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0CD" w:rsidRPr="00421527" w:rsidRDefault="00FC2E6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421527">
        <w:rPr>
          <w:rFonts w:ascii="Times New Roman" w:hAnsi="Times New Roman" w:cs="Times New Roman"/>
          <w:sz w:val="24"/>
          <w:szCs w:val="24"/>
        </w:rPr>
        <w:t>JUNIOR, Alvaro. Estudos de literatura em imprensa. São Paulo: Editora Unesp Digital, 2014.</w:t>
      </w:r>
    </w:p>
    <w:p w:rsidR="00FC2E61" w:rsidRPr="00421527" w:rsidRDefault="00FC2E61" w:rsidP="00FC2E6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527">
        <w:rPr>
          <w:rFonts w:ascii="Times New Roman" w:hAnsi="Times New Roman" w:cs="Times New Roman"/>
          <w:sz w:val="24"/>
          <w:szCs w:val="24"/>
        </w:rPr>
        <w:t>“Quando as condições para o trabalho intelectual começavam a melhorar sensivelmente, inclusive por um discreto aumento do público leitor, Aluísio Azevedo, que já era um escritor profissional, abandonou a liça. Aprovado em concurso público para a carreira diplomática, assumiu em 1895 o posto de vice-cônsul em Vigo e nunca mais publicou um livro sequer.” p. 18</w:t>
      </w:r>
    </w:p>
    <w:p w:rsidR="00FC2E61" w:rsidRPr="00421527" w:rsidRDefault="00FC2E61" w:rsidP="00FC2E6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2E61" w:rsidRPr="00421527" w:rsidRDefault="00FC2E61" w:rsidP="00FC2E6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527">
        <w:rPr>
          <w:rFonts w:ascii="Times New Roman" w:hAnsi="Times New Roman" w:cs="Times New Roman"/>
          <w:sz w:val="24"/>
          <w:szCs w:val="24"/>
        </w:rPr>
        <w:t>“No final do século XIX, a República já havia vencido os seus inimigos reais ou imaginários, entre os quais se contavam os pretensos monarquistas encastelados em Canudos. No entanto, a vida do país não melhorara sensivelmente com o novo regime e a Capital Federal ainda era essencialmente a mesma cidade de vias estreitas, decadentes e sujas legada pelo Império. Para piorar a situação, o porto não atendia à demanda do comércio de mercadorias e matérias-primas e a população sofria com epidemias e endemias, das quais a febre amarela era considerada a mais importante por atingir principalmente os estrangeiros, afastando-os da cidade.” p. 19</w:t>
      </w:r>
    </w:p>
    <w:p w:rsidR="00FC2E61" w:rsidRPr="00421527" w:rsidRDefault="00FC2E61" w:rsidP="00FC2E6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2E61" w:rsidRPr="00421527" w:rsidRDefault="00FC2E61" w:rsidP="00FC2E6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527">
        <w:rPr>
          <w:rFonts w:ascii="Times New Roman" w:hAnsi="Times New Roman" w:cs="Times New Roman"/>
          <w:sz w:val="24"/>
          <w:szCs w:val="24"/>
        </w:rPr>
        <w:t>“De fato, no início do século XX a produção intelectual deixou de depender exclusivamente do ócio proporcionado por respeitáveis profissões burguesas e passou a contar com a resposta estimulante do público leitor, que adquiria livros e assinaturas dos periódicos em quantidade razoável em decorrência do acentuado crescimento populacional do Rio de Janeiro e de discreta ampliação do percentual de alfabetizados.” p. 21</w:t>
      </w:r>
      <w:bookmarkEnd w:id="0"/>
    </w:p>
    <w:sectPr w:rsidR="00FC2E61" w:rsidRPr="004215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E61"/>
    <w:rsid w:val="0008137C"/>
    <w:rsid w:val="000F1A2C"/>
    <w:rsid w:val="00115188"/>
    <w:rsid w:val="00421527"/>
    <w:rsid w:val="0094697E"/>
    <w:rsid w:val="00FC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237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Gouveia</dc:creator>
  <cp:lastModifiedBy>Gouveia</cp:lastModifiedBy>
  <cp:revision>5</cp:revision>
  <dcterms:created xsi:type="dcterms:W3CDTF">2018-03-26T23:16:00Z</dcterms:created>
  <dcterms:modified xsi:type="dcterms:W3CDTF">2020-02-20T01:04:00Z</dcterms:modified>
</cp:coreProperties>
</file>