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CD" w:rsidRPr="00806247" w:rsidRDefault="00AD1DBF" w:rsidP="00AD1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06247">
        <w:rPr>
          <w:rFonts w:ascii="Times New Roman" w:hAnsi="Times New Roman" w:cs="Times New Roman"/>
          <w:sz w:val="24"/>
          <w:szCs w:val="24"/>
        </w:rPr>
        <w:t xml:space="preserve">ZANLORENZI, Claudia Maria </w:t>
      </w:r>
      <w:proofErr w:type="spellStart"/>
      <w:proofErr w:type="gramStart"/>
      <w:r w:rsidRPr="00806247">
        <w:rPr>
          <w:rFonts w:ascii="Times New Roman" w:hAnsi="Times New Roman" w:cs="Times New Roman"/>
          <w:sz w:val="24"/>
          <w:szCs w:val="24"/>
        </w:rPr>
        <w:t>Petchak</w:t>
      </w:r>
      <w:proofErr w:type="spellEnd"/>
      <w:r w:rsidRPr="0080624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06247">
        <w:rPr>
          <w:rFonts w:ascii="Times New Roman" w:hAnsi="Times New Roman" w:cs="Times New Roman"/>
          <w:sz w:val="24"/>
          <w:szCs w:val="24"/>
        </w:rPr>
        <w:t xml:space="preserve"> NASCIMENTO, Maria Isabel Moura . Imprensa no Brasil: do Império à República. Acervo (Rio de Janeiro</w:t>
      </w:r>
      <w:proofErr w:type="gramStart"/>
      <w:r w:rsidRPr="0080624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806247">
        <w:rPr>
          <w:rFonts w:ascii="Times New Roman" w:hAnsi="Times New Roman" w:cs="Times New Roman"/>
          <w:sz w:val="24"/>
          <w:szCs w:val="24"/>
        </w:rPr>
        <w:t xml:space="preserve"> v. 19, p. 37-52, 2006.</w:t>
      </w:r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247">
        <w:rPr>
          <w:rFonts w:ascii="Times New Roman" w:hAnsi="Times New Roman" w:cs="Times New Roman"/>
          <w:sz w:val="24"/>
          <w:szCs w:val="24"/>
        </w:rPr>
        <w:t>“A</w:t>
      </w:r>
      <w:r w:rsidR="00AC1CCA" w:rsidRPr="00806247">
        <w:rPr>
          <w:rFonts w:ascii="Times New Roman" w:hAnsi="Times New Roman" w:cs="Times New Roman"/>
          <w:sz w:val="24"/>
          <w:szCs w:val="24"/>
        </w:rPr>
        <w:t xml:space="preserve"> </w:t>
      </w:r>
      <w:r w:rsidRPr="00806247">
        <w:rPr>
          <w:rFonts w:ascii="Times New Roman" w:hAnsi="Times New Roman" w:cs="Times New Roman"/>
          <w:sz w:val="24"/>
          <w:szCs w:val="24"/>
        </w:rPr>
        <w:t xml:space="preserve">imprensa esteve sempre presente nas manifestações históricas, principalmente para disseminar ideologias e concepções. Desde sua instituição no Brasil, em 1808, trilhou inicialmente por um caráter político ideológico para depois apoiar os interesses da sociedade capitalista e da consciência burguesa” p. </w:t>
      </w:r>
      <w:proofErr w:type="gramStart"/>
      <w:r w:rsidRPr="00806247">
        <w:rPr>
          <w:rFonts w:ascii="Times New Roman" w:hAnsi="Times New Roman" w:cs="Times New Roman"/>
          <w:sz w:val="24"/>
          <w:szCs w:val="24"/>
        </w:rPr>
        <w:t>37</w:t>
      </w:r>
      <w:proofErr w:type="gramEnd"/>
    </w:p>
    <w:p w:rsidR="00AD1DBF" w:rsidRPr="00806247" w:rsidRDefault="005E7710" w:rsidP="005E7710">
      <w:pPr>
        <w:tabs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247">
        <w:rPr>
          <w:rFonts w:ascii="Times New Roman" w:hAnsi="Times New Roman" w:cs="Times New Roman"/>
          <w:sz w:val="24"/>
          <w:szCs w:val="24"/>
        </w:rPr>
        <w:tab/>
      </w:r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247">
        <w:rPr>
          <w:rFonts w:ascii="Times New Roman" w:hAnsi="Times New Roman" w:cs="Times New Roman"/>
          <w:sz w:val="24"/>
          <w:szCs w:val="24"/>
        </w:rPr>
        <w:t>“A</w:t>
      </w:r>
      <w:r w:rsidR="00AC1CCA" w:rsidRPr="00806247">
        <w:rPr>
          <w:rFonts w:ascii="Times New Roman" w:hAnsi="Times New Roman" w:cs="Times New Roman"/>
          <w:sz w:val="24"/>
          <w:szCs w:val="24"/>
        </w:rPr>
        <w:t xml:space="preserve"> </w:t>
      </w:r>
      <w:r w:rsidRPr="00806247">
        <w:rPr>
          <w:rFonts w:ascii="Times New Roman" w:hAnsi="Times New Roman" w:cs="Times New Roman"/>
          <w:sz w:val="24"/>
          <w:szCs w:val="24"/>
        </w:rPr>
        <w:t xml:space="preserve">imprensa oficial surgiu, no Brasil, em 1808, com a vinda da Corte de dom João VI à Colônia, quando Antônio de Araújo, conde da Barca, trouxe um material tipográfico que seria instalado no Rio de Janeiro, futura capital do Reino.” p. </w:t>
      </w:r>
      <w:proofErr w:type="gramStart"/>
      <w:r w:rsidRPr="00806247">
        <w:rPr>
          <w:rFonts w:ascii="Times New Roman" w:hAnsi="Times New Roman" w:cs="Times New Roman"/>
          <w:sz w:val="24"/>
          <w:szCs w:val="24"/>
        </w:rPr>
        <w:t>38</w:t>
      </w:r>
      <w:proofErr w:type="gramEnd"/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247">
        <w:rPr>
          <w:rFonts w:ascii="Times New Roman" w:hAnsi="Times New Roman" w:cs="Times New Roman"/>
          <w:sz w:val="24"/>
          <w:szCs w:val="24"/>
        </w:rPr>
        <w:t xml:space="preserve">“Situar a implantação da imprensa no Brasil e contextualizá-la torna-se necessário a fim de que se possa compreender a sua função e a ideologia que permeava a sua história, e que demonstra a teoria de uma estrutura social marcando os interesses dos grupos dominantes, dos quais os organizadores do jornal foram porta-vozes.” p. </w:t>
      </w:r>
      <w:proofErr w:type="gramStart"/>
      <w:r w:rsidRPr="00806247">
        <w:rPr>
          <w:rFonts w:ascii="Times New Roman" w:hAnsi="Times New Roman" w:cs="Times New Roman"/>
          <w:sz w:val="24"/>
          <w:szCs w:val="24"/>
        </w:rPr>
        <w:t>39</w:t>
      </w:r>
      <w:proofErr w:type="gramEnd"/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DBF" w:rsidRPr="00806247" w:rsidRDefault="00AD1DBF" w:rsidP="00AC1C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247">
        <w:rPr>
          <w:rFonts w:ascii="Times New Roman" w:hAnsi="Times New Roman" w:cs="Times New Roman"/>
          <w:sz w:val="24"/>
          <w:szCs w:val="24"/>
        </w:rPr>
        <w:t>“É por meio da imprensa, nos discursos veiculados, na</w:t>
      </w:r>
      <w:r w:rsidR="00AC1CCA" w:rsidRPr="00806247">
        <w:rPr>
          <w:rFonts w:ascii="Times New Roman" w:hAnsi="Times New Roman" w:cs="Times New Roman"/>
          <w:sz w:val="24"/>
          <w:szCs w:val="24"/>
        </w:rPr>
        <w:t xml:space="preserve">s publicidades e na repercussão </w:t>
      </w:r>
      <w:r w:rsidRPr="00806247">
        <w:rPr>
          <w:rFonts w:ascii="Times New Roman" w:hAnsi="Times New Roman" w:cs="Times New Roman"/>
          <w:sz w:val="24"/>
          <w:szCs w:val="24"/>
        </w:rPr>
        <w:t>das notícias, que a classe dominante revela os seus interesses. Nela podem-se observar as contradições existentes e o caráter político-ideológico disseminado pelo grupo social, pois a imprensa é rica em dados que permitem melho</w:t>
      </w:r>
      <w:r w:rsidR="00AC1CCA" w:rsidRPr="00806247">
        <w:rPr>
          <w:rFonts w:ascii="Times New Roman" w:hAnsi="Times New Roman" w:cs="Times New Roman"/>
          <w:sz w:val="24"/>
          <w:szCs w:val="24"/>
        </w:rPr>
        <w:t xml:space="preserve">r compreender a sociedade, suas </w:t>
      </w:r>
      <w:r w:rsidRPr="00806247">
        <w:rPr>
          <w:rFonts w:ascii="Times New Roman" w:hAnsi="Times New Roman" w:cs="Times New Roman"/>
          <w:sz w:val="24"/>
          <w:szCs w:val="24"/>
        </w:rPr>
        <w:t xml:space="preserve">condições e suas manifestações.” p. </w:t>
      </w:r>
      <w:proofErr w:type="gramStart"/>
      <w:r w:rsidRPr="00806247">
        <w:rPr>
          <w:rFonts w:ascii="Times New Roman" w:hAnsi="Times New Roman" w:cs="Times New Roman"/>
          <w:sz w:val="24"/>
          <w:szCs w:val="24"/>
        </w:rPr>
        <w:t>40</w:t>
      </w:r>
      <w:proofErr w:type="gramEnd"/>
    </w:p>
    <w:p w:rsidR="00AC1CCA" w:rsidRPr="00806247" w:rsidRDefault="00AC1CCA" w:rsidP="00AC1C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247">
        <w:rPr>
          <w:rFonts w:ascii="Times New Roman" w:hAnsi="Times New Roman" w:cs="Times New Roman"/>
          <w:sz w:val="24"/>
          <w:szCs w:val="24"/>
        </w:rPr>
        <w:t xml:space="preserve">“Nessa perspectiva, o jornal é um instrumento </w:t>
      </w:r>
      <w:r w:rsidR="00AC1CCA" w:rsidRPr="00806247">
        <w:rPr>
          <w:rFonts w:ascii="Times New Roman" w:hAnsi="Times New Roman" w:cs="Times New Roman"/>
          <w:sz w:val="24"/>
          <w:szCs w:val="24"/>
        </w:rPr>
        <w:t xml:space="preserve">que possibilita compreender o </w:t>
      </w:r>
      <w:r w:rsidRPr="00806247">
        <w:rPr>
          <w:rFonts w:ascii="Times New Roman" w:hAnsi="Times New Roman" w:cs="Times New Roman"/>
          <w:sz w:val="24"/>
          <w:szCs w:val="24"/>
        </w:rPr>
        <w:t xml:space="preserve">movimento histórico, as ideologias que existiam e </w:t>
      </w:r>
      <w:r w:rsidR="00AC1CCA" w:rsidRPr="00806247">
        <w:rPr>
          <w:rFonts w:ascii="Times New Roman" w:hAnsi="Times New Roman" w:cs="Times New Roman"/>
          <w:sz w:val="24"/>
          <w:szCs w:val="24"/>
        </w:rPr>
        <w:t>os conflitos de opinião.</w:t>
      </w:r>
      <w:proofErr w:type="gramEnd"/>
      <w:r w:rsidR="00AC1CCA" w:rsidRPr="00806247">
        <w:rPr>
          <w:rFonts w:ascii="Times New Roman" w:hAnsi="Times New Roman" w:cs="Times New Roman"/>
          <w:sz w:val="24"/>
          <w:szCs w:val="24"/>
        </w:rPr>
        <w:t xml:space="preserve"> Para </w:t>
      </w:r>
      <w:r w:rsidRPr="00806247">
        <w:rPr>
          <w:rFonts w:ascii="Times New Roman" w:hAnsi="Times New Roman" w:cs="Times New Roman"/>
          <w:sz w:val="24"/>
          <w:szCs w:val="24"/>
        </w:rPr>
        <w:t>alguns períodos é a única fonte de reconsti</w:t>
      </w:r>
      <w:r w:rsidR="00AC1CCA" w:rsidRPr="00806247">
        <w:rPr>
          <w:rFonts w:ascii="Times New Roman" w:hAnsi="Times New Roman" w:cs="Times New Roman"/>
          <w:sz w:val="24"/>
          <w:szCs w:val="24"/>
        </w:rPr>
        <w:t xml:space="preserve">tuição histórica, permitindo um </w:t>
      </w:r>
      <w:r w:rsidRPr="00806247">
        <w:rPr>
          <w:rFonts w:ascii="Times New Roman" w:hAnsi="Times New Roman" w:cs="Times New Roman"/>
          <w:sz w:val="24"/>
          <w:szCs w:val="24"/>
        </w:rPr>
        <w:t>melhor conhecimento das sociedades e de suas manifestações econômicas, culturais</w:t>
      </w:r>
    </w:p>
    <w:p w:rsidR="00AD1DBF" w:rsidRPr="00806247" w:rsidRDefault="00AD1DBF" w:rsidP="00AD1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247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806247">
        <w:rPr>
          <w:rFonts w:ascii="Times New Roman" w:hAnsi="Times New Roman" w:cs="Times New Roman"/>
          <w:sz w:val="24"/>
          <w:szCs w:val="24"/>
        </w:rPr>
        <w:t xml:space="preserve"> políticas.</w:t>
      </w:r>
      <w:r w:rsidR="00AC1CCA" w:rsidRPr="00806247">
        <w:rPr>
          <w:rFonts w:ascii="Times New Roman" w:hAnsi="Times New Roman" w:cs="Times New Roman"/>
          <w:sz w:val="24"/>
          <w:szCs w:val="24"/>
        </w:rPr>
        <w:t>”</w:t>
      </w:r>
      <w:r w:rsidRPr="00806247">
        <w:rPr>
          <w:rFonts w:ascii="Times New Roman" w:hAnsi="Times New Roman" w:cs="Times New Roman"/>
          <w:sz w:val="24"/>
          <w:szCs w:val="24"/>
        </w:rPr>
        <w:t xml:space="preserve"> p. 40</w:t>
      </w:r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247">
        <w:rPr>
          <w:rFonts w:ascii="Times New Roman" w:hAnsi="Times New Roman" w:cs="Times New Roman"/>
          <w:sz w:val="24"/>
          <w:szCs w:val="24"/>
        </w:rPr>
        <w:t xml:space="preserve">“É importante salientar que nessa época havia um grande número de analfabetos e os jornais eram acessíveis apenas para uma minoria de leitores, ou melhor, para uma classe que não só detinha o conhecimento, mas também os meios de produção. Assim, não seria difícil dar continuidade e manter o poder.” p. </w:t>
      </w:r>
      <w:proofErr w:type="gramStart"/>
      <w:r w:rsidRPr="00806247">
        <w:rPr>
          <w:rFonts w:ascii="Times New Roman" w:hAnsi="Times New Roman" w:cs="Times New Roman"/>
          <w:sz w:val="24"/>
          <w:szCs w:val="24"/>
        </w:rPr>
        <w:t>51</w:t>
      </w:r>
      <w:proofErr w:type="gramEnd"/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DBF" w:rsidRPr="00806247" w:rsidRDefault="00AD1DBF" w:rsidP="00AD1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247">
        <w:rPr>
          <w:rFonts w:ascii="Times New Roman" w:hAnsi="Times New Roman" w:cs="Times New Roman"/>
          <w:sz w:val="24"/>
          <w:szCs w:val="24"/>
        </w:rPr>
        <w:t>“</w:t>
      </w:r>
      <w:r w:rsidR="008E2741" w:rsidRPr="00806247">
        <w:rPr>
          <w:rFonts w:ascii="Times New Roman" w:hAnsi="Times New Roman" w:cs="Times New Roman"/>
          <w:sz w:val="24"/>
          <w:szCs w:val="24"/>
        </w:rPr>
        <w:t xml:space="preserve">[...] </w:t>
      </w:r>
      <w:r w:rsidRPr="00806247">
        <w:rPr>
          <w:rFonts w:ascii="Times New Roman" w:hAnsi="Times New Roman" w:cs="Times New Roman"/>
          <w:sz w:val="24"/>
          <w:szCs w:val="24"/>
        </w:rPr>
        <w:t xml:space="preserve">as informações veiculadas pela imprensa permitem uma melhor compreensão de qual a concepção estabelecida pela sociedade na época, enquanto norteadora de suas práticas. A ideologia de classe esteve sempre presente, pois tanto a imprensa como a educação são aparatos que possibilitam a manutenção dos pensamentos dominantes.” p. </w:t>
      </w:r>
      <w:proofErr w:type="gramStart"/>
      <w:r w:rsidRPr="00806247">
        <w:rPr>
          <w:rFonts w:ascii="Times New Roman" w:hAnsi="Times New Roman" w:cs="Times New Roman"/>
          <w:sz w:val="24"/>
          <w:szCs w:val="24"/>
        </w:rPr>
        <w:t>51</w:t>
      </w:r>
      <w:bookmarkEnd w:id="0"/>
      <w:proofErr w:type="gramEnd"/>
    </w:p>
    <w:sectPr w:rsidR="00AD1DBF" w:rsidRPr="00806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BF"/>
    <w:rsid w:val="0008137C"/>
    <w:rsid w:val="00241388"/>
    <w:rsid w:val="005E7710"/>
    <w:rsid w:val="00806247"/>
    <w:rsid w:val="008E2741"/>
    <w:rsid w:val="0094697E"/>
    <w:rsid w:val="00AC1CCA"/>
    <w:rsid w:val="00A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6</cp:revision>
  <dcterms:created xsi:type="dcterms:W3CDTF">2018-03-26T23:03:00Z</dcterms:created>
  <dcterms:modified xsi:type="dcterms:W3CDTF">2020-02-20T01:04:00Z</dcterms:modified>
</cp:coreProperties>
</file>