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CD" w:rsidRPr="000325BF" w:rsidRDefault="003508E0" w:rsidP="002B5AF9">
      <w:pPr>
        <w:jc w:val="both"/>
        <w:rPr>
          <w:rFonts w:ascii="Times New Roman" w:hAnsi="Times New Roman" w:cs="Times New Roman"/>
          <w:sz w:val="24"/>
          <w:szCs w:val="24"/>
          <w:shd w:val="clear" w:color="auto" w:fill="FFFFFF"/>
        </w:rPr>
      </w:pPr>
      <w:bookmarkStart w:id="0" w:name="_GoBack"/>
      <w:r w:rsidRPr="000325BF">
        <w:rPr>
          <w:rFonts w:ascii="Times New Roman" w:hAnsi="Times New Roman" w:cs="Times New Roman"/>
          <w:sz w:val="24"/>
          <w:szCs w:val="24"/>
          <w:shd w:val="clear" w:color="auto" w:fill="FFFFFF"/>
        </w:rPr>
        <w:t>CARVALHO, José Murilo de. A Formação das Almas: O Imaginário da República no Brasil. São Paulo. Companhia das Letras: 1990</w:t>
      </w:r>
    </w:p>
    <w:p w:rsidR="003508E0" w:rsidRPr="000325BF" w:rsidRDefault="003508E0" w:rsidP="002B5AF9">
      <w:pPr>
        <w:jc w:val="both"/>
        <w:rPr>
          <w:rFonts w:ascii="Times New Roman" w:hAnsi="Times New Roman" w:cs="Times New Roman"/>
          <w:sz w:val="24"/>
          <w:szCs w:val="24"/>
          <w:shd w:val="clear" w:color="auto" w:fill="FFFFFF"/>
        </w:rPr>
      </w:pPr>
      <w:r w:rsidRPr="000325BF">
        <w:rPr>
          <w:rFonts w:ascii="Times New Roman" w:hAnsi="Times New Roman" w:cs="Times New Roman"/>
          <w:sz w:val="24"/>
          <w:szCs w:val="24"/>
          <w:shd w:val="clear" w:color="auto" w:fill="FFFFFF"/>
        </w:rPr>
        <w:t>Capitulo IV</w:t>
      </w:r>
    </w:p>
    <w:p w:rsidR="003508E0" w:rsidRPr="000325BF" w:rsidRDefault="003508E0" w:rsidP="002B5AF9">
      <w:pPr>
        <w:jc w:val="both"/>
        <w:rPr>
          <w:rFonts w:ascii="Times New Roman" w:hAnsi="Times New Roman" w:cs="Times New Roman"/>
          <w:sz w:val="24"/>
          <w:szCs w:val="24"/>
          <w:shd w:val="clear" w:color="auto" w:fill="FFFFFF"/>
        </w:rPr>
      </w:pPr>
      <w:r w:rsidRPr="000325BF">
        <w:rPr>
          <w:rFonts w:ascii="Times New Roman" w:hAnsi="Times New Roman" w:cs="Times New Roman"/>
          <w:sz w:val="24"/>
          <w:szCs w:val="24"/>
          <w:shd w:val="clear" w:color="auto" w:fill="FFFFFF"/>
        </w:rPr>
        <w:t>“Um dos elementos marcantes do imaginário republicano francês foi o uso da alegoria feminina para representar a República.” (p.75</w:t>
      </w:r>
      <w:proofErr w:type="gramStart"/>
      <w:r w:rsidRPr="000325BF">
        <w:rPr>
          <w:rFonts w:ascii="Times New Roman" w:hAnsi="Times New Roman" w:cs="Times New Roman"/>
          <w:sz w:val="24"/>
          <w:szCs w:val="24"/>
          <w:shd w:val="clear" w:color="auto" w:fill="FFFFFF"/>
        </w:rPr>
        <w:t>)</w:t>
      </w:r>
      <w:proofErr w:type="gramEnd"/>
    </w:p>
    <w:p w:rsidR="003508E0" w:rsidRPr="000325BF" w:rsidRDefault="003508E0" w:rsidP="002B5AF9">
      <w:pPr>
        <w:jc w:val="both"/>
        <w:rPr>
          <w:rFonts w:ascii="Times New Roman" w:hAnsi="Times New Roman" w:cs="Times New Roman"/>
          <w:sz w:val="24"/>
          <w:szCs w:val="24"/>
        </w:rPr>
      </w:pPr>
      <w:proofErr w:type="gramStart"/>
      <w:r w:rsidRPr="000325BF">
        <w:rPr>
          <w:rFonts w:ascii="Times New Roman" w:hAnsi="Times New Roman" w:cs="Times New Roman"/>
          <w:sz w:val="24"/>
          <w:szCs w:val="24"/>
        </w:rPr>
        <w:t xml:space="preserve">“ </w:t>
      </w:r>
      <w:proofErr w:type="gramEnd"/>
      <w:r w:rsidRPr="000325BF">
        <w:rPr>
          <w:rFonts w:ascii="Times New Roman" w:hAnsi="Times New Roman" w:cs="Times New Roman"/>
          <w:sz w:val="24"/>
          <w:szCs w:val="24"/>
        </w:rPr>
        <w:t>Da Primeira à Terceira República, em 1792, a alegoria feminina domina a simbologia cívica francesa, representando seja a liberdade, seja a revolução, seja a república” (p. 75)</w:t>
      </w:r>
    </w:p>
    <w:p w:rsidR="003508E0" w:rsidRPr="000325BF" w:rsidRDefault="003508E0" w:rsidP="004E5D0A">
      <w:pPr>
        <w:jc w:val="both"/>
        <w:rPr>
          <w:rFonts w:ascii="Times New Roman" w:hAnsi="Times New Roman" w:cs="Times New Roman"/>
          <w:sz w:val="24"/>
          <w:szCs w:val="24"/>
        </w:rPr>
      </w:pPr>
      <w:r w:rsidRPr="000325BF">
        <w:rPr>
          <w:rFonts w:ascii="Times New Roman" w:hAnsi="Times New Roman" w:cs="Times New Roman"/>
          <w:sz w:val="24"/>
          <w:szCs w:val="24"/>
        </w:rPr>
        <w:t xml:space="preserve">“A mesma representação foi por </w:t>
      </w:r>
      <w:proofErr w:type="gramStart"/>
      <w:r w:rsidRPr="000325BF">
        <w:rPr>
          <w:rFonts w:ascii="Times New Roman" w:hAnsi="Times New Roman" w:cs="Times New Roman"/>
          <w:sz w:val="24"/>
          <w:szCs w:val="24"/>
        </w:rPr>
        <w:t>longo tempo mantida</w:t>
      </w:r>
      <w:proofErr w:type="gramEnd"/>
      <w:r w:rsidRPr="000325BF">
        <w:rPr>
          <w:rFonts w:ascii="Times New Roman" w:hAnsi="Times New Roman" w:cs="Times New Roman"/>
          <w:sz w:val="24"/>
          <w:szCs w:val="24"/>
        </w:rPr>
        <w:t xml:space="preserve"> em </w:t>
      </w:r>
      <w:r w:rsidRPr="000325BF">
        <w:rPr>
          <w:rFonts w:ascii="Times New Roman" w:hAnsi="Times New Roman" w:cs="Times New Roman"/>
          <w:i/>
          <w:sz w:val="24"/>
          <w:szCs w:val="24"/>
        </w:rPr>
        <w:t>O</w:t>
      </w:r>
      <w:r w:rsidR="009A2308" w:rsidRPr="000325BF">
        <w:rPr>
          <w:rFonts w:ascii="Times New Roman" w:hAnsi="Times New Roman" w:cs="Times New Roman"/>
          <w:i/>
          <w:sz w:val="24"/>
          <w:szCs w:val="24"/>
        </w:rPr>
        <w:t xml:space="preserve"> </w:t>
      </w:r>
      <w:proofErr w:type="spellStart"/>
      <w:r w:rsidRPr="000325BF">
        <w:rPr>
          <w:rFonts w:ascii="Times New Roman" w:hAnsi="Times New Roman" w:cs="Times New Roman"/>
          <w:i/>
          <w:sz w:val="24"/>
          <w:szCs w:val="24"/>
        </w:rPr>
        <w:t>Paiz</w:t>
      </w:r>
      <w:proofErr w:type="spellEnd"/>
      <w:r w:rsidRPr="000325BF">
        <w:rPr>
          <w:rFonts w:ascii="Times New Roman" w:hAnsi="Times New Roman" w:cs="Times New Roman"/>
          <w:sz w:val="24"/>
          <w:szCs w:val="24"/>
        </w:rPr>
        <w:t>, o jor</w:t>
      </w:r>
      <w:r w:rsidR="009A2308" w:rsidRPr="000325BF">
        <w:rPr>
          <w:rFonts w:ascii="Times New Roman" w:hAnsi="Times New Roman" w:cs="Times New Roman"/>
          <w:sz w:val="24"/>
          <w:szCs w:val="24"/>
        </w:rPr>
        <w:t xml:space="preserve">nal </w:t>
      </w:r>
      <w:proofErr w:type="spellStart"/>
      <w:r w:rsidR="009A2308" w:rsidRPr="000325BF">
        <w:rPr>
          <w:rFonts w:ascii="Times New Roman" w:hAnsi="Times New Roman" w:cs="Times New Roman"/>
          <w:sz w:val="24"/>
          <w:szCs w:val="24"/>
        </w:rPr>
        <w:t>semi-oficial</w:t>
      </w:r>
      <w:proofErr w:type="spellEnd"/>
      <w:r w:rsidR="009A2308" w:rsidRPr="000325BF">
        <w:rPr>
          <w:rFonts w:ascii="Times New Roman" w:hAnsi="Times New Roman" w:cs="Times New Roman"/>
          <w:sz w:val="24"/>
          <w:szCs w:val="24"/>
        </w:rPr>
        <w:t>, dirigido por Q</w:t>
      </w:r>
      <w:r w:rsidRPr="000325BF">
        <w:rPr>
          <w:rFonts w:ascii="Times New Roman" w:hAnsi="Times New Roman" w:cs="Times New Roman"/>
          <w:sz w:val="24"/>
          <w:szCs w:val="24"/>
        </w:rPr>
        <w:t>uintino Bocaiuva. Julião Machado aí c</w:t>
      </w:r>
      <w:r w:rsidR="009A2308" w:rsidRPr="000325BF">
        <w:rPr>
          <w:rFonts w:ascii="Times New Roman" w:hAnsi="Times New Roman" w:cs="Times New Roman"/>
          <w:sz w:val="24"/>
          <w:szCs w:val="24"/>
        </w:rPr>
        <w:t xml:space="preserve">onservou a figura estilizada à antiga, mesmo quando, a partir do início do século, a maioria de seus colegas de imprensa já começava a ridicularizar o novo regime, pela </w:t>
      </w:r>
      <w:proofErr w:type="spellStart"/>
      <w:r w:rsidR="009A2308" w:rsidRPr="000325BF">
        <w:rPr>
          <w:rFonts w:ascii="Times New Roman" w:hAnsi="Times New Roman" w:cs="Times New Roman"/>
          <w:sz w:val="24"/>
          <w:szCs w:val="24"/>
        </w:rPr>
        <w:t>caricaturização</w:t>
      </w:r>
      <w:proofErr w:type="spellEnd"/>
      <w:r w:rsidR="009A2308" w:rsidRPr="000325BF">
        <w:rPr>
          <w:rFonts w:ascii="Times New Roman" w:hAnsi="Times New Roman" w:cs="Times New Roman"/>
          <w:sz w:val="24"/>
          <w:szCs w:val="24"/>
        </w:rPr>
        <w:t xml:space="preserve"> da representação feminina. Até o final do século, jornais e revistas não de afastaram do modelo estabelecido pela </w:t>
      </w:r>
      <w:r w:rsidR="009A2308" w:rsidRPr="000325BF">
        <w:rPr>
          <w:rFonts w:ascii="Times New Roman" w:hAnsi="Times New Roman" w:cs="Times New Roman"/>
          <w:i/>
          <w:sz w:val="24"/>
          <w:szCs w:val="24"/>
        </w:rPr>
        <w:t xml:space="preserve">Revista </w:t>
      </w:r>
      <w:proofErr w:type="spellStart"/>
      <w:r w:rsidR="009A2308" w:rsidRPr="000325BF">
        <w:rPr>
          <w:rFonts w:ascii="Times New Roman" w:hAnsi="Times New Roman" w:cs="Times New Roman"/>
          <w:i/>
          <w:sz w:val="24"/>
          <w:szCs w:val="24"/>
        </w:rPr>
        <w:t>Illustrada</w:t>
      </w:r>
      <w:proofErr w:type="spellEnd"/>
      <w:r w:rsidR="009A2308" w:rsidRPr="000325BF">
        <w:rPr>
          <w:rFonts w:ascii="Times New Roman" w:hAnsi="Times New Roman" w:cs="Times New Roman"/>
          <w:sz w:val="24"/>
          <w:szCs w:val="24"/>
        </w:rPr>
        <w:t xml:space="preserve">.” (p. 80)  </w:t>
      </w:r>
    </w:p>
    <w:p w:rsidR="002B5AF9" w:rsidRPr="000325BF" w:rsidRDefault="00007EF7" w:rsidP="004E5D0A">
      <w:pPr>
        <w:jc w:val="both"/>
        <w:rPr>
          <w:rFonts w:ascii="Times New Roman" w:hAnsi="Times New Roman" w:cs="Times New Roman"/>
          <w:sz w:val="24"/>
          <w:szCs w:val="24"/>
        </w:rPr>
      </w:pPr>
      <w:r w:rsidRPr="000325BF">
        <w:rPr>
          <w:rFonts w:ascii="Times New Roman" w:hAnsi="Times New Roman" w:cs="Times New Roman"/>
          <w:sz w:val="24"/>
          <w:szCs w:val="24"/>
        </w:rPr>
        <w:t xml:space="preserve">“De fato, bem depressa os caricaturistas passaram a usar a figura feminina para ridicularizar a República. É certo que os inimigos da República fizeram o mesmo na França. A virgem ou a mulher heroica dos republicanos era facilmente transformada em mulher da vida, em prostituta. A diferença é que no Brasil </w:t>
      </w:r>
      <w:r w:rsidR="004E5D0A" w:rsidRPr="000325BF">
        <w:rPr>
          <w:rFonts w:ascii="Times New Roman" w:hAnsi="Times New Roman" w:cs="Times New Roman"/>
          <w:sz w:val="24"/>
          <w:szCs w:val="24"/>
        </w:rPr>
        <w:t>essa representação foi a dominante, sendo usada mesmo pelos que inicialmente tinham apoiado o antigo regime.” (p.87</w:t>
      </w:r>
      <w:proofErr w:type="gramStart"/>
      <w:r w:rsidR="004E5D0A" w:rsidRPr="000325BF">
        <w:rPr>
          <w:rFonts w:ascii="Times New Roman" w:hAnsi="Times New Roman" w:cs="Times New Roman"/>
          <w:sz w:val="24"/>
          <w:szCs w:val="24"/>
        </w:rPr>
        <w:t>)</w:t>
      </w:r>
      <w:proofErr w:type="gramEnd"/>
    </w:p>
    <w:p w:rsidR="004E5D0A" w:rsidRPr="000325BF" w:rsidRDefault="00A417AA" w:rsidP="004E5D0A">
      <w:pPr>
        <w:jc w:val="both"/>
        <w:rPr>
          <w:rFonts w:ascii="Times New Roman" w:hAnsi="Times New Roman" w:cs="Times New Roman"/>
          <w:sz w:val="24"/>
          <w:szCs w:val="24"/>
        </w:rPr>
      </w:pPr>
      <w:r w:rsidRPr="000325BF">
        <w:rPr>
          <w:rFonts w:ascii="Times New Roman" w:hAnsi="Times New Roman" w:cs="Times New Roman"/>
          <w:sz w:val="24"/>
          <w:szCs w:val="24"/>
        </w:rPr>
        <w:t xml:space="preserve">“Entre nós, se o povo masculino esteve ausente da proclamação, que dizer do povo feminino? Se não havia povo masculino, como pensar em povo político feminino? Havia uma elite política de homens, que eram chamados públicos. A mulher, se publica, era prostituta. Mesmo na fase jacobina da República, durante o governo de Floriano, a participação era exclusivamente masculina. Não só as mulheres não </w:t>
      </w:r>
      <w:proofErr w:type="gramStart"/>
      <w:r w:rsidRPr="000325BF">
        <w:rPr>
          <w:rFonts w:ascii="Times New Roman" w:hAnsi="Times New Roman" w:cs="Times New Roman"/>
          <w:sz w:val="24"/>
          <w:szCs w:val="24"/>
        </w:rPr>
        <w:t>participavam,</w:t>
      </w:r>
      <w:proofErr w:type="gramEnd"/>
      <w:r w:rsidRPr="000325BF">
        <w:rPr>
          <w:rFonts w:ascii="Times New Roman" w:hAnsi="Times New Roman" w:cs="Times New Roman"/>
          <w:sz w:val="24"/>
          <w:szCs w:val="24"/>
        </w:rPr>
        <w:t xml:space="preserve"> como não era considerado próprio para elas participarem</w:t>
      </w:r>
      <w:r w:rsidR="001A3171" w:rsidRPr="000325BF">
        <w:rPr>
          <w:rFonts w:ascii="Times New Roman" w:hAnsi="Times New Roman" w:cs="Times New Roman"/>
          <w:sz w:val="24"/>
          <w:szCs w:val="24"/>
        </w:rPr>
        <w:t>. Politica era coisa de homem.” (p. 92)</w:t>
      </w:r>
    </w:p>
    <w:p w:rsidR="001A3171" w:rsidRPr="000325BF" w:rsidRDefault="00EF52AE" w:rsidP="004E5D0A">
      <w:pPr>
        <w:jc w:val="both"/>
        <w:rPr>
          <w:rFonts w:ascii="Times New Roman" w:hAnsi="Times New Roman" w:cs="Times New Roman"/>
          <w:sz w:val="24"/>
          <w:szCs w:val="24"/>
        </w:rPr>
      </w:pPr>
      <w:r w:rsidRPr="000325BF">
        <w:rPr>
          <w:rFonts w:ascii="Times New Roman" w:hAnsi="Times New Roman" w:cs="Times New Roman"/>
          <w:sz w:val="24"/>
          <w:szCs w:val="24"/>
        </w:rPr>
        <w:t xml:space="preserve">“Mas mesmo dentro da visão romântica não ocorreu aos escritores nem aos pintores representar o Brasil, ou pátria, como mulher – ou seja, como índia. O Brasil, no império, foi, sim, representado como índio, reflexo do nativismo romântico. As índias de nossos pintores nada tinham a ver com a nação. Seria isso devido </w:t>
      </w:r>
      <w:proofErr w:type="gramStart"/>
      <w:r w:rsidRPr="000325BF">
        <w:rPr>
          <w:rFonts w:ascii="Times New Roman" w:hAnsi="Times New Roman" w:cs="Times New Roman"/>
          <w:sz w:val="24"/>
          <w:szCs w:val="24"/>
        </w:rPr>
        <w:t>a</w:t>
      </w:r>
      <w:proofErr w:type="gramEnd"/>
      <w:r w:rsidRPr="000325BF">
        <w:rPr>
          <w:rFonts w:ascii="Times New Roman" w:hAnsi="Times New Roman" w:cs="Times New Roman"/>
          <w:sz w:val="24"/>
          <w:szCs w:val="24"/>
        </w:rPr>
        <w:t xml:space="preserve"> presença de um monarca frente ao governo, ao patriarcalismo predominante na sociedade? O império, sistema centralizador, interventor, estatista, seria masculino? O Brasil feminino estaria limitado a Igreja, e as igrejas? Ficam as perguntas.” (p. 95)</w:t>
      </w:r>
    </w:p>
    <w:p w:rsidR="00EF52AE" w:rsidRPr="000325BF" w:rsidRDefault="00042E98" w:rsidP="004E5D0A">
      <w:pPr>
        <w:jc w:val="both"/>
        <w:rPr>
          <w:rFonts w:ascii="Times New Roman" w:hAnsi="Times New Roman" w:cs="Times New Roman"/>
          <w:sz w:val="24"/>
          <w:szCs w:val="24"/>
        </w:rPr>
      </w:pPr>
      <w:proofErr w:type="gramStart"/>
      <w:r w:rsidRPr="000325BF">
        <w:rPr>
          <w:rFonts w:ascii="Times New Roman" w:hAnsi="Times New Roman" w:cs="Times New Roman"/>
          <w:sz w:val="24"/>
          <w:szCs w:val="24"/>
        </w:rPr>
        <w:t xml:space="preserve">“ </w:t>
      </w:r>
      <w:proofErr w:type="gramEnd"/>
      <w:r w:rsidRPr="000325BF">
        <w:rPr>
          <w:rFonts w:ascii="Times New Roman" w:hAnsi="Times New Roman" w:cs="Times New Roman"/>
          <w:sz w:val="24"/>
          <w:szCs w:val="24"/>
        </w:rPr>
        <w:t>A Republica não era bela, não era desejável, não era a liberdade, a nação. Da parte da moça, o berrante era apenas uma peça de vestimenta, moda, não muito diferente do traje de banho que usava.” (p.96)</w:t>
      </w:r>
      <w:bookmarkEnd w:id="0"/>
    </w:p>
    <w:sectPr w:rsidR="00EF52AE" w:rsidRPr="000325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E0"/>
    <w:rsid w:val="00007EF7"/>
    <w:rsid w:val="000325BF"/>
    <w:rsid w:val="00042E98"/>
    <w:rsid w:val="0008137C"/>
    <w:rsid w:val="001A3171"/>
    <w:rsid w:val="002B5AF9"/>
    <w:rsid w:val="003508E0"/>
    <w:rsid w:val="004E5D0A"/>
    <w:rsid w:val="004F7595"/>
    <w:rsid w:val="00802335"/>
    <w:rsid w:val="0094697E"/>
    <w:rsid w:val="009A2308"/>
    <w:rsid w:val="00A417AA"/>
    <w:rsid w:val="00EF52AE"/>
    <w:rsid w:val="00FE0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408</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Gouveia</dc:creator>
  <cp:lastModifiedBy>Gouveia</cp:lastModifiedBy>
  <cp:revision>9</cp:revision>
  <dcterms:created xsi:type="dcterms:W3CDTF">2019-07-09T17:31:00Z</dcterms:created>
  <dcterms:modified xsi:type="dcterms:W3CDTF">2020-02-20T00:52:00Z</dcterms:modified>
</cp:coreProperties>
</file>