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Wyniki:</w:t>
      </w:r>
      <w:r>
        <w:t xml:space="preserve"> </w:t>
      </w:r>
      <w:r>
        <w:t xml:space="preserve">EGMS</w:t>
      </w:r>
      <w:r>
        <w:t xml:space="preserve"> </w:t>
      </w:r>
      <w:r>
        <w:t xml:space="preserve">kontra</w:t>
      </w:r>
      <w:r>
        <w:t xml:space="preserve"> </w:t>
      </w:r>
      <w:r>
        <w:t xml:space="preserve">pomiar</w:t>
      </w:r>
      <w:r>
        <w:t xml:space="preserve"> </w:t>
      </w:r>
      <w:r>
        <w:t xml:space="preserve">naziemny</w:t>
      </w:r>
    </w:p>
    <w:p>
      <w:pPr>
        <w:pStyle w:val="Author"/>
      </w:pPr>
      <w:r>
        <w:t xml:space="preserve">Dawid</w:t>
      </w:r>
      <w:r>
        <w:t xml:space="preserve"> </w:t>
      </w:r>
      <w:r>
        <w:t xml:space="preserve">Sajewski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października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W skrócie:</w:t>
      </w:r>
      <w:r>
        <w:t xml:space="preserve"> </w:t>
      </w:r>
      <w:r>
        <w:t xml:space="preserve">niwelacja, która nie korzysta z GNSS, potwierdza osiadanie widoczne w EGMS. Niecki zgadzają się co do miejsca, kierunku ruchu (100% reperów w nieckach) i skali (do −140 mm w 3 lata). EGMS ma stałe przesunięcie ok. −1,2 mm/rok względem niwelacji, a deklarowany przez niego szum jest ok. 2 razy mniejszy niż faktyczna różnica, dlatego do małych ruchów potrzebny jest punkt odniesienia z ziemi.</w:t>
      </w:r>
    </w:p>
    <w:bookmarkStart w:id="20" w:name="cel"/>
    <w:p>
      <w:pPr>
        <w:pStyle w:val="Heading1"/>
      </w:pPr>
      <w:r>
        <w:t xml:space="preserve">Cel</w:t>
      </w:r>
    </w:p>
    <w:p>
      <w:pPr>
        <w:pStyle w:val="FirstParagraph"/>
      </w:pPr>
      <w:r>
        <w:t xml:space="preserve">Chcemy sprawdzić, czy European Ground Motion Service (EGMS) pokazuje ten sam ruch terenu co pomiary naziemne. Porównujemy go z dwoma niezależnymi źródłami: stacjami GNSS i niwelacją precyzyjną. Wszystkie dane są otwarte, a progi oceny ustaliliśmy przed obliczeniami i nie zmienialiśmy ich po zobaczeniu wyników.</w:t>
      </w:r>
    </w:p>
    <w:bookmarkEnd w:id="20"/>
    <w:bookmarkStart w:id="21" w:name="eksperyment"/>
    <w:p>
      <w:pPr>
        <w:pStyle w:val="Heading1"/>
      </w:pPr>
      <w:r>
        <w:t xml:space="preserve">Eksperyment</w:t>
      </w:r>
    </w:p>
    <w:p>
      <w:pPr>
        <w:pStyle w:val="FirstParagraph"/>
      </w:pPr>
      <w:r>
        <w:t xml:space="preserve">Zrobiliśmy dwa niezależne sprawdzenia. Przypadki wybraliśmy tak, żeby był duży, dobrze opisany ruch terenu, otwarte dane naziemne i publikacja, z którą można porównać wynik.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1. GNSS — Groningen (Holandia)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2. Niwelacja — zachodnia NRW (Niemcy)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się dzieje z terenem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osiadanie przez wydobycie gazu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niecki osiadania wokół odkrywek węgla brunatnego (obniżanie wód gruntowych)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Pomiar naziemny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stacji GNSS (27 osiadających, 8 stabilnych), dobowe pozycje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1216 reperów z dwoma pomiarami: zwykle maj 2019 i maj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EGMS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L2b Calibrated, wydanie 2020–2024, ruch w kierunku satelity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Ortho, wydanie 2019–2023, ruch pionowy w komórkach 100 × 100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porównujemy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ruchu [mm/rok], 125 par stacja–ścieżka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zmianę wysokości [mm] między tymi samymi dniami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Dlaczego ten przypadek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metoda porównania EGMS z GNSS jest opisana w oficjalnym raporcie walidacyjnym EGMS (Koudogbo i in., 2025); próg 1,5 mm/rok jak w pracy o delcie Padu (Fabris i Nazari,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i in. (2024) porównali EGMS z niwelacją w tym samym regionie, więc mamy z czym zestawić wynik; rejestr wysokości NRW jest otwarty i ma historię pomiarów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Niezależność od EGMS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częściowa: EGMS jest kalibrowany modelem 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pełna: niwelacja nie korzysta z GNSS</w:t>
            </w:r>
          </w:p>
        </w:tc>
      </w:tr>
    </w:tbl>
    <w:p>
      <w:pPr>
        <w:pStyle w:val="BodyText"/>
      </w:pPr>
      <w:r>
        <w:t xml:space="preserve">Drugie sprawdzenie jest ważniejsze. Jeśli EGMS zgadza się z niwelacją, to nie dlatego, że został do niej dopasowany.</w:t>
      </w:r>
    </w:p>
    <w:bookmarkEnd w:id="21"/>
    <w:bookmarkStart w:id="22" w:name="jak-liczyliśmy"/>
    <w:p>
      <w:pPr>
        <w:pStyle w:val="Heading1"/>
      </w:pPr>
      <w:r>
        <w:t xml:space="preserve">Jak liczyliśmy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Dane.</w:t>
      </w:r>
      <w:r>
        <w:t xml:space="preserve"> </w:t>
      </w:r>
      <w:r>
        <w:t xml:space="preserve">EGMS pobieramy przez API Copernicusa, GNSS z Nevada Geodetic Laboratory, niwelację z rejestru Geobasis NRW. Każdy plik ma zapisane źródło, datę pobrania i sumę kontrolną.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GNSS:</w:t>
      </w:r>
      <w:r>
        <w:t xml:space="preserve"> </w:t>
      </w:r>
      <w:r>
        <w:t xml:space="preserve">punkty EGMS w promieniu 100 m od stacji (co najmniej 3). Ruch GNSS przeliczamy na kierunek patrzenia satelity, bo tylko taki ruch widzi EGMS. Do obu szeregów dopasowujemy ten sam model (trend i sinusoida roczna).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Niwelacja:</w:t>
      </w:r>
      <w:r>
        <w:t xml:space="preserve"> </w:t>
      </w:r>
      <w:r>
        <w:t xml:space="preserve">bierzemy każdy reper z dwoma pomiarami w oknie EGMS, odległymi o co najmniej rok, i komórkę EGMS, w której leży. Wysokość EGMS w dniu pomiaru odczytujemy z dwóch sąsiednich dat. Porównujemy zmianę wysokości między tymi samymi dniami.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Ocena:</w:t>
      </w:r>
      <w:r>
        <w:t xml:space="preserve"> </w:t>
      </w:r>
      <w:r>
        <w:t xml:space="preserve">kryteria K1–K3 (GNSS) i N1–N4 (niwelacja) z progami z literatury, zatwierdzone 12.10.2026 przed obliczeniami.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Wariant względny (dodatkowy):</w:t>
      </w:r>
      <w:r>
        <w:t xml:space="preserve"> </w:t>
      </w:r>
      <w:r>
        <w:t xml:space="preserve">oba pomiary liczymy względem 307 reperów, które według niwelacji się nie ruszają. To usuwa wspólne „zero”. Dodaliśmy go po obejrzeniu wyniku głównego, więc nie zmienia werdyktu.</w:t>
      </w:r>
    </w:p>
    <w:p>
      <w:pPr>
        <w:pStyle w:val="FirstParagraph"/>
      </w:pPr>
      <w:r>
        <w:t xml:space="preserve">Fragment notatnika</w:t>
      </w:r>
      <w:r>
        <w:t xml:space="preserve"> </w:t>
      </w:r>
      <w:r>
        <w:rPr>
          <w:iCs/>
          <w:i/>
        </w:rPr>
        <w:t xml:space="preserve">EGMS_Monitoring.ipynb</w:t>
      </w:r>
      <w:r>
        <w:t xml:space="preserve"> </w:t>
      </w:r>
      <w:r>
        <w:t xml:space="preserve">(sekcja „Niwelacja na wydaniu 2019–2023”):</w:t>
      </w:r>
    </w:p>
    <w:p>
      <w:pPr>
        <w:pStyle w:val="SourceCode"/>
      </w:pPr>
      <w:r>
        <w:rPr>
          <w:rStyle w:val="NormalTok"/>
        </w:rPr>
        <w:t xml:space="preserve">run_task(rt, </w:t>
      </w:r>
      <w:r>
        <w:rPr>
          <w:rStyle w:val="StringTok"/>
        </w:rPr>
        <w:t xml:space="preserve">'levelling_egms_download_nrw_west'</w:t>
      </w:r>
      <w:r>
        <w:rPr>
          <w:rStyle w:val="NormalTok"/>
        </w:rPr>
        <w:t xml:space="preserve">, task_levelling_egms_download, rt, cfg, </w:t>
      </w:r>
      <w:r>
        <w:rPr>
          <w:rStyle w:val="StringTok"/>
        </w:rPr>
        <w:t xml:space="preserve">'nrw_west'</w:t>
      </w:r>
      <w:r>
        <w:rPr>
          <w:rStyle w:val="NormalTok"/>
        </w:rPr>
        <w:t xml:space="preserve">, CONFIRM_MB_NRW_WEST_LEVELLING)</w:t>
      </w:r>
      <w:r>
        <w:br/>
      </w:r>
      <w:r>
        <w:rPr>
          <w:rStyle w:val="NormalTok"/>
        </w:rPr>
        <w:t xml:space="preserve">run_task(rt, </w:t>
      </w:r>
      <w:r>
        <w:rPr>
          <w:rStyle w:val="StringTok"/>
        </w:rPr>
        <w:t xml:space="preserve">'levelling_extract_nrw_west'</w:t>
      </w:r>
      <w:r>
        <w:rPr>
          <w:rStyle w:val="NormalTok"/>
        </w:rPr>
        <w:t xml:space="preserve">, task_levelling_extract, rt, cfg, </w:t>
      </w:r>
      <w:r>
        <w:rPr>
          <w:rStyle w:val="StringTok"/>
        </w:rPr>
        <w:t xml:space="preserve">'nrw_west'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run_task(rt, </w:t>
      </w:r>
      <w:r>
        <w:rPr>
          <w:rStyle w:val="StringTok"/>
        </w:rPr>
        <w:t xml:space="preserve">'compare_levelling_check_nrw_west'</w:t>
      </w:r>
      <w:r>
        <w:rPr>
          <w:rStyle w:val="NormalTok"/>
        </w:rPr>
        <w:t xml:space="preserve">, task_compare_levelling_check, rt, cfg, </w:t>
      </w:r>
      <w:r>
        <w:rPr>
          <w:rStyle w:val="StringTok"/>
        </w:rPr>
        <w:t xml:space="preserve">'nrw_west'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[SKIPPED] levelling_egms_download_nrw_west (0.0 s) wszystkie 4 pliki z planu są na Dysku i w manifeście</w:t>
      </w:r>
      <w:r>
        <w:br/>
      </w:r>
      <w:r>
        <w:rPr>
          <w:rStyle w:val="VerbatimChar"/>
        </w:rPr>
        <w:t xml:space="preserve">[OK] levelling_extract_nrw_west (44.3 s) mapa L3 2019-2023: 201663 komórek</w:t>
      </w:r>
      <w:r>
        <w:br/>
      </w:r>
      <w:r>
        <w:rPr>
          <w:rStyle w:val="VerbatimChar"/>
        </w:rPr>
        <w:t xml:space="preserve">Epoki w oknie 2019-01-07 - 2023-12-18: 1491 z 13476 reperów ze statusem 'ok'</w:t>
      </w:r>
      <w:r>
        <w:br/>
      </w:r>
      <w:r>
        <w:rPr>
          <w:rStyle w:val="VerbatimChar"/>
        </w:rPr>
        <w:t xml:space="preserve">Porównanie z niwelacją (absolute): 1216 z 13476 reperów ze statusem 'ok'</w:t>
      </w:r>
    </w:p>
    <w:p>
      <w:pPr>
        <w:pStyle w:val="FirstParagraph"/>
      </w:pPr>
      <w:r>
        <w:t xml:space="preserve">Z 13 476 reperów w obszarze 1491 ma dwa pomiary w oknie EGMS, a 1216 z nich leży w komórce EGMS z danymi.</w:t>
      </w:r>
    </w:p>
    <w:bookmarkEnd w:id="22"/>
    <w:bookmarkStart w:id="26" w:name="Xb3db16b1eba88ebb1942668ccdf71336c184e41"/>
    <w:p>
      <w:pPr>
        <w:pStyle w:val="Heading1"/>
      </w:pPr>
      <w:r>
        <w:t xml:space="preserve">Wynik 1: GNSS w Groningen — zgodność częściowa</w:t>
      </w:r>
    </w:p>
    <w:p>
      <w:pPr>
        <w:pStyle w:val="FirstParagraph"/>
      </w:pPr>
      <w:r>
        <w:t xml:space="preserve">Tempo osiadania z EGMS zgadza się z GNSS w 99% par stacja–ścieżka. Nie przeszła kontrola na stacjach stabilnych, o 0,12 mm/rok na jednej stacji, więc wynik formalny to zgodność częściowa.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Wynik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Próg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Spełnione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K1: czy tempo osiadania się zgadza?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par z różnicą ≤ 1,5 mm/rok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K2: czy szeregi w czasie się zgadzają?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rozrzutu różnicy 4,7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5,0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K3: czy na stacjach stabilnych EGMS nie pokazuje ruchu, którego nie 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największa różnica 1,62 mm/rok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1,5 mm/rok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nie</w:t>
            </w:r>
          </w:p>
        </w:tc>
      </w:tr>
    </w:tbl>
    <w:p>
      <w:pPr>
        <w:pStyle w:val="CaptionedFigure"/>
      </w:pPr>
      <w:r>
        <w:drawing>
          <wp:inline>
            <wp:extent cx="4679999" cy="4384816"/>
            <wp:effectExtent b="0" l="0" r="0" t="0"/>
            <wp:docPr descr="EGMS kontra GNSS w Groningen: każdy punkt to stacja widziana z jednej ścieżki satelity, linia 1:1, szary pas ±1,5 mm/rok" title="" id="24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groningen_gnss_scatt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38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EGMS kontra GNSS w Groningen: każdy punkt to stacja widziana z jednej ścieżki satelity, linia 1:1, szary pas ±1,5 mm/rok</w:t>
      </w:r>
    </w:p>
    <w:p>
      <w:pPr>
        <w:pStyle w:val="BodyText"/>
      </w:pPr>
      <w:r>
        <w:t xml:space="preserve">Punkty ze ścieżek wznoszących leżą nieco nad linią 1:1, a ze zstępujących nieco pod nią (ok. 0,5–1 mm/rok, w granicach progu). Może to być mała różnica ruchu poziomego wschód–zachód między GNSS a EGMS; nie badaliśmy tego osobno.</w:t>
      </w:r>
    </w:p>
    <w:p>
      <w:pPr>
        <w:pStyle w:val="BodyText"/>
      </w:pPr>
      <w:r>
        <w:rPr>
          <w:bCs/>
          <w:b/>
        </w:rPr>
        <w:t xml:space="preserve">Ograniczenie:</w:t>
      </w:r>
      <w:r>
        <w:t xml:space="preserve"> </w:t>
      </w:r>
      <w:r>
        <w:t xml:space="preserve">EGMS jest kalibrowany modelem GNSS, więc to porównanie nie jest w pełni niezależne.</w:t>
      </w:r>
    </w:p>
    <w:bookmarkEnd w:id="26"/>
    <w:bookmarkStart w:id="39" w:name="Xcf1241a5b0d5b5b7ff5886d23cd7ddc69895afe"/>
    <w:p>
      <w:pPr>
        <w:pStyle w:val="Heading1"/>
      </w:pPr>
      <w:r>
        <w:t xml:space="preserve">Wynik 2: niwelacja w NRW — niecki się zgadzają, poziom jest przesunięty</w:t>
      </w:r>
    </w:p>
    <w:p>
      <w:pPr>
        <w:pStyle w:val="FirstParagraph"/>
      </w:pPr>
      <w:r>
        <w:t xml:space="preserve">Zmiana wysokości z EGMS idzie prawie 1:1 ze zmianą z niwelacji (nachylenie 0,96), od 0 do −140 mm w 3 lata. Cała chmura punktów jest jednak lekko przesunięta w dół: EGMS pokazuje wszędzie trochę więcej osiadania.</w:t>
      </w:r>
    </w:p>
    <w:p>
      <w:pPr>
        <w:pStyle w:val="CaptionedFigure"/>
      </w:pPr>
      <w:r>
        <w:drawing>
          <wp:inline>
            <wp:extent cx="5334000" cy="4178926"/>
            <wp:effectExtent b="0" l="0" r="0" t="0"/>
            <wp:docPr descr="Mapa tempa ruchu pionowego EGMS 2019–2023: czerwone plamy to niecki osiadania, trójkąty to stacje GNSS, kółka to repery pokazane niżej" title="" id="28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nrw_mapa_2019_202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tempa ruchu pionowego EGMS 2019–2023: czerwone plamy to niecki osiadania, trójkąty to stacje GNSS, kółka to repery pokazane niżej</w:t>
      </w:r>
    </w:p>
    <w:p>
      <w:pPr>
        <w:pStyle w:val="CaptionedFigure"/>
      </w:pPr>
      <w:r>
        <w:drawing>
          <wp:inline>
            <wp:extent cx="4679999" cy="4930118"/>
            <wp:effectExtent b="0" l="0" r="0" t="0"/>
            <wp:docPr descr="Zmiana wysokości 2019–2022: niwelacja (oś pozioma) kontra EGMS (oś pionowa), 1216 reperów; pomarańczowe punkty to repery w nieckach" title="" id="31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nrw_rozrzut_pas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93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Zmiana wysokości 2019–2022: niwelacja (oś pozioma) kontra EGMS (oś pionowa), 1216 reperów; pomarańczowe punkty to repery w nieckach</w:t>
      </w:r>
    </w:p>
    <w:p>
      <w:pPr>
        <w:pStyle w:val="BodyText"/>
      </w:pPr>
      <w:r>
        <w:rPr>
          <w:bCs/>
          <w:b/>
        </w:rPr>
        <w:t xml:space="preserve">Kryteria ustalone przed obliczeniami</w:t>
      </w:r>
      <w:r>
        <w:t xml:space="preserve">, w dwóch wariantach: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Próg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Wariant główny (wprost)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Względem reperów stabilnych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N1: typowa różnica EGMS − niwelacja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 mm 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 mm 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N2: zgodność kierunku ruchu (repery z ruchem ≥ 6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 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 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N3: repery stabilne bez fałszywego ruchu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 mm 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dotyczy (grupa odniesienia)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N4: przesunięcie tempa EGMS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1,5 mm/rok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−1,97 mm/rok 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−1,00 mm/rok ✔</w:t>
            </w:r>
          </w:p>
        </w:tc>
      </w:tr>
    </w:tbl>
    <w:p>
      <w:pPr>
        <w:pStyle w:val="BodyText"/>
      </w:pPr>
      <w:r>
        <w:t xml:space="preserve">Wariant główny nie spełnia progów przez stałe przesunięcie, a nie przez rozrzut. Rozrzut (1,04 mm/rok) jest taki sam jak u Even i in. (2024) w tym regionie (1,12 mm/rok). Przesunięcie EGMS względem 307 reperów stabilnych wynosi</w:t>
      </w:r>
      <w:r>
        <w:t xml:space="preserve"> </w:t>
      </w:r>
      <w:r>
        <w:rPr>
          <w:bCs/>
          <w:b/>
        </w:rPr>
        <w:t xml:space="preserve">−1,22 ± 0,05 mm/rok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Niecki osiadania</w:t>
      </w:r>
      <w:r>
        <w:t xml:space="preserve"> </w:t>
      </w:r>
      <w:r>
        <w:t xml:space="preserve">(ruch według niwelacji co najmniej 10 mm/rok):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Grupa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Repery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Typowa różnica [mm]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Zgodność kierunku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Nachylenie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Najbliższa stacja GNSS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wszystkie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niecki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 (po odjęciu przesunięcia 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pozostałe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</w:t>
            </w:r>
          </w:p>
        </w:tc>
      </w:tr>
    </w:tbl>
    <w:p>
      <w:pPr>
        <w:pStyle w:val="BodyText"/>
      </w:pPr>
      <w:r>
        <w:rPr>
          <w:bCs/>
          <w:b/>
        </w:rPr>
        <w:t xml:space="preserve">Dlaczego to ważne:</w:t>
      </w:r>
      <w:r>
        <w:t xml:space="preserve"> </w:t>
      </w:r>
      <w:r>
        <w:t xml:space="preserve">niecki mają kilka kilometrów szerokości, a model GNSS używany do kalibracji EGMS ma siatkę ok. 50 km. Takich niecek kalibracja nie mogła „dorysować”, więc EGMS zmierzył je sam.</w:t>
      </w:r>
    </w:p>
    <w:p>
      <w:pPr>
        <w:pStyle w:val="BodyText"/>
      </w:pPr>
      <w:r>
        <w:rPr>
          <w:bCs/>
          <w:b/>
        </w:rPr>
        <w:t xml:space="preserve">Repery w czasie</w:t>
      </w:r>
      <w:r>
        <w:t xml:space="preserve"> </w:t>
      </w:r>
      <w:r>
        <w:t xml:space="preserve">(wybrane regułą, nie ręcznie): najszybsze osiadanie i mediana niecek. Niebieska linia to EGMS, żółte punkty to dwa pomiary niwelacyjne (przerywana linia tylko je łączy).</w:t>
      </w:r>
    </w:p>
    <w:p>
      <w:pPr>
        <w:pStyle w:val="CaptionedFigure"/>
      </w:pPr>
      <w:r>
        <w:drawing>
          <wp:inline>
            <wp:extent cx="5334000" cy="2096786"/>
            <wp:effectExtent b="0" l="0" r="0" t="0"/>
            <wp:docPr descr="Reper 5104900560, najszybsze osiadanie: niwelacja −140 mm, EGMS −143 mm" title="" id="34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nrw_reper_510490056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Reper 5104900560, najszybsze osiadanie: niwelacja −140 mm, EGMS −143 mm</w:t>
      </w:r>
    </w:p>
    <w:p>
      <w:pPr>
        <w:pStyle w:val="CaptionedFigure"/>
      </w:pPr>
      <w:r>
        <w:drawing>
          <wp:inline>
            <wp:extent cx="5334000" cy="2096786"/>
            <wp:effectExtent b="0" l="0" r="0" t="0"/>
            <wp:docPr descr="Reper 5104900593, mediana niecek: niwelacja −50 mm, EGMS −52 mm" title="" id="37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nrw_reper_510490059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Reper 5104900593, mediana niecek: niwelacja −50 mm, EGMS −52 mm</w:t>
      </w:r>
    </w:p>
    <w:bookmarkEnd w:id="39"/>
    <w:bookmarkStart w:id="43" w:name="Xd7e264cb1d269517b23178f31217f2f9ed96b37"/>
    <w:p>
      <w:pPr>
        <w:pStyle w:val="Heading1"/>
      </w:pPr>
      <w:r>
        <w:t xml:space="preserve">Reper stabilny: dlaczego −3 mm to nie powód do niepokoju</w:t>
      </w:r>
    </w:p>
    <w:p>
      <w:pPr>
        <w:pStyle w:val="FirstParagraph"/>
      </w:pPr>
      <w:r>
        <w:t xml:space="preserve">Na reperze 4804901107 niwelacja nie pokazuje ruchu, a EGMS pokazuje −3,1 mm w 3,16 roku. Ten rozjazd wynika ze wspólnego przesunięcia EGMS, a nie z ruchu reperu.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Wartość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Niwelacja / EGMS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−3,1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Wspólne tempo EGMS na wszystkich 307 reperach stabilnych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−1,22 mm/rok, czyli −3,8 mm w tym czasie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Położenie tego reperu w grupie stabilnej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środek rozkładu (mediana grupy −3,7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Różnica po odjęciu wspólnego przesunięcia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+0,8 mm: mieści się w szumie EGMS (±1,1 mm) i w typowej różnicy z niwelacją (±4,6 mm)</w:t>
            </w:r>
          </w:p>
        </w:tc>
      </w:tr>
    </w:tbl>
    <w:p>
      <w:pPr>
        <w:pStyle w:val="CaptionedFigure"/>
      </w:pPr>
      <w:r>
        <w:drawing>
          <wp:inline>
            <wp:extent cx="5334000" cy="2880741"/>
            <wp:effectExtent b="0" l="0" r="0" t="0"/>
            <wp:docPr descr="Reper 4804901107: A — EGMS z linią wspólnego tempa grupy stabilnej, B — po odjęciu tego tempa, C — rozkład zmian EGMS na 307 reperach stabilnych z progiem N3" title="" id="41" name="Picture"/>
            <a:graphic>
              <a:graphicData uri="http://schemas.openxmlformats.org/drawingml/2006/picture">
                <pic:pic>
                  <pic:nvPicPr>
                    <pic:cNvPr descr="/tmp/claude-0/-home-user-2-geoworldlook-egmscheck/adccf45a-26f6-515f-aa00-03d5d0c40b81/scratchpad/docimg2/nrw_reper_stabilny_48049011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Reper 4804901107: A — EGMS z linią wspólnego tempa grupy stabilnej, B — po odjęciu tego tempa, C — rozkład zmian EGMS na 307 reperach stabilnych z progiem N3</w:t>
      </w:r>
    </w:p>
    <w:p>
      <w:pPr>
        <w:pStyle w:val="BodyText"/>
      </w:pPr>
      <w:r>
        <w:t xml:space="preserve">Jak czytać: w panelu A porównujemy EGMS z kropkowaną linią wspólnego tempa w dniu drugiego pomiaru. W panelu B to samo po odjęciu wspólnego tempa: niwelacja leży w pasach niepewności. W panelu C widać, że ten reper jest typowy dla całej grupy, a kryterium N3 (mediana do 5 mm) jest spełnione. Po drugim pomiarze niwelacyjnym nie mamy pomiaru naziemnego, więc tamten odcinek niczego nie rozstrzyga.</w:t>
      </w:r>
    </w:p>
    <w:p>
      <w:pPr>
        <w:pStyle w:val="BodyText"/>
      </w:pPr>
      <w:r>
        <w:rPr>
          <w:bCs/>
          <w:b/>
        </w:rPr>
        <w:t xml:space="preserve">Analogia:</w:t>
      </w:r>
      <w:r>
        <w:t xml:space="preserve"> </w:t>
      </w:r>
      <w:r>
        <w:t xml:space="preserve">mierzymy wzrost ludzi na promie. Miarka od pokładu pokazuje, że nikt się nie zmienia. GPS liczony od poziomu morza pokazuje, że wszyscy obniżają się o 1 mm na rok, bo cały prom powoli osiada. Obie miary są dobre, tylko mają inne „zero”. Niwelacja liczy od reperów nawiązania sieci, a EGMS od układu ETRF2000 przez GNSS.</w:t>
      </w:r>
    </w:p>
    <w:p>
      <w:pPr>
        <w:pStyle w:val="BodyText"/>
      </w:pPr>
      <w:r>
        <w:rPr>
          <w:bCs/>
          <w:b/>
        </w:rPr>
        <w:t xml:space="preserve">Co jest pewne, a co jest hipotezą:</w:t>
      </w:r>
      <w:r>
        <w:t xml:space="preserve"> </w:t>
      </w:r>
      <w:r>
        <w:t xml:space="preserve">że przesunięcie jest wspólne dla wszystkich reperów stabilnych i mieści się w progu, to zmierzyliśmy. Że jego przyczyną jest różne „zero” układów odniesienia, to najbardziej prawdopodobne wyjaśnienie, ale go nie sprawdzaliśmy. Even i in. (2024) też go nie podają.</w:t>
      </w:r>
    </w:p>
    <w:bookmarkEnd w:id="43"/>
    <w:bookmarkStart w:id="44" w:name="Xfc3cf903a6ee5ebb8b3ca9e6e6a8aa8578f0c56"/>
    <w:p>
      <w:pPr>
        <w:pStyle w:val="Heading1"/>
      </w:pPr>
      <w:r>
        <w:t xml:space="preserve">Niepewność: co deklaruje EGMS, a jaka jest faktyczna różnica</w:t>
      </w:r>
    </w:p>
    <w:p>
      <w:pPr>
        <w:pStyle w:val="FirstParagraph"/>
      </w:pPr>
      <w:r>
        <w:t xml:space="preserve">EGMS deklaruje szum ok. 2 razy mniejszy, niż wynosi faktyczna różnica z niwelacją. Na wykresie rozrzutu i na rycinach reperów są dwa pasy (±2σ):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wąski: szum EGMS.</w:t>
      </w:r>
      <w:r>
        <w:t xml:space="preserve"> </w:t>
      </w:r>
      <w:r>
        <w:t xml:space="preserve">Bierzemy go z kolumny</w:t>
      </w:r>
      <w:r>
        <w:t xml:space="preserve"> </w:t>
      </w:r>
      <w:r>
        <w:rPr>
          <w:iCs/>
          <w:i/>
        </w:rPr>
        <w:t xml:space="preserve">rmse</w:t>
      </w:r>
      <w:r>
        <w:t xml:space="preserve"> </w:t>
      </w:r>
      <w:r>
        <w:t xml:space="preserve">w plikach EGMS. Zmiana wysokości to różnica dwóch odczytów, więc σ = √2 · rmse.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szeroki: typowa różnica EGMS–niwelacja.</w:t>
      </w:r>
      <w:r>
        <w:t xml:space="preserve"> </w:t>
      </w:r>
      <w:r>
        <w:t xml:space="preserve">To rozrzut na reperach, które według niwelacji się nie ruszają (0,73 mm/rok), razy czas między pomiarami. Obejmuje szum EGMS, błąd niwelacji, różnicę między punktem a komórką 100 m i lokalne błędy EGMS.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Pas (±2σ, mediana)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Szerokość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Repery w pasie: wariant główny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Repery w pasie: po odjęciu przesunięcia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szum EGMS (z rmse)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±2,0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typowa różnica (repery stabilne)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±4,4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</w:tr>
    </w:tbl>
    <w:p>
      <w:pPr>
        <w:pStyle w:val="BodyText"/>
      </w:pPr>
      <w:r>
        <w:t xml:space="preserve">W szerokim pasie po odjęciu przesunięcia mieści się 67% reperów, a nie ok. 95%. Repery stabilne nie opisują więc wszystkich. W nieckach różnice rosną z wielkością ruchu: −14 mm przy −73 mm i −13 mm przy −128 mm. Tego związku jeszcze nie policzyliśmy osobno.</w:t>
      </w:r>
    </w:p>
    <w:p>
      <w:pPr>
        <w:pStyle w:val="BodyText"/>
      </w:pPr>
      <w:r>
        <w:rPr>
          <w:bCs/>
          <w:b/>
        </w:rPr>
        <w:t xml:space="preserve">Największe różnice w nieckach</w:t>
      </w:r>
      <w:r>
        <w:t xml:space="preserve"> </w:t>
      </w:r>
      <w:r>
        <w:t xml:space="preserve">(pokazujemy też to, co nie pasuje):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Niwelacja [mm]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EGMS [mm]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EGMS − niwelacja [mm]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Szum EGMS ±2σ [mm]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 to znaczy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5104900368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EGMS: mniej osiadania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5104900601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EGMS: więcej osiadania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5104900095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EGMS: więcej osiadania</w:t>
            </w:r>
          </w:p>
        </w:tc>
      </w:tr>
    </w:tbl>
    <w:p>
      <w:pPr>
        <w:pStyle w:val="BodyText"/>
      </w:pPr>
      <w:r>
        <w:t xml:space="preserve">Reper 5104900368 odstaje naprawdę. Sam EGMS oznacza tę komórkę jako zaszumioną: szum jest ok. 4 razy większy niż zwykle. Możliwa przyczyna to brzeg niecki, gdzie komórka 100 × 100 m uśrednia teren osiadający szybciej i wolniej; tego nie sprawdzaliśmy.</w:t>
      </w:r>
    </w:p>
    <w:bookmarkEnd w:id="44"/>
    <w:bookmarkStart w:id="45" w:name="wnioski"/>
    <w:p>
      <w:pPr>
        <w:pStyle w:val="Heading1"/>
      </w:pPr>
      <w:r>
        <w:t xml:space="preserve">Wnioski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Pomiar naziemny potwierdza osiadanie widoczne w EGMS.</w:t>
      </w:r>
      <w:r>
        <w:t xml:space="preserve"> </w:t>
      </w:r>
      <w:r>
        <w:t xml:space="preserve">Niwelacja, niezależna od GNSS, pokazuje te same niecki: to samo miejsce, ten sam kierunek ruchu (100% reperów w nieckach) i prawie tę samą skalę (nachylenie 0,98, do −140 mm w 3 lata).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EGMS mierzy ruch sam, a nie tylko powtarza kalibrację GNSS.</w:t>
      </w:r>
      <w:r>
        <w:t xml:space="preserve"> </w:t>
      </w:r>
      <w:r>
        <w:t xml:space="preserve">Niecki są kilkakrotnie mniejsze niż siatka modelu kalibracji.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Poziom bezwzględny wymaga ostrożności.</w:t>
      </w:r>
      <w:r>
        <w:t xml:space="preserve"> </w:t>
      </w:r>
      <w:r>
        <w:t xml:space="preserve">EGMS ma wspólne przesunięcie ok. −1,2 mm/rok względem niwelacji. Po jego odjęciu wszystkie liczone kryteria są spełnione, a połowa reperów zgadza się w 3,4 mm (w 3 lata).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Deklarowany szum EGMS jest zbyt optymistyczny.</w:t>
      </w:r>
      <w:r>
        <w:t xml:space="preserve"> </w:t>
      </w:r>
      <w:r>
        <w:t xml:space="preserve">Faktyczna różnica z niwelacją jest ok. 2 razy większa, a w nieckach rośnie z wielkością ruchu.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Wynik zgadza się z literaturą.</w:t>
      </w:r>
      <w:r>
        <w:t xml:space="preserve"> </w:t>
      </w:r>
      <w:r>
        <w:t xml:space="preserve">Rozrzut jest taki sam jak u Even i in. (2024) dla tego regionu.</w:t>
      </w:r>
    </w:p>
    <w:p>
      <w:pPr>
        <w:pStyle w:val="FirstParagraph"/>
      </w:pPr>
      <w:r>
        <w:rPr>
          <w:bCs/>
          <w:b/>
        </w:rPr>
        <w:t xml:space="preserve">Praktycznie:</w:t>
      </w:r>
      <w:r>
        <w:t xml:space="preserve"> </w:t>
      </w:r>
      <w:r>
        <w:t xml:space="preserve">EGMS dobrze pokazuje, gdzie i o ile teren osiada, przy ruchu od kilku mm/rok w górę. Przy ruchu poniżej ok. 2 mm/rok i przy wysokościach bezwzględnych potrzebny jest punkt odniesienia z ziemi. EGMS jest produktem archiwalnym, aktualizowanym raz w roku, i nie służy do wykrywania zdarzeń nagłych.</w:t>
      </w:r>
    </w:p>
    <w:bookmarkEnd w:id="45"/>
    <w:bookmarkStart w:id="46" w:name="ograniczenia-i-co-planujemy"/>
    <w:p>
      <w:pPr>
        <w:pStyle w:val="Heading1"/>
      </w:pPr>
      <w:r>
        <w:t xml:space="preserve">Ograniczenia i co planujemy</w:t>
      </w:r>
    </w:p>
    <w:p>
      <w:pPr>
        <w:pStyle w:val="FirstParagraph"/>
      </w:pPr>
      <w:r>
        <w:rPr>
          <w:bCs/>
          <w:b/>
        </w:rPr>
        <w:t xml:space="preserve">Ograniczenia:</w:t>
      </w:r>
    </w:p>
    <w:p>
      <w:pPr>
        <w:numPr>
          <w:ilvl w:val="0"/>
          <w:numId w:val="1004"/>
        </w:numPr>
        <w:pStyle w:val="Compact"/>
      </w:pPr>
      <w:r>
        <w:t xml:space="preserve">niwelacja ma dwa pomiary, więc porównujemy zmianę między dwoma dniami, a nie przebieg w czasie;</w:t>
      </w:r>
    </w:p>
    <w:p>
      <w:pPr>
        <w:numPr>
          <w:ilvl w:val="0"/>
          <w:numId w:val="1004"/>
        </w:numPr>
        <w:pStyle w:val="Compact"/>
      </w:pPr>
      <w:r>
        <w:t xml:space="preserve">EGMS L3 to komórki 100 m z datami przepróbkowanymi co 6 dni, a produkt zakłada ruch pionowy;</w:t>
      </w:r>
    </w:p>
    <w:p>
      <w:pPr>
        <w:numPr>
          <w:ilvl w:val="0"/>
          <w:numId w:val="1004"/>
        </w:numPr>
        <w:pStyle w:val="Compact"/>
      </w:pPr>
      <w:r>
        <w:t xml:space="preserve">przesunięcie EGMS nie jest jednakowe w całym obszarze, więc odjęcie jednej stałej to uproszczenie;</w:t>
      </w:r>
    </w:p>
    <w:p>
      <w:pPr>
        <w:numPr>
          <w:ilvl w:val="0"/>
          <w:numId w:val="1004"/>
        </w:numPr>
        <w:pStyle w:val="Compact"/>
      </w:pPr>
      <w:r>
        <w:t xml:space="preserve">GNSS w NRW nie rozstrzyga niczego, bo w obszarze nie ma osiadającej stacji.</w:t>
      </w:r>
    </w:p>
    <w:p>
      <w:pPr>
        <w:pStyle w:val="FirstParagraph"/>
      </w:pPr>
      <w:r>
        <w:rPr>
          <w:bCs/>
          <w:b/>
        </w:rPr>
        <w:t xml:space="preserve">Co planujemy:</w:t>
      </w:r>
    </w:p>
    <w:p>
      <w:pPr>
        <w:numPr>
          <w:ilvl w:val="0"/>
          <w:numId w:val="1005"/>
        </w:numPr>
        <w:pStyle w:val="Compact"/>
      </w:pPr>
      <w:r>
        <w:t xml:space="preserve">Policzyć, jak różnica EGMS − niwelacja rośnie z wielkością ruchu, i sprawdzić, czy największe różnice leżą na brzegach niecek.</w:t>
      </w:r>
    </w:p>
    <w:p>
      <w:pPr>
        <w:numPr>
          <w:ilvl w:val="0"/>
          <w:numId w:val="1005"/>
        </w:numPr>
        <w:pStyle w:val="Compact"/>
      </w:pPr>
      <w:r>
        <w:t xml:space="preserve">Sprawdzić na mapie, które odkrywki leżą w nieckach, i wyjaśnić źródło przesunięcia.</w:t>
      </w:r>
    </w:p>
    <w:p>
      <w:pPr>
        <w:numPr>
          <w:ilvl w:val="0"/>
          <w:numId w:val="1005"/>
        </w:numPr>
        <w:pStyle w:val="Compact"/>
      </w:pPr>
      <w:r>
        <w:t xml:space="preserve">Pokazać monitoring częstszy niż raz w roku: własne przetworzenie Sentinel-1 (ASF HyP3 i MintPy) co 12 dni dla 2024–2026, najpierw sprawdzone na okresie, który pokrywa EGMS.</w:t>
      </w:r>
    </w:p>
    <w:bookmarkEnd w:id="46"/>
    <w:bookmarkStart w:id="48" w:name="egms-w-praktyce-deutsche-bahn"/>
    <w:p>
      <w:pPr>
        <w:pStyle w:val="Heading1"/>
      </w:pPr>
      <w:r>
        <w:t xml:space="preserve">EGMS w praktyce: Deutsche Bahn</w:t>
      </w:r>
    </w:p>
    <w:p>
      <w:pPr>
        <w:pStyle w:val="FirstParagraph"/>
      </w:pPr>
      <w:r>
        <w:t xml:space="preserve">DB InfraGO, spółka Deutsche Bahn odpowiedzialna za utrzymanie sieci (33 400 km torów), testuje EGMS jako warstwę wczesnego ostrzegania o niestabilności toru (</w:t>
      </w:r>
      <w:hyperlink r:id="rId47">
        <w:r>
          <w:rPr>
            <w:rStyle w:val="Hyperlink"/>
          </w:rPr>
          <w:t xml:space="preserve">opis przypadku, Copernicus Land Monitoring Service</w:t>
        </w:r>
      </w:hyperlink>
      <w:r>
        <w:t xml:space="preserve">). Chodzi o „błotne miejsca”: muł wyciskany w podsypkę przy złym odwodnieniu, przez który tor osiada nierówno. Nie widać ich na zdjęciach optycznych, bo woda gromadzi się ok. 1 m pod ziemią. Jak mówi Salvatore Lorelli z DB InfraGO, problemem nie jest samo osiadanie, tylko to, że jeden odcinek osiada bardziej niż sąsiedni.</w:t>
      </w:r>
    </w:p>
    <w:p>
      <w:pPr>
        <w:pStyle w:val="BodyText"/>
      </w:pPr>
      <w:r>
        <w:rPr>
          <w:bCs/>
          <w:b/>
        </w:rPr>
        <w:t xml:space="preserve">Co zrobili (pilotaż na południe od Monachium):</w:t>
      </w:r>
    </w:p>
    <w:p>
      <w:pPr>
        <w:numPr>
          <w:ilvl w:val="0"/>
          <w:numId w:val="1006"/>
        </w:numPr>
        <w:pStyle w:val="Compact"/>
      </w:pPr>
      <w:r>
        <w:t xml:space="preserve">punkty EGMS w pasie 30 m wzdłuż toru (do ok. 1 km tam, gdzie jest zagrożenie naturalne) i ranking odcinków do utrzymania;</w:t>
      </w:r>
    </w:p>
    <w:p>
      <w:pPr>
        <w:numPr>
          <w:ilvl w:val="0"/>
          <w:numId w:val="1006"/>
        </w:numPr>
        <w:pStyle w:val="Compact"/>
      </w:pPr>
      <w:r>
        <w:t xml:space="preserve">połączenie z satelitarną wilgotnością gleby (GAF, 10–30 m, lata 2022–2023): warstwa 0–30 cm niewiele mówi, ale warstwa 60–100 cm wyraźnie wiąże się z ruchem terenu (np. rejon Garmisch–Murnau);</w:t>
      </w:r>
    </w:p>
    <w:p>
      <w:pPr>
        <w:numPr>
          <w:ilvl w:val="0"/>
          <w:numId w:val="1006"/>
        </w:numPr>
        <w:pStyle w:val="Compact"/>
      </w:pPr>
      <w:r>
        <w:t xml:space="preserve">EGMS pokazał też ruchy do 10 mm w ciągu dni–tygodni po silnych opadach;</w:t>
      </w:r>
    </w:p>
    <w:p>
      <w:pPr>
        <w:numPr>
          <w:ilvl w:val="0"/>
          <w:numId w:val="1006"/>
        </w:numPr>
        <w:pStyle w:val="Compact"/>
      </w:pPr>
      <w:r>
        <w:t xml:space="preserve">cel: profil ruchu wzdłuż całego toru zamiast rozproszonych punktów i krótszy czas od pomiaru do danych niż roczna aktualizacja EGMS.</w:t>
      </w:r>
    </w:p>
    <w:p>
      <w:pPr>
        <w:pStyle w:val="FirstParagraph"/>
      </w:pPr>
      <w:r>
        <w:t xml:space="preserve">Sami zastrzegają, że to dowód koncepcji: przed rutynowym użyciem potrzebna jest walidacja pomiarem naziemnym, a na zarośniętych odcinkach punktów EGMS jest mało albo nie ma ich wcale.</w:t>
      </w:r>
    </w:p>
    <w:p>
      <w:pPr>
        <w:pStyle w:val="BodyText"/>
      </w:pPr>
      <w:r>
        <w:rPr>
          <w:bCs/>
          <w:b/>
        </w:rPr>
        <w:t xml:space="preserve">Co to oznacza w świetle naszych wyników: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Dokładnie to, co EGMS robi najlepiej.</w:t>
      </w:r>
      <w:r>
        <w:t xml:space="preserve"> </w:t>
      </w:r>
      <w:r>
        <w:t xml:space="preserve">DB interesuje różnica między sąsiednimi odcinkami, a ruch względny jest wiarygodny: w nieckach kierunek ruchu zgadzał się u nas na wszystkich reperach.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Przesunięcie EGMS nie przeszkadza.</w:t>
      </w:r>
      <w:r>
        <w:t xml:space="preserve"> </w:t>
      </w:r>
      <w:r>
        <w:t xml:space="preserve">Wspólne „zero” znika, gdy porównuje się odcinki między sobą.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Punkty, nie komórki.</w:t>
      </w:r>
      <w:r>
        <w:t xml:space="preserve"> </w:t>
      </w:r>
      <w:r>
        <w:t xml:space="preserve">DB bierze punkty w pasie 30 m, i słusznie: u nas komórka L3 100 m na brzegu niecki zaniżała ruch nawet o kilkanaście 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Brakująca walidacja to nasza mocna strona.</w:t>
      </w:r>
      <w:r>
        <w:t xml:space="preserve"> </w:t>
      </w:r>
      <w:r>
        <w:t xml:space="preserve">DB sam pisze, że potrzebuje porównania z pomiarem naziemnym. My właśnie to zrobiliśmy dla niwelacji: typowa różnica po odjęciu przesunięcia to 3,4 mm w 3 lata, ale szum deklarowany przez EGMS jest ok. 2 razy za mały. To ważne przy ustawianiu progów alarmu.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Częstsze dane.</w:t>
      </w:r>
      <w:r>
        <w:t xml:space="preserve"> </w:t>
      </w:r>
      <w:r>
        <w:t xml:space="preserve">DB chce skrócić czas między pomiarem a danymi. To ten sam kierunek co nasz plan własnego przetwarzania Sentinel-1 co 12 dni.</w:t>
      </w:r>
    </w:p>
    <w:bookmarkEnd w:id="48"/>
    <w:bookmarkStart w:id="53" w:name="źródła-danych"/>
    <w:p>
      <w:pPr>
        <w:pStyle w:val="Heading1"/>
      </w:pPr>
      <w:r>
        <w:t xml:space="preserve">Źródła danych</w:t>
      </w:r>
    </w:p>
    <w:p>
      <w:pPr>
        <w:numPr>
          <w:ilvl w:val="0"/>
          <w:numId w:val="1008"/>
        </w:numPr>
        <w:pStyle w:val="Compact"/>
      </w:pPr>
      <w:hyperlink r:id="rId49">
        <w:r>
          <w:rPr>
            <w:rStyle w:val="Hyperlink"/>
          </w:rPr>
          <w:t xml:space="preserve">European Ground Motion Service (Copernicus)</w:t>
        </w:r>
      </w:hyperlink>
      <w:r>
        <w:t xml:space="preserve"> </w:t>
      </w:r>
      <w:r>
        <w:t xml:space="preserve">— EGMS L2b Calibrated 2020–2024 i L3 Ortho 2019–2023</w:t>
      </w:r>
    </w:p>
    <w:p>
      <w:pPr>
        <w:numPr>
          <w:ilvl w:val="0"/>
          <w:numId w:val="1008"/>
        </w:numPr>
        <w:pStyle w:val="Compact"/>
      </w:pPr>
      <w:hyperlink r:id="rId50">
        <w:r>
          <w:rPr>
            <w:rStyle w:val="Hyperlink"/>
          </w:rPr>
          <w:t xml:space="preserve">Nevada Geodetic Laboratory</w:t>
        </w:r>
      </w:hyperlink>
      <w:r>
        <w:t xml:space="preserve"> </w:t>
      </w:r>
      <w:r>
        <w:t xml:space="preserve">— dobowe szeregi GNSS i prędkości MIDAS</w:t>
      </w:r>
    </w:p>
    <w:p>
      <w:pPr>
        <w:numPr>
          <w:ilvl w:val="0"/>
          <w:numId w:val="1008"/>
        </w:numPr>
        <w:pStyle w:val="Compact"/>
      </w:pPr>
      <w:r>
        <w:t xml:space="preserve">Geobasis NRW, Höhenfestpunkte:</w:t>
      </w:r>
      <w:r>
        <w:t xml:space="preserve"> </w:t>
      </w:r>
      <w:hyperlink r:id="rId51">
        <w:r>
          <w:rPr>
            <w:rStyle w:val="Hyperlink"/>
          </w:rPr>
          <w:t xml:space="preserve">Punktliste</w:t>
        </w:r>
      </w:hyperlink>
      <w:r>
        <w:t xml:space="preserve"> </w:t>
      </w:r>
      <w:r>
        <w:t xml:space="preserve">i</w:t>
      </w:r>
      <w:r>
        <w:t xml:space="preserve"> </w:t>
      </w:r>
      <w:hyperlink r:id="rId52">
        <w:r>
          <w:rPr>
            <w:rStyle w:val="Hyperlink"/>
          </w:rPr>
          <w:t xml:space="preserve">Punktliste mit Zeitfolge</w:t>
        </w:r>
      </w:hyperlink>
      <w:r>
        <w:t xml:space="preserve"> </w:t>
      </w:r>
      <w:r>
        <w:t xml:space="preserve">— niwelacja</w:t>
      </w:r>
    </w:p>
    <w:p>
      <w:pPr>
        <w:numPr>
          <w:ilvl w:val="0"/>
          <w:numId w:val="1008"/>
        </w:numPr>
        <w:pStyle w:val="Compact"/>
      </w:pPr>
      <w:hyperlink r:id="rId47">
        <w:r>
          <w:rPr>
            <w:rStyle w:val="Hyperlink"/>
          </w:rPr>
          <w:t xml:space="preserve">Copernicus Land Monitoring Service: Exploring an early warning layer for Europe’s largest rail network</w:t>
        </w:r>
      </w:hyperlink>
      <w:r>
        <w:t xml:space="preserve"> </w:t>
      </w:r>
      <w:r>
        <w:t xml:space="preserve">— przypadek Deutsche Bahn</w:t>
      </w:r>
    </w:p>
    <w:bookmarkEnd w:id="53"/>
    <w:bookmarkStart w:id="59" w:name="literatura"/>
    <w:p>
      <w:pPr>
        <w:pStyle w:val="Heading1"/>
      </w:pPr>
      <w:r>
        <w:t xml:space="preserve">Literatura</w:t>
      </w:r>
    </w:p>
    <w:p>
      <w:pPr>
        <w:numPr>
          <w:ilvl w:val="0"/>
          <w:numId w:val="1009"/>
        </w:numPr>
        <w:pStyle w:val="Compact"/>
      </w:pPr>
      <w:r>
        <w:t xml:space="preserve">Blewitt G., Hammond W. C., Kreemer C. (2018). Harnessing the GPS data explosion for interdisciplinary science.</w:t>
      </w:r>
      <w:r>
        <w:t xml:space="preserve"> </w:t>
      </w:r>
      <w:r>
        <w:rPr>
          <w:iCs/>
          <w:i/>
        </w:rPr>
        <w:t xml:space="preserve">Eos</w:t>
      </w:r>
      <w:r>
        <w:t xml:space="preserve">, 99.</w:t>
      </w:r>
      <w:r>
        <w:t xml:space="preserve"> </w:t>
      </w:r>
      <w:hyperlink r:id="rId54">
        <w:r>
          <w:rPr>
            <w:rStyle w:val="Hyperlink"/>
          </w:rPr>
          <w:t xml:space="preserve">doi:10.1029/2018EO104623</w:t>
        </w:r>
      </w:hyperlink>
    </w:p>
    <w:p>
      <w:pPr>
        <w:numPr>
          <w:ilvl w:val="0"/>
          <w:numId w:val="1009"/>
        </w:numPr>
        <w:pStyle w:val="Compact"/>
      </w:pPr>
      <w:r>
        <w:t xml:space="preserve">Blewitt G., Kreemer C., Hammond W. C., Gazeaux J. (2016). MIDAS robust trend estimator for accurate GPS station velocities without step detection.</w:t>
      </w:r>
      <w:r>
        <w:t xml:space="preserve"> </w:t>
      </w:r>
      <w:r>
        <w:rPr>
          <w:iCs/>
          <w:i/>
        </w:rPr>
        <w:t xml:space="preserve">J. Geophys. Res. Solid Earth</w:t>
      </w:r>
      <w:r>
        <w:t xml:space="preserve">, 121, 2054–2068.</w:t>
      </w:r>
      <w:r>
        <w:t xml:space="preserve"> </w:t>
      </w:r>
      <w:hyperlink r:id="rId55">
        <w:r>
          <w:rPr>
            <w:rStyle w:val="Hyperlink"/>
          </w:rPr>
          <w:t xml:space="preserve">doi:10.1002/2015JB012552</w:t>
        </w:r>
      </w:hyperlink>
    </w:p>
    <w:p>
      <w:pPr>
        <w:numPr>
          <w:ilvl w:val="0"/>
          <w:numId w:val="1009"/>
        </w:numPr>
        <w:pStyle w:val="Compact"/>
      </w:pPr>
      <w:r>
        <w:t xml:space="preserve">Crosetto M. i in. (2025).</w:t>
      </w:r>
      <w:r>
        <w:t xml:space="preserve"> </w:t>
      </w:r>
      <w:r>
        <w:rPr>
          <w:iCs/>
          <w:i/>
        </w:rPr>
        <w:t xml:space="preserve">EGMS Validation White Paper</w:t>
      </w:r>
      <w:r>
        <w:t xml:space="preserve">, wersja 3.0. European Environment Agency.</w:t>
      </w:r>
    </w:p>
    <w:p>
      <w:pPr>
        <w:numPr>
          <w:ilvl w:val="0"/>
          <w:numId w:val="1009"/>
        </w:numPr>
        <w:pStyle w:val="Compact"/>
      </w:pPr>
      <w:r>
        <w:t xml:space="preserve">Even M., Westerhaus M., Kutterer H. (2024). German and European Ground Motion Service: a Comparison.</w:t>
      </w:r>
      <w:r>
        <w:t xml:space="preserve"> </w:t>
      </w:r>
      <w:r>
        <w:rPr>
          <w:iCs/>
          <w:i/>
        </w:rPr>
        <w:t xml:space="preserve">PFG</w:t>
      </w:r>
      <w:r>
        <w:t xml:space="preserve">, 92, 253–270.</w:t>
      </w:r>
      <w:r>
        <w:t xml:space="preserve"> </w:t>
      </w:r>
      <w:hyperlink r:id="rId56">
        <w:r>
          <w:rPr>
            <w:rStyle w:val="Hyperlink"/>
          </w:rPr>
          <w:t xml:space="preserve">doi:10.1007/s41064-024-00273-3</w:t>
        </w:r>
      </w:hyperlink>
    </w:p>
    <w:p>
      <w:pPr>
        <w:numPr>
          <w:ilvl w:val="0"/>
          <w:numId w:val="1009"/>
        </w:numPr>
        <w:pStyle w:val="Compact"/>
      </w:pPr>
      <w:r>
        <w:t xml:space="preserve">Fabris M., Nazari S. (2026). Analysis of InSAR datasets from the EGMS and Veneto region using ground-based GNSS velocities for the monitoring of land subsidence in the Po river delta (Italy).</w:t>
      </w:r>
      <w:r>
        <w:t xml:space="preserve"> </w:t>
      </w:r>
      <w:r>
        <w:rPr>
          <w:iCs/>
          <w:i/>
        </w:rPr>
        <w:t xml:space="preserve">Frontiers in Earth Science</w:t>
      </w:r>
      <w:r>
        <w:t xml:space="preserve">, 14, 1781404.</w:t>
      </w:r>
      <w:r>
        <w:t xml:space="preserve"> </w:t>
      </w:r>
      <w:hyperlink r:id="rId57">
        <w:r>
          <w:rPr>
            <w:rStyle w:val="Hyperlink"/>
          </w:rPr>
          <w:t xml:space="preserve">doi:10.3389/feart.2026.1781404</w:t>
        </w:r>
      </w:hyperlink>
    </w:p>
    <w:p>
      <w:pPr>
        <w:numPr>
          <w:ilvl w:val="0"/>
          <w:numId w:val="1009"/>
        </w:numPr>
        <w:pStyle w:val="Compact"/>
      </w:pPr>
      <w:r>
        <w:t xml:space="preserve">Koudogbo F. i in. (2025).</w:t>
      </w:r>
      <w:r>
        <w:t xml:space="preserve"> </w:t>
      </w:r>
      <w:r>
        <w:rPr>
          <w:iCs/>
          <w:i/>
        </w:rPr>
        <w:t xml:space="preserve">EGMS Validation Report, Third Update</w:t>
      </w:r>
      <w:r>
        <w:t xml:space="preserve"> </w:t>
      </w:r>
      <w:r>
        <w:t xml:space="preserve">(wydanie 2019–2023), D7.3, wersja 3.0. European Environment Agency.</w:t>
      </w:r>
      <w:r>
        <w:t xml:space="preserve"> </w:t>
      </w:r>
      <w:hyperlink r:id="rId58">
        <w:r>
          <w:rPr>
            <w:rStyle w:val="Hyperlink"/>
          </w:rPr>
          <w:t xml:space="preserve">PDF</w:t>
        </w:r>
      </w:hyperlink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3" Type="http://schemas.openxmlformats.org/officeDocument/2006/relationships/image" Target="media/rId33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30" Type="http://schemas.openxmlformats.org/officeDocument/2006/relationships/image" Target="media/rId30.png"/><Relationship Id="rId55" Type="http://schemas.openxmlformats.org/officeDocument/2006/relationships/hyperlink" Target="https://doi.org/10.1002/2015JB012552" TargetMode="External"/><Relationship Id="rId56" Type="http://schemas.openxmlformats.org/officeDocument/2006/relationships/hyperlink" Target="https://doi.org/10.1007/s41064-024-00273-3" TargetMode="External"/><Relationship Id="rId54" Type="http://schemas.openxmlformats.org/officeDocument/2006/relationships/hyperlink" Target="https://doi.org/10.1029/2018EO104623" TargetMode="External"/><Relationship Id="rId57" Type="http://schemas.openxmlformats.org/officeDocument/2006/relationships/hyperlink" Target="https://doi.org/10.3389/feart.2026.1781404" TargetMode="External"/><Relationship Id="rId50" Type="http://schemas.openxmlformats.org/officeDocument/2006/relationships/hyperlink" Target="https://geodesy.unr.edu" TargetMode="External"/><Relationship Id="rId49" Type="http://schemas.openxmlformats.org/officeDocument/2006/relationships/hyperlink" Target="https://land.copernicus.eu/en/products/european-ground-motion-service" TargetMode="External"/><Relationship Id="rId47" Type="http://schemas.openxmlformats.org/officeDocument/2006/relationships/hyperlink" Target="https://land.copernicus.eu/en/use-cases/exploring-an-early-warning-layer-for-europes-largest-rail-network/exploring-an-early-warning-layer-for-europes-largest-rail-network" TargetMode="External"/><Relationship Id="rId58" Type="http://schemas.openxmlformats.org/officeDocument/2006/relationships/hyperlink" Target="https://publications.tno.nl/publication/34645980/nGjzhfGT/Koudogbo-2025-EGMS.pdf" TargetMode="External"/><Relationship Id="rId51" Type="http://schemas.openxmlformats.org/officeDocument/2006/relationships/hyperlink" Target="https://www.opengeodata.nrw.de/produkte/geobasis/rb/fd/hfp_pl_csv/" TargetMode="External"/><Relationship Id="rId52" Type="http://schemas.openxmlformats.org/officeDocument/2006/relationships/hyperlink" Target="https://www.opengeodata.nrw.de/produkte/geobasis/rb/fd/hfp_plzf_csv/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doi.org/10.1002/2015JB012552" TargetMode="External"/><Relationship Id="rId56" Type="http://schemas.openxmlformats.org/officeDocument/2006/relationships/hyperlink" Target="https://doi.org/10.1007/s41064-024-00273-3" TargetMode="External"/><Relationship Id="rId54" Type="http://schemas.openxmlformats.org/officeDocument/2006/relationships/hyperlink" Target="https://doi.org/10.1029/2018EO104623" TargetMode="External"/><Relationship Id="rId57" Type="http://schemas.openxmlformats.org/officeDocument/2006/relationships/hyperlink" Target="https://doi.org/10.3389/feart.2026.1781404" TargetMode="External"/><Relationship Id="rId50" Type="http://schemas.openxmlformats.org/officeDocument/2006/relationships/hyperlink" Target="https://geodesy.unr.edu" TargetMode="External"/><Relationship Id="rId49" Type="http://schemas.openxmlformats.org/officeDocument/2006/relationships/hyperlink" Target="https://land.copernicus.eu/en/products/european-ground-motion-service" TargetMode="External"/><Relationship Id="rId47" Type="http://schemas.openxmlformats.org/officeDocument/2006/relationships/hyperlink" Target="https://land.copernicus.eu/en/use-cases/exploring-an-early-warning-layer-for-europes-largest-rail-network/exploring-an-early-warning-layer-for-europes-largest-rail-network" TargetMode="External"/><Relationship Id="rId58" Type="http://schemas.openxmlformats.org/officeDocument/2006/relationships/hyperlink" Target="https://publications.tno.nl/publication/34645980/nGjzhfGT/Koudogbo-2025-EGMS.pdf" TargetMode="External"/><Relationship Id="rId51" Type="http://schemas.openxmlformats.org/officeDocument/2006/relationships/hyperlink" Target="https://www.opengeodata.nrw.de/produkte/geobasis/rb/fd/hfp_pl_csv/" TargetMode="External"/><Relationship Id="rId52" Type="http://schemas.openxmlformats.org/officeDocument/2006/relationships/hyperlink" Target="https://www.opengeodata.nrw.de/produkte/geobasis/rb/fd/hfp_plzf_cs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Wyniki: EGMS kontra pomiar naziemny</dc:title>
  <dc:creator>Dawid Sajewski</dc:creator>
  <dc:language>pl-PL</dc:language>
  <cp:keywords/>
  <dcterms:created xsi:type="dcterms:W3CDTF">2026-10-16T13:03:13Z</dcterms:created>
  <dcterms:modified xsi:type="dcterms:W3CDTF">2026-10-16T13:03:13Z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października 2026</vt:lpwstr>
  </property>
</Properties>
</file>