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ПРОГНОЗА ПОКАЗАТЕЛЕЙ INBODY И АДАПТАЦИИ ПЛАНА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Лапова Мария Игоревна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если применить двухуровневую модель прогноза, сочетающую линейный baseline (Ridge-регрессия) и градиентный бустинг с квантильной регрессией (LightGBM с целевой функцией quantile, квантили 0,1, 0,5 и 0,9), и дополнить её детерминированным watcher-сервисом адаптации плана, то это позволит обеспечить более точные прогнозы по метрикам MAE и MAPE по сравнению с линейной экстраполяцией по тренду, при адекватной калибровке доверительных интервалов (фактическое значение попадает в 80%-CI не менее чем в 75% случаев) и надёжной реакции приложения на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Лазарева Е. Д.),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Лазарева Е. Д.),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около 1500 строк;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около 250 строк.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А мне нужны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dataset_b_inbody_timeseries.parquet, около 8 тысяч точек (пользователь × неделя). Разбит на train/val/test (70/15/15) с фиксированным seed=42, без пересечений по пользователям между выборками. Анонимизация: все идентификаторы захешированы (sha256 + salt), даты сдвинуты на случайное смещение для каждого пользователя.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Ridge-baseline: 3 модели (по одной на каждую целевую переменную); параметр α подбирается через RidgeCV;</w:t>
      </w:r>
    </w:p>
    <w:p>
      <w:pPr>
        <w:pStyle w:val="ListBullet"/>
        <w:ind w:firstLine="0"/>
      </w:pPr>
      <w:r>
        <w:t>LightGBM quantile: 27 моделей (3 целевых × 3 горизонта × 3 квантиля); гиперпараметры подобраны через GridSearchCV на валидации.</w:t>
      </w:r>
    </w:p>
    <w:p>
      <w:pPr>
        <w:jc w:val="both"/>
      </w:pPr>
      <w:r>
        <w:rPr>
          <w:b w:val="0"/>
        </w:rPr>
        <w:t>Гиперпараметры LightGBM: число деревьев 300, learning_rate 0,03, max_depth 5, min_child_samples 30, reg_lambda 1,0. Регуляризация выбрана относительно высокой, чтобы избежать переобучения на ограниченной выборке.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delta_body_fat_percent_q10.joblib</w:t>
        <w:br/>
        <w:t xml:space="preserve">    ... (всего 9 файлов на каждый горизонт)</w:t>
        <w:br/>
        <w:t xml:space="preserve">  model_meta.json</w:t>
      </w:r>
    </w:p>
    <w:p>
      <w:pPr>
        <w:jc w:val="both"/>
      </w:pPr>
      <w:r>
        <w:rPr>
          <w:b w:val="0"/>
        </w:rPr>
        <w:t>Файл model_meta.json содержит мета-информацию: версии scikit-learn и LightGBM, seed, sha256 входного файла, дата обучения,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4 720 точек «пользователь × неделя»), валидировались на val-сплите (15%) и тестировались на test-сплите (15%, 1 013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(6 745 точек «пользователь × неделя»).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показал precision 100% и recall 98% при среднем времени реакции 47 мс.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NeurIPS.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Бенгио И., Гудфеллоу Я.,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Чернов В. М. Прикладные методы машинного обучения. — Москва: ДМК Пресс, 2022. — 416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Лимонов А. С. Введение в анализ временных рядов. — Москва: Финансы и статистика, 2019. — 312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