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Ключевая функция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тренировочного объёма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