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магистерская программа «Глубокое обучение и генеративный искусственный интеллект»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Лапова Мария Сергеевна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темы. Биоимпедансный анализ InBody получил широкое распространение как инструмент регулярной оценки состава тела: приборы установлены в большинстве фитнес-клубов и за минуту дают массу тела, процент жира, мышечную массу и базовый уровень метаболизма. При этом существующие фитнес-приложения (Hevy, Strong, MacroFactor, Fitbod, Apple Health) ограничиваются ретроспективным отображением накопленной истории и не предоставляют пользователю прогноза дальнейшей динамики при текущем тренировочном режиме. Машинное обучение применимо к этой задаче, однако при малых объёмах данных современные нейросетевые архитектуры (LSTM, Temporal Fusion Transformer) склонны к переобучению, а линейная экстраполяция не учитывает нелинейные взаимодействия признаков и не даёт честной оценки неопределённости прогноза.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изучены в работах R. J. Hyndman, R. Koenker, G. Bassett, B. Lim, S. Zohren. Применительно к задаче прогноза показателей InBody и автоматической адаптации тренировочной программы число публикаций невелико, в промышленных приложениях по-прежнему преобладает линейная экстраполяция.</w:t>
      </w:r>
    </w:p>
    <w:p>
      <w:pPr>
        <w:jc w:val="both"/>
      </w:pPr>
      <w:r>
        <w:rPr>
          <w:b w:val="0"/>
        </w:rPr>
        <w:t>Цель работы — разработать и программно реализовать алгоритмы прогноза показателей InBody (масса тела, % жира, мышечная масса) на горизонтах 1, 2 и 4 недели с построением 80%-доверительных интервалов, а также сервис автоматической адаптации тренировочного плана,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прогноза изменений состава тела и автоматической адаптации тренировочных программ в цифровых приложениях категории Health &amp; Fitness.</w:t>
      </w:r>
    </w:p>
    <w:p>
      <w:pPr>
        <w:jc w:val="both"/>
      </w:pPr>
      <w:r>
        <w:rPr>
          <w:b w:val="0"/>
        </w:rPr>
        <w:t>Предметом исследования — алгоритмы регрессии временных рядов с калиброванными доверительными интервалами и правила событийной адаптации плана при изменении профиля пользователя.</w:t>
      </w:r>
    </w:p>
    <w:p>
      <w:pPr>
        <w:jc w:val="both"/>
      </w:pPr>
      <w:r>
        <w:rPr>
          <w:b w:val="0"/>
        </w:rPr>
        <w:t>Гипотеза: квантильная регрессия LightGBM (α ∈ {0,1; 0,5; 0,9}) обеспечит более точный прогноз InBody-метрик, чем persistence- и Ridge-baseline, при адекватной калибровке 80%-доверительного интервала (фактическая частота попаданий не менее 75%); детерминированный watcher-сервис гарантирует реакцию плана на ключевые изменения в профиле.</w:t>
      </w:r>
    </w:p>
    <w:p>
      <w:pPr>
        <w:jc w:val="both"/>
      </w:pPr>
      <w:r>
        <w:rPr>
          <w:b w:val="0"/>
        </w:rPr>
        <w:t>Задачи работы:</w:t>
      </w:r>
    </w:p>
    <w:p>
      <w:pPr>
        <w:pStyle w:val="ListNumber"/>
        <w:ind w:firstLine="0"/>
      </w:pPr>
      <w:r>
        <w:t>Провести обзор существующих фитнес-приложений с прогнозом и подходов к прогнозу динамики веса;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 (стек, БД, REST API, сценарии и интерфейс).</w:t>
      </w:r>
    </w:p>
    <w:p>
      <w:pPr>
        <w:pStyle w:val="ListNumber"/>
        <w:ind w:firstLine="0"/>
      </w:pPr>
      <w:r>
        <w:t>Подготовить обучающий датасет (ETL на основе открытых Kaggle-источников с синтезом временных рядов) и сформулировать постановку задачи прогноза как многомерной регрессии дельт InBody.</w:t>
      </w:r>
    </w:p>
    <w:p>
      <w:pPr>
        <w:pStyle w:val="ListNumber"/>
        <w:ind w:firstLine="0"/>
      </w:pPr>
      <w:r>
        <w:t>Разработать двухуровневую модель прогноза (Ridge-baseline + LightGBM quantile), алгоритм построения CI и cold-start для коротких историй.</w:t>
      </w:r>
    </w:p>
    <w:p>
      <w:pPr>
        <w:pStyle w:val="ListNumber"/>
        <w:ind w:firstLine="0"/>
      </w:pPr>
      <w:r>
        <w:t>Разработать watcher-сервис адаптации плана: набор условий срабатывания и правила перегенерации.</w:t>
      </w:r>
    </w:p>
    <w:p>
      <w:pPr>
        <w:pStyle w:val="ListNumber"/>
        <w:ind w:firstLine="0"/>
      </w:pPr>
      <w:r>
        <w:t>Реализовать REST-сервис прогноза, сервис адаптации и парсер PDF-отчётов InBody; покрыть автотестами.</w:t>
      </w:r>
    </w:p>
    <w:p>
      <w:pPr>
        <w:pStyle w:val="ListNumber"/>
        <w:ind w:firstLine="0"/>
      </w:pPr>
      <w:r>
        <w:t>Провести эксперимент: сравнение разработанной модели с baseline'ами, проверка калибровки доверительных интервалов, анализ результатов.</w:t>
      </w:r>
    </w:p>
    <w:p>
      <w:pPr>
        <w:jc w:val="both"/>
      </w:pPr>
      <w:r>
        <w:rPr>
          <w:b w:val="0"/>
        </w:rPr>
        <w:t>Методологическая основа — методы программной инженерии (архитектура, REST API, контейнеризация), машинного обучения (Ridge, градиентный бустинг, квантильная регрессия), прогнозирования временных рядов и математической статистики (MAE, MAPE, coverage 80%-CI, sharpness).</w:t>
      </w:r>
    </w:p>
    <w:p>
      <w:pPr>
        <w:jc w:val="both"/>
      </w:pPr>
      <w:r>
        <w:rPr>
          <w:b w:val="0"/>
        </w:rPr>
        <w:t>Научная новизна заключается в применении квантильной регрессии LightGBM для построения калиброванных доверительных интервалов прогноза InBody на коротких пользовательских историях и в формулировке согласованного набора условий автоматической адаптации тренировочного плана.</w:t>
      </w:r>
    </w:p>
    <w:p>
      <w:pPr>
        <w:jc w:val="both"/>
      </w:pPr>
      <w:r>
        <w:rPr>
          <w:b w:val="0"/>
        </w:rPr>
        <w:t>Практическая значимость — разработанные алгоритмы программно реализованы в действующем приложении Fitness Tracker, покрыты автотестами, обучение моделей воспроизводимо по фиксированному seed и SHA-256 датасета; приложение развёртывается одной командой.</w:t>
      </w:r>
    </w:p>
    <w:p>
      <w:pPr>
        <w:jc w:val="both"/>
      </w:pPr>
      <w:r>
        <w:rPr>
          <w:b w:val="0"/>
        </w:rPr>
        <w:t>Структура работы. Введение, пять глав, заключение, список литературы. Глава 1 — обзор приложений и подходов к прогнозу. Глава 2 — описание Fitness Tracker (функции, экраны, стек, БД). Глава 3 — алгоритмы прогноза и адаптации. Глава 4 — программная реализация. Глава 5 — эксперимент и результаты.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получил широкое распространение как инструмент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Сводное сравнение.</w:t>
      </w:r>
    </w:p>
    <w:p>
      <w:pPr>
        <w:jc w:val="both"/>
      </w:pPr>
      <w:r>
        <w:rPr>
          <w:b w:val="0"/>
        </w:rPr>
        <w:t>Для наглядности ключевые возможности рассмотренных приложений и разработки настоящей работы сведены в таблицу 1. В неё включены как зарубежные приложения, так и популярные на российском рынке решения.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t>Приложение</w:t>
            </w:r>
          </w:p>
        </w:tc>
        <w:tc>
          <w:tcPr>
            <w:tcW w:type="dxa" w:w="1567"/>
          </w:tcPr>
          <w:p>
            <w:r>
              <w:t>План тренировок</w:t>
            </w:r>
          </w:p>
        </w:tc>
        <w:tc>
          <w:tcPr>
            <w:tcW w:type="dxa" w:w="1567"/>
          </w:tcPr>
          <w:p>
            <w:r>
              <w:t>Лог тренировок</w:t>
            </w:r>
          </w:p>
        </w:tc>
        <w:tc>
          <w:tcPr>
            <w:tcW w:type="dxa" w:w="1567"/>
          </w:tcPr>
          <w:p>
            <w:r>
              <w:t>Замер состава тела</w:t>
            </w:r>
          </w:p>
        </w:tc>
        <w:tc>
          <w:tcPr>
            <w:tcW w:type="dxa" w:w="1567"/>
          </w:tcPr>
          <w:p>
            <w:r>
              <w:t>Прогноз с CI</w:t>
            </w:r>
          </w:p>
        </w:tc>
        <w:tc>
          <w:tcPr>
            <w:tcW w:type="dxa" w:w="1567"/>
          </w:tcPr>
          <w:p>
            <w:r>
              <w:t>Авто-адаптация</w:t>
            </w:r>
          </w:p>
        </w:tc>
      </w:tr>
      <w:tr>
        <w:tc>
          <w:tcPr>
            <w:tcW w:type="dxa" w:w="1567"/>
          </w:tcPr>
          <w:p>
            <w:r>
              <w:t>Fitness Tracker (наша)</w:t>
            </w:r>
          </w:p>
        </w:tc>
        <w:tc>
          <w:tcPr>
            <w:tcW w:type="dxa" w:w="1567"/>
          </w:tcPr>
          <w:p>
            <w:r>
              <w:t>автоген. (ML)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+ (PDF InBody)</w:t>
            </w:r>
          </w:p>
        </w:tc>
        <w:tc>
          <w:tcPr>
            <w:tcW w:type="dxa" w:w="1567"/>
          </w:tcPr>
          <w:p>
            <w:r>
              <w:t>+ (80%-CI)</w:t>
            </w:r>
          </w:p>
        </w:tc>
        <w:tc>
          <w:tcPr>
            <w:tcW w:type="dxa" w:w="1567"/>
          </w:tcPr>
          <w:p>
            <w:r>
              <w:t>+</w:t>
            </w:r>
          </w:p>
        </w:tc>
      </w:tr>
      <w:tr>
        <w:tc>
          <w:tcPr>
            <w:tcW w:type="dxa" w:w="1567"/>
          </w:tcPr>
          <w:p>
            <w:r>
              <w:t>DDX Fitness (RU)</w:t>
            </w:r>
          </w:p>
        </w:tc>
        <w:tc>
          <w:tcPr>
            <w:tcW w:type="dxa" w:w="1567"/>
          </w:tcPr>
          <w:p>
            <w:r>
              <w:t>шаблоны клуба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клубный InBody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World Class (RU)</w:t>
            </w:r>
          </w:p>
        </w:tc>
        <w:tc>
          <w:tcPr>
            <w:tcW w:type="dxa" w:w="1567"/>
          </w:tcPr>
          <w:p>
            <w:r>
              <w:t>шаблоны клуба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клубный InBody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FitStars (RU)</w:t>
            </w:r>
          </w:p>
        </w:tc>
        <w:tc>
          <w:tcPr>
            <w:tcW w:type="dxa" w:w="1567"/>
          </w:tcPr>
          <w:p>
            <w:r>
              <w:t>видео-программы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Hevy, Strong (US)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Fitbod (US)</w:t>
            </w:r>
          </w:p>
        </w:tc>
        <w:tc>
          <w:tcPr>
            <w:tcW w:type="dxa" w:w="1567"/>
          </w:tcPr>
          <w:p>
            <w:r>
              <w:t>автоген. (rule)</w:t>
            </w:r>
          </w:p>
        </w:tc>
        <w:tc>
          <w:tcPr>
            <w:tcW w:type="dxa" w:w="1567"/>
          </w:tcPr>
          <w:p>
            <w:r>
              <w:t>+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</w:tr>
      <w:tr>
        <w:tc>
          <w:tcPr>
            <w:tcW w:type="dxa" w:w="1567"/>
          </w:tcPr>
          <w:p>
            <w:r>
              <w:t>MacroFactor (US)</w:t>
            </w:r>
          </w:p>
        </w:tc>
        <w:tc>
          <w:tcPr>
            <w:tcW w:type="dxa" w:w="1567"/>
          </w:tcPr>
          <w:p>
            <w:r>
              <w:t>— (питание)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—</w:t>
            </w:r>
          </w:p>
        </w:tc>
        <w:tc>
          <w:tcPr>
            <w:tcW w:type="dxa" w:w="1567"/>
          </w:tcPr>
          <w:p>
            <w:r>
              <w:t>тренд веса</w:t>
            </w:r>
          </w:p>
        </w:tc>
        <w:tc>
          <w:tcPr>
            <w:tcW w:type="dxa" w:w="1567"/>
          </w:tcPr>
          <w:p>
            <w:r>
              <w:t>питание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возможностей фитнес-приложений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Как видно из таблицы 1, 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Российские приложения, как правило, ограничиваются логом тренировок и записью клубных замеров без прогнозной составляющей. Именно эти возможности и реализованы в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(тренировочный объём,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Ощепкова Е. С.),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тренировочный объём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Ощепкова Е. С.),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(тренировочный объём,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Бокс Дж., Дженкинс Г. М. Анализ временных рядов: прогноз и управление. Вып. 1, 2 / пер. с англ. — Москва: Мир, 1974. — 406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