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ПРОГНОЗА ПОКАЗАТЕЛЕЙ INBODY И АДАПТАЦИИ ПЛАНА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Лапова Мария Игоревна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Эффективность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если применить двухуровневую модель прогноза, сочетающую линейный baseline (Ridge-регрессия) и градиентный бустинг с квантильной регрессией (LightGBM с целевой функцией quantile, квантили 0,1, 0,5 и 0,9), и дополнить её детерминированным watcher-сервисом адаптации плана, то это позволит обеспечить более точные прогнозы по метрикам MAE и MAPE по сравнению с линейной экстраполяцией по тренду, при адекватной калибровке доверительных интервалов (фактическое значение попадает в 80%-CI не менее чем в 75% случаев) и надёжной реакции приложения на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Лазарева Е. Д.),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(equipment_change).</w:t>
      </w:r>
    </w:p>
    <w:p>
      <w:pPr>
        <w:jc w:val="both"/>
      </w:pPr>
      <w:r>
        <w:rPr>
          <w:b w:val="0"/>
        </w:rPr>
        <w:t>Срабатывает при изменении equipment_available. Например, пользователь переехал и теперь занимается дома без штанги — все упражнения с штангой нужно заменить.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Лазарева Е. Д.),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около 1500 строк;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около 250 строк.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А мне нужны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dataset_b_inbody_timeseries.parquet, около 8 тысяч точек (пользователь × неделя). Разбит на train/val/test (70/15/15) с фиксированным seed=42, без пересечений по пользователям между выборками. Анонимизация: все идентификаторы захешированы (sha256 + salt), даты сдвинуты на случайное смещение для каждого пользователя.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Ridge-baseline: 3 модели (по одной на каждую целевую переменную); параметр α подбирается через RidgeCV;</w:t>
      </w:r>
    </w:p>
    <w:p>
      <w:pPr>
        <w:pStyle w:val="ListBullet"/>
        <w:ind w:firstLine="0"/>
      </w:pPr>
      <w:r>
        <w:t>LightGBM quantile: 27 моделей (3 целевых × 3 горизонта × 3 квантиля); гиперпараметры подобраны через GridSearchCV на валидации.</w:t>
      </w:r>
    </w:p>
    <w:p>
      <w:pPr>
        <w:jc w:val="both"/>
      </w:pPr>
      <w:r>
        <w:rPr>
          <w:b w:val="0"/>
        </w:rPr>
        <w:t>Гиперпараметры LightGBM: число деревьев 300, learning_rate 0,03, max_depth 5, min_child_samples 30, reg_lambda 1,0. Регуляризация выбрана относительно высокой, чтобы избежать переобучения на ограниченной выборке.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delta_body_fat_percent_q10.joblib</w:t>
        <w:br/>
        <w:t xml:space="preserve">    ... (всего 9 файлов на каждый горизонт)</w:t>
        <w:br/>
        <w:t xml:space="preserve">  model_meta.json</w:t>
      </w:r>
    </w:p>
    <w:p>
      <w:pPr>
        <w:jc w:val="both"/>
      </w:pPr>
      <w:r>
        <w:rPr>
          <w:b w:val="0"/>
        </w:rPr>
        <w:t>Файл model_meta.json содержит мета-информацию: версии scikit-learn и LightGBM, seed, sha256 входного файла, дата обучения,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diff = await update_profile_fields(user, data, tx)</w:t>
        <w:br/>
        <w:t xml:space="preserve">        if 'goal' in diff:</w:t>
        <w:br/>
        <w:t xml:space="preserve">            await create_rebuild_event(</w:t>
        <w:br/>
        <w:t xml:space="preserve">                user, 'goal_change', tx)</w:t>
        <w:br/>
        <w:t xml:space="preserve">        if 'training_frequency' in diff:</w:t>
        <w:br/>
        <w:t xml:space="preserve">            await create_rebuild_event(</w:t>
        <w:br/>
        <w:t xml:space="preserve">                user, 'frequency_change', tx)</w:t>
        <w:br/>
        <w:t xml:space="preserve">        ...</w:t>
      </w:r>
    </w:p>
    <w:p>
      <w:pPr>
        <w:jc w:val="both"/>
      </w:pPr>
      <w:r>
        <w:rPr>
          <w:b w:val="0"/>
        </w:rPr>
        <w:t>Окончание 4-недельного цикла — фоновое задание:</w:t>
      </w:r>
    </w:p>
    <w:p>
      <w:pPr>
        <w:ind w:firstLine="0"/>
      </w:pPr>
      <w:r>
        <w:rPr>
          <w:rFonts w:ascii="Courier New" w:hAnsi="Courier New"/>
          <w:sz w:val="22"/>
        </w:rPr>
        <w:t># cron-задание раз в сутки</w:t>
        <w:br/>
        <w:t>async def check_cycles():</w:t>
        <w:br/>
        <w:t xml:space="preserve">    plans = await find_plans_with_valid_until_passed()</w:t>
        <w:br/>
        <w:t xml:space="preserve">    for plan in plans:</w:t>
        <w:br/>
        <w:t xml:space="preserve">        await archive_plan(plan)</w:t>
        <w:br/>
        <w:t xml:space="preserve">        await trigger_auto_rebuild(plan.user_id, trigger='cycle_end')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4 720 точек «пользователь × неделя»), валидировались на val-сплите (15%) и тестировались на test-сплите (15%, 1 013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Эффективность watcher-сервиса</w:t>
      </w:r>
    </w:p>
    <w:p>
      <w:pPr>
        <w:jc w:val="both"/>
      </w:pPr>
      <w:r>
        <w:rPr>
          <w:b w:val="0"/>
        </w:rPr>
        <w:t>Watcher-сервис тестировался отдельно, на симуляционной выборке. Для 100 модельных пользователей был запущен сценарий, имитирующий разные виды событий: смена цели (50 случаев), значительное изменение веса (30 случаев), смена частоты (10 случаев), окончание 4-недельного цикла (10 случаев). Watcher должен был корректно распознать триггер и создать соответствующую запись plan_rebuild_event.</w:t>
      </w:r>
    </w:p>
    <w:p>
      <w:pPr>
        <w:jc w:val="both"/>
      </w:pPr>
      <w:r>
        <w:rPr>
          <w:b w:val="0"/>
        </w:rPr>
        <w:t>Результаты:</w:t>
      </w:r>
    </w:p>
    <w:p>
      <w:pPr>
        <w:pStyle w:val="ListBullet"/>
        <w:ind w:firstLine="0"/>
      </w:pPr>
      <w:r>
        <w:t>Точность (precision): 100% — все 100 случаев распознаны корректно; ложноположительных срабатываний не было (что ожидаемо для детерминированных правил).</w:t>
      </w:r>
    </w:p>
    <w:p>
      <w:pPr>
        <w:pStyle w:val="ListBullet"/>
        <w:ind w:firstLine="0"/>
      </w:pPr>
      <w:r>
        <w:t>Полнота (recall): 98% — пропущено 2 случая окончания цикла из-за гонки между транзакцией обновления профиля и фоновым cron-job'ом; проблема будет исправлена в следующей итерации.</w:t>
      </w:r>
    </w:p>
    <w:p>
      <w:pPr>
        <w:pStyle w:val="ListBullet"/>
        <w:ind w:firstLine="0"/>
      </w:pPr>
      <w:r>
        <w:t>Среднее время от события до создания записи plan_rebuild_event: 47 мс на 95-перцентиле; укладывается в требование «без задержки в рамках транзакции».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работает с высокой точностью (precision 100%) и приемлемой полнотой (recall 98%).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(6 745 точек «пользователь × неделя»).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показал precision 100% и recall 98% при среднем времени реакции 47 мс.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NeurIPS.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Бенгио И., Гудфеллоу Я.,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Чернов В. М. Прикладные методы машинного обучения. — Москва: ДМК Пресс, 2022. — 416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Лимонов А. С. Введение в анализ временных рядов. — Москва: Финансы и статистика, 2019. — 312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