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AB1" w:rsidRPr="008658FF" w:rsidRDefault="00293AB1" w:rsidP="00293AB1">
      <w:pPr>
        <w:pStyle w:val="1"/>
      </w:pPr>
      <w:r w:rsidRPr="008658FF">
        <w:t>Цели и задачи</w:t>
      </w:r>
    </w:p>
    <w:p w:rsidR="003A407E" w:rsidRPr="008658FF" w:rsidRDefault="003A407E" w:rsidP="003A407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Цель:</w:t>
      </w:r>
    </w:p>
    <w:p w:rsidR="003A407E" w:rsidRPr="008658FF" w:rsidRDefault="003A407E" w:rsidP="003A407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Разработать программу, интеллектуального анализа в данных, необходимую для поддержки принятия решений в различных сферах человеческой деятельности.</w:t>
      </w:r>
    </w:p>
    <w:p w:rsidR="003A407E" w:rsidRPr="008658FF" w:rsidRDefault="003A407E" w:rsidP="003A407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Задачи:</w:t>
      </w:r>
    </w:p>
    <w:p w:rsidR="003A407E" w:rsidRPr="008658FF" w:rsidRDefault="003A407E" w:rsidP="003A407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 xml:space="preserve">Собрать информацию о методах интеллектуального анализа данных; </w:t>
      </w:r>
    </w:p>
    <w:p w:rsidR="003A407E" w:rsidRPr="008658FF" w:rsidRDefault="003A407E" w:rsidP="003A407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Провести анализ и  выбрать метод, для интеллектуального анализа данных;</w:t>
      </w:r>
    </w:p>
    <w:p w:rsidR="003A407E" w:rsidRPr="008658FF" w:rsidRDefault="003A407E" w:rsidP="003A407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 xml:space="preserve">Описать требования к </w:t>
      </w:r>
      <w:r w:rsidR="008658FF" w:rsidRPr="008658FF">
        <w:rPr>
          <w:rFonts w:ascii="Times New Roman" w:hAnsi="Times New Roman" w:cs="Times New Roman"/>
          <w:sz w:val="28"/>
          <w:szCs w:val="28"/>
        </w:rPr>
        <w:t>программе, реализующий</w:t>
      </w:r>
      <w:bookmarkStart w:id="0" w:name="_GoBack"/>
      <w:bookmarkEnd w:id="0"/>
      <w:r w:rsidRPr="008658FF">
        <w:rPr>
          <w:rFonts w:ascii="Times New Roman" w:hAnsi="Times New Roman" w:cs="Times New Roman"/>
          <w:sz w:val="28"/>
          <w:szCs w:val="28"/>
        </w:rPr>
        <w:t xml:space="preserve"> выбранный метод;</w:t>
      </w:r>
    </w:p>
    <w:p w:rsidR="003A407E" w:rsidRPr="008658FF" w:rsidRDefault="003A407E" w:rsidP="003A407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Разработать программу.</w:t>
      </w:r>
    </w:p>
    <w:p w:rsidR="003A407E" w:rsidRPr="008658FF" w:rsidRDefault="003A407E" w:rsidP="003A407E">
      <w:pPr>
        <w:rPr>
          <w:rFonts w:ascii="Times New Roman" w:hAnsi="Times New Roman" w:cs="Times New Roman"/>
          <w:sz w:val="28"/>
          <w:szCs w:val="28"/>
        </w:rPr>
      </w:pPr>
    </w:p>
    <w:p w:rsidR="00293AB1" w:rsidRPr="008658FF" w:rsidRDefault="00293AB1" w:rsidP="00293AB1">
      <w:pPr>
        <w:pStyle w:val="1"/>
        <w:rPr>
          <w:rFonts w:ascii="Times New Roman" w:hAnsi="Times New Roman" w:cs="Times New Roman"/>
        </w:rPr>
      </w:pPr>
      <w:r w:rsidRPr="008658FF">
        <w:rPr>
          <w:rFonts w:ascii="Times New Roman" w:hAnsi="Times New Roman" w:cs="Times New Roman"/>
        </w:rPr>
        <w:t>Актуальность</w:t>
      </w:r>
    </w:p>
    <w:p w:rsidR="00293AB1" w:rsidRPr="008658FF" w:rsidRDefault="00293AB1" w:rsidP="00293AB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В связи с совершенствованием технологий записи и хранения данных, на</w:t>
      </w:r>
      <w:r w:rsidRPr="008658FF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8658FF">
        <w:rPr>
          <w:rFonts w:ascii="Times New Roman" w:hAnsi="Times New Roman" w:cs="Times New Roman"/>
          <w:sz w:val="28"/>
          <w:szCs w:val="28"/>
        </w:rPr>
        <w:t xml:space="preserve">людей обрушились колоссальные потоки информационных данных в самых различных областях. Деятельность любого предприятия (коммерческого, производственного, медицинского, научного и т.д.) теперь сопровождается регистрацией и записью всех подробностей его деятельности. Многие компании годами накапливают </w:t>
      </w:r>
      <w:proofErr w:type="gramStart"/>
      <w:r w:rsidRPr="008658FF">
        <w:rPr>
          <w:rFonts w:ascii="Times New Roman" w:hAnsi="Times New Roman" w:cs="Times New Roman"/>
          <w:sz w:val="28"/>
          <w:szCs w:val="28"/>
        </w:rPr>
        <w:t>важную</w:t>
      </w:r>
      <w:proofErr w:type="gramEnd"/>
      <w:r w:rsidRPr="008658FF">
        <w:rPr>
          <w:rFonts w:ascii="Times New Roman" w:hAnsi="Times New Roman" w:cs="Times New Roman"/>
          <w:sz w:val="28"/>
          <w:szCs w:val="28"/>
        </w:rPr>
        <w:t xml:space="preserve"> бизнес-информацию, надеясь, что она поможет им в принятии решений.</w:t>
      </w:r>
      <w:r w:rsidRPr="008658FF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3A407E" w:rsidRPr="008658FF" w:rsidRDefault="003A407E" w:rsidP="003A407E">
      <w:pPr>
        <w:rPr>
          <w:sz w:val="28"/>
          <w:szCs w:val="28"/>
        </w:rPr>
      </w:pPr>
      <w:r w:rsidRPr="008658FF">
        <w:rPr>
          <w:sz w:val="28"/>
          <w:szCs w:val="28"/>
        </w:rPr>
        <w:t>Увеличение объёмов данных и сложность ручной обработки</w:t>
      </w:r>
    </w:p>
    <w:p w:rsidR="003A407E" w:rsidRPr="008658FF" w:rsidRDefault="003A407E" w:rsidP="003A407E">
      <w:pPr>
        <w:rPr>
          <w:sz w:val="28"/>
          <w:szCs w:val="28"/>
        </w:rPr>
      </w:pPr>
      <w:r w:rsidRPr="008658FF">
        <w:rPr>
          <w:sz w:val="28"/>
          <w:szCs w:val="28"/>
        </w:rPr>
        <w:t>Необходимость получения знаний из данных</w:t>
      </w:r>
    </w:p>
    <w:p w:rsidR="003A407E" w:rsidRPr="008658FF" w:rsidRDefault="003A407E" w:rsidP="003A407E">
      <w:pPr>
        <w:rPr>
          <w:sz w:val="28"/>
          <w:szCs w:val="28"/>
        </w:rPr>
      </w:pPr>
      <w:r w:rsidRPr="008658FF">
        <w:rPr>
          <w:sz w:val="28"/>
          <w:szCs w:val="28"/>
        </w:rPr>
        <w:t>Развитие  средств интеллектуального анализа данных</w:t>
      </w:r>
    </w:p>
    <w:p w:rsidR="00293AB1" w:rsidRPr="008658FF" w:rsidRDefault="003A407E" w:rsidP="003A407E">
      <w:pPr>
        <w:rPr>
          <w:sz w:val="28"/>
          <w:szCs w:val="28"/>
        </w:rPr>
      </w:pPr>
      <w:r w:rsidRPr="008658FF">
        <w:rPr>
          <w:sz w:val="28"/>
          <w:szCs w:val="28"/>
        </w:rPr>
        <w:t>Возможность поддержки принятия решений</w:t>
      </w:r>
    </w:p>
    <w:p w:rsidR="00293AB1" w:rsidRPr="008658FF" w:rsidRDefault="00293AB1" w:rsidP="00293AB1">
      <w:pPr>
        <w:rPr>
          <w:sz w:val="28"/>
          <w:szCs w:val="28"/>
        </w:rPr>
      </w:pPr>
    </w:p>
    <w:p w:rsidR="00115100" w:rsidRPr="008658FF" w:rsidRDefault="00115100" w:rsidP="00115100">
      <w:pPr>
        <w:pStyle w:val="1"/>
      </w:pPr>
      <w:r w:rsidRPr="008658FF">
        <w:t>Задачи прогнозирования</w:t>
      </w:r>
    </w:p>
    <w:p w:rsidR="00BA1922" w:rsidRPr="008658FF" w:rsidRDefault="001362B4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b/>
          <w:bCs/>
          <w:sz w:val="28"/>
          <w:szCs w:val="28"/>
        </w:rPr>
        <w:t>Задачи прогнозирования</w:t>
      </w:r>
      <w:r w:rsidRPr="008658FF">
        <w:rPr>
          <w:rFonts w:ascii="Times New Roman" w:hAnsi="Times New Roman" w:cs="Times New Roman"/>
          <w:sz w:val="28"/>
          <w:szCs w:val="28"/>
        </w:rPr>
        <w:t xml:space="preserve"> — в прогностике существуют различные частные виды классических задач на прогнозирование. Формулирование таких задач единообразным образом позволяет сравнивать различные методы, предлагаемые различными дисциплинами.</w:t>
      </w:r>
    </w:p>
    <w:p w:rsidR="00115100" w:rsidRPr="008658FF" w:rsidRDefault="00115100" w:rsidP="00115100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Оценивание кредитоспособности заёмщиков</w:t>
      </w:r>
    </w:p>
    <w:p w:rsidR="00115100" w:rsidRPr="008658FF" w:rsidRDefault="00115100" w:rsidP="00115100">
      <w:pPr>
        <w:rPr>
          <w:rFonts w:ascii="Times New Roman" w:hAnsi="Times New Roman" w:cs="Times New Roman"/>
          <w:sz w:val="28"/>
          <w:szCs w:val="28"/>
        </w:rPr>
      </w:pPr>
    </w:p>
    <w:p w:rsidR="00115100" w:rsidRPr="008658FF" w:rsidRDefault="00115100" w:rsidP="00115100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lastRenderedPageBreak/>
        <w:t>Эта задача решается банками при выдаче кредитов. Потребность в автоматизации процедуры выдачи кредитов впервые возникла в период бума кредитных карт 60-70-х годов в США и других развитых странах. Объектами в данном случае являются физические или юридические лица, претендующие на получение кредита. В случае физических лиц признаковое описание состоит из анкеты, которую заполняет сам заёмщик, и, возможно, дополнительной информации, которую банк собирает о нём из собственных источников. Примеры бинарных признаков: пол, наличие телефона. Номинальные признаки — место проживания, профессия, работодатель. Порядковые признаки — образование, занимаемая должность. Количественные признаки — сумма кредита, возраст, стаж работы, доход семьи, размер задолженностей в других банках. Обучающая выборка составляется из заёмщиков с известной кредитной историей. В простейшем случае принятие решений сводится к классификации заёмщиков на два класса: «хороших» и «плохих». Кредиты выдаются только заёмщикам первого класса. В более сложном случае оценивается суммарное число баллов (</w:t>
      </w:r>
      <w:proofErr w:type="spellStart"/>
      <w:r w:rsidRPr="008658FF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 (англ.)) заёмщика, набранных по совокупности информативных признаков. Чем выше оценка, тем более надёжным считается заёмщик. Отсюда и название — </w:t>
      </w:r>
      <w:proofErr w:type="gramStart"/>
      <w:r w:rsidRPr="008658FF">
        <w:rPr>
          <w:rFonts w:ascii="Times New Roman" w:hAnsi="Times New Roman" w:cs="Times New Roman"/>
          <w:sz w:val="28"/>
          <w:szCs w:val="28"/>
        </w:rPr>
        <w:t>кредитный</w:t>
      </w:r>
      <w:proofErr w:type="gramEnd"/>
      <w:r w:rsidRPr="00865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FF">
        <w:rPr>
          <w:rFonts w:ascii="Times New Roman" w:hAnsi="Times New Roman" w:cs="Times New Roman"/>
          <w:sz w:val="28"/>
          <w:szCs w:val="28"/>
        </w:rPr>
        <w:t>скоринг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. На стадии обучения производится синтез и отбор информативных признаков и определяется, сколько баллов назначать за каждый признак, чтобы риск принимаемых решений был минимален. Следующая задача — решить, на каких условиях выдавать кредит: определить процентную ставку, срок погашения, и прочие параметры кредитного договора. Эта задача также может быть решения методами </w:t>
      </w:r>
      <w:proofErr w:type="gramStart"/>
      <w:r w:rsidRPr="008658FF">
        <w:rPr>
          <w:rFonts w:ascii="Times New Roman" w:hAnsi="Times New Roman" w:cs="Times New Roman"/>
          <w:sz w:val="28"/>
          <w:szCs w:val="28"/>
        </w:rPr>
        <w:t>обучения по прецедентам</w:t>
      </w:r>
      <w:proofErr w:type="gramEnd"/>
      <w:r w:rsidRPr="008658FF">
        <w:rPr>
          <w:rFonts w:ascii="Times New Roman" w:hAnsi="Times New Roman" w:cs="Times New Roman"/>
          <w:sz w:val="28"/>
          <w:szCs w:val="28"/>
        </w:rPr>
        <w:t>.</w:t>
      </w:r>
    </w:p>
    <w:p w:rsidR="00293AB1" w:rsidRPr="008658FF" w:rsidRDefault="00293AB1" w:rsidP="00293AB1">
      <w:pPr>
        <w:pStyle w:val="1"/>
        <w:rPr>
          <w:rFonts w:ascii="Times New Roman" w:hAnsi="Times New Roman" w:cs="Times New Roman"/>
        </w:rPr>
      </w:pPr>
      <w:proofErr w:type="spellStart"/>
      <w:r w:rsidRPr="008658FF">
        <w:rPr>
          <w:rStyle w:val="10"/>
        </w:rPr>
        <w:t>Knowledge</w:t>
      </w:r>
      <w:proofErr w:type="spellEnd"/>
      <w:r w:rsidRPr="008658FF">
        <w:rPr>
          <w:rStyle w:val="10"/>
        </w:rPr>
        <w:t xml:space="preserve"> </w:t>
      </w:r>
      <w:proofErr w:type="spellStart"/>
      <w:r w:rsidRPr="008658FF">
        <w:rPr>
          <w:rStyle w:val="10"/>
        </w:rPr>
        <w:t>Discovery</w:t>
      </w:r>
      <w:proofErr w:type="spellEnd"/>
      <w:r w:rsidRPr="008658FF">
        <w:rPr>
          <w:rStyle w:val="10"/>
        </w:rPr>
        <w:t xml:space="preserve"> </w:t>
      </w:r>
      <w:proofErr w:type="spellStart"/>
      <w:r w:rsidRPr="008658FF">
        <w:rPr>
          <w:rStyle w:val="10"/>
        </w:rPr>
        <w:t>in</w:t>
      </w:r>
      <w:proofErr w:type="spellEnd"/>
      <w:r w:rsidRPr="008658FF">
        <w:rPr>
          <w:rStyle w:val="10"/>
        </w:rPr>
        <w:t xml:space="preserve"> </w:t>
      </w:r>
      <w:proofErr w:type="spellStart"/>
      <w:r w:rsidRPr="008658FF">
        <w:rPr>
          <w:rStyle w:val="10"/>
        </w:rPr>
        <w:t>Databases</w:t>
      </w:r>
      <w:proofErr w:type="spellEnd"/>
      <w:r w:rsidRPr="008658FF">
        <w:rPr>
          <w:rFonts w:ascii="Times New Roman" w:hAnsi="Times New Roman" w:cs="Times New Roman"/>
        </w:rPr>
        <w:t xml:space="preserve"> </w:t>
      </w:r>
    </w:p>
    <w:p w:rsidR="00293AB1" w:rsidRPr="008658FF" w:rsidRDefault="00293AB1" w:rsidP="00293A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8FF">
        <w:rPr>
          <w:rFonts w:ascii="Times New Roman" w:hAnsi="Times New Roman" w:cs="Times New Roman"/>
          <w:b/>
          <w:bCs/>
          <w:sz w:val="28"/>
          <w:szCs w:val="28"/>
        </w:rPr>
        <w:t>обнаружение знаний в базах данных</w:t>
      </w:r>
    </w:p>
    <w:p w:rsidR="00293AB1" w:rsidRPr="008658FF" w:rsidRDefault="00293AB1" w:rsidP="00293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8FF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FF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FF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 (KDD) – это процесс поиска полезных знаний в "сырых" данных. KDD включает в себя вопросы: подготовки данных, выбора информативных признаков, </w:t>
      </w:r>
      <w:hyperlink r:id="rId6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очистки данных</w:t>
        </w:r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, применения методов </w:t>
      </w:r>
      <w:hyperlink r:id="rId7" w:history="1">
        <w:proofErr w:type="spellStart"/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Data</w:t>
        </w:r>
        <w:proofErr w:type="spellEnd"/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Mining</w:t>
        </w:r>
        <w:proofErr w:type="spellEnd"/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DM</w:t>
        </w:r>
      </w:hyperlink>
      <w:r w:rsidRPr="008658FF">
        <w:rPr>
          <w:rFonts w:ascii="Times New Roman" w:hAnsi="Times New Roman" w:cs="Times New Roman"/>
          <w:sz w:val="28"/>
          <w:szCs w:val="28"/>
        </w:rPr>
        <w:t>), постобработки данных и интерпретации полученных результатов. Безусловно, "сердцем" всего этого процесса являются методы DM, позволяющие обнаруживать знания.</w:t>
      </w:r>
    </w:p>
    <w:p w:rsidR="00293AB1" w:rsidRPr="008658FF" w:rsidRDefault="00293AB1" w:rsidP="00293AB1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Этими знаниями могут быть правила, описывающие связи между свойствами данных (</w:t>
      </w:r>
      <w:hyperlink r:id="rId9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деревья решений</w:t>
        </w:r>
      </w:hyperlink>
      <w:r w:rsidRPr="008658FF">
        <w:rPr>
          <w:rFonts w:ascii="Times New Roman" w:hAnsi="Times New Roman" w:cs="Times New Roman"/>
          <w:sz w:val="28"/>
          <w:szCs w:val="28"/>
        </w:rPr>
        <w:t>), часто встречающиеся шаблоны (</w:t>
      </w:r>
      <w:hyperlink r:id="rId10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ассоциативные правила</w:t>
        </w:r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), а также результаты </w:t>
      </w:r>
      <w:hyperlink r:id="rId11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классификации</w:t>
        </w:r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нейронные сети</w:t>
        </w:r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) и </w:t>
      </w:r>
      <w:hyperlink r:id="rId13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кластеризации</w:t>
        </w:r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 данных (</w:t>
      </w:r>
      <w:hyperlink r:id="rId14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 xml:space="preserve">карты </w:t>
        </w:r>
        <w:proofErr w:type="spellStart"/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Кохонена</w:t>
        </w:r>
        <w:proofErr w:type="spellEnd"/>
      </w:hyperlink>
      <w:r w:rsidRPr="008658FF">
        <w:rPr>
          <w:rFonts w:ascii="Times New Roman" w:hAnsi="Times New Roman" w:cs="Times New Roman"/>
          <w:sz w:val="28"/>
          <w:szCs w:val="28"/>
        </w:rPr>
        <w:t>) и т.д.</w:t>
      </w:r>
    </w:p>
    <w:p w:rsidR="00293AB1" w:rsidRPr="008658FF" w:rsidRDefault="00293AB1" w:rsidP="00293AB1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 w:rsidRPr="008658FF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FF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FF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, состоит из следующих шагов: </w:t>
      </w:r>
    </w:p>
    <w:p w:rsidR="00293AB1" w:rsidRPr="008658FF" w:rsidRDefault="00293AB1" w:rsidP="00293A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b/>
          <w:bCs/>
          <w:sz w:val="28"/>
          <w:szCs w:val="28"/>
        </w:rPr>
        <w:t>Подготовка исходного набора данных.</w:t>
      </w:r>
      <w:r w:rsidRPr="008658FF">
        <w:rPr>
          <w:rFonts w:ascii="Times New Roman" w:hAnsi="Times New Roman" w:cs="Times New Roman"/>
          <w:sz w:val="28"/>
          <w:szCs w:val="28"/>
        </w:rPr>
        <w:t xml:space="preserve"> Этот этап заключается в создании набора данных, в том числе из различных источников, </w:t>
      </w:r>
      <w:hyperlink r:id="rId15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выбора обучающей</w:t>
        </w:r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 выборки и т.д. Для этого должны существовать развитые инструменты доступа к </w:t>
      </w:r>
      <w:r w:rsidRPr="008658FF">
        <w:rPr>
          <w:rFonts w:ascii="Times New Roman" w:hAnsi="Times New Roman" w:cs="Times New Roman"/>
          <w:sz w:val="28"/>
          <w:szCs w:val="28"/>
        </w:rPr>
        <w:lastRenderedPageBreak/>
        <w:t xml:space="preserve">различным источникам данных. Желательно иметь поддержку работы с </w:t>
      </w:r>
      <w:hyperlink r:id="rId16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хранилищами данных</w:t>
        </w:r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 и наличие семантического слоя, позволяющего использовать для подготовки исходных данных не технические термины, а бизнес понятия. </w:t>
      </w:r>
    </w:p>
    <w:p w:rsidR="00293AB1" w:rsidRPr="008658FF" w:rsidRDefault="00925699" w:rsidP="00293A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293AB1" w:rsidRPr="008658F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Предобработка данных</w:t>
        </w:r>
      </w:hyperlink>
      <w:r w:rsidR="00293AB1" w:rsidRPr="008658F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93AB1" w:rsidRPr="008658FF">
        <w:rPr>
          <w:rFonts w:ascii="Times New Roman" w:hAnsi="Times New Roman" w:cs="Times New Roman"/>
          <w:sz w:val="28"/>
          <w:szCs w:val="28"/>
        </w:rPr>
        <w:t xml:space="preserve"> Для того чтобы эффективно применять методы </w:t>
      </w:r>
      <w:proofErr w:type="spellStart"/>
      <w:r w:rsidR="00293AB1" w:rsidRPr="008658F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293AB1" w:rsidRPr="00865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AB1" w:rsidRPr="008658FF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293AB1" w:rsidRPr="008658FF">
        <w:rPr>
          <w:rFonts w:ascii="Times New Roman" w:hAnsi="Times New Roman" w:cs="Times New Roman"/>
          <w:sz w:val="28"/>
          <w:szCs w:val="28"/>
        </w:rPr>
        <w:t xml:space="preserve">, следует обратить внимание на вопросы предобработки данных. Данные могут содержать пропуски, шумы, аномальные значения и т.д. Кроме того, данные могут быть избыточны, недостаточны и т.д. В некоторых задачах требуется дополнить данные некоторой априорной информацией. Наивно предполагать, что если подать данные на вход системы в существующем виде, то на выходе получим полезные знания. Данные должны быть качественны и корректны с точки зрения используемого метода DM. Поэтому первый этап KDD заключается в предобработке данных. Более того, иногда размерность исходного пространства может быть очень большой, и тогда желательно применять специальные алгоритмы </w:t>
      </w:r>
      <w:hyperlink r:id="rId18" w:history="1">
        <w:r w:rsidR="00293AB1" w:rsidRPr="008658FF">
          <w:rPr>
            <w:rStyle w:val="a4"/>
            <w:rFonts w:ascii="Times New Roman" w:hAnsi="Times New Roman" w:cs="Times New Roman"/>
            <w:sz w:val="28"/>
            <w:szCs w:val="28"/>
          </w:rPr>
          <w:t>понижения размерности</w:t>
        </w:r>
      </w:hyperlink>
      <w:r w:rsidR="00293AB1" w:rsidRPr="008658FF">
        <w:rPr>
          <w:rFonts w:ascii="Times New Roman" w:hAnsi="Times New Roman" w:cs="Times New Roman"/>
          <w:sz w:val="28"/>
          <w:szCs w:val="28"/>
        </w:rPr>
        <w:t xml:space="preserve">. Это как отбор значимых признаков, так и отображение данных в пространство меньшей размерности. </w:t>
      </w:r>
    </w:p>
    <w:p w:rsidR="00293AB1" w:rsidRPr="008658FF" w:rsidRDefault="00293AB1" w:rsidP="00293A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b/>
          <w:bCs/>
          <w:sz w:val="28"/>
          <w:szCs w:val="28"/>
        </w:rPr>
        <w:t>Трансформация, нормализация данных.</w:t>
      </w:r>
      <w:r w:rsidRPr="008658FF">
        <w:rPr>
          <w:rFonts w:ascii="Times New Roman" w:hAnsi="Times New Roman" w:cs="Times New Roman"/>
          <w:sz w:val="28"/>
          <w:szCs w:val="28"/>
        </w:rPr>
        <w:t xml:space="preserve"> Этот шаг необходим для приведения информации к пригодному для последующего </w:t>
      </w:r>
      <w:hyperlink r:id="rId19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анализа</w:t>
        </w:r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 виду. Для чего нужно проделать такие операции, как приведение типов, </w:t>
      </w:r>
      <w:hyperlink r:id="rId20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квантование</w:t>
        </w:r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, приведение к "скользящему окну" и прочее. Кроме того, некоторые методы анализа, которые требуют, чтобы исходные данные были в каком-то определенном виде. Нейронные сети, скажем, работают только с числовыми данными, причем они должны быть нормализованы. </w:t>
      </w:r>
    </w:p>
    <w:p w:rsidR="00293AB1" w:rsidRPr="008658FF" w:rsidRDefault="00293AB1" w:rsidP="00293A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58FF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865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58FF">
        <w:rPr>
          <w:rFonts w:ascii="Times New Roman" w:hAnsi="Times New Roman" w:cs="Times New Roman"/>
          <w:b/>
          <w:bCs/>
          <w:sz w:val="28"/>
          <w:szCs w:val="28"/>
        </w:rPr>
        <w:t>Mining</w:t>
      </w:r>
      <w:proofErr w:type="spellEnd"/>
      <w:r w:rsidRPr="008658F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58FF">
        <w:rPr>
          <w:rFonts w:ascii="Times New Roman" w:hAnsi="Times New Roman" w:cs="Times New Roman"/>
          <w:sz w:val="28"/>
          <w:szCs w:val="28"/>
        </w:rPr>
        <w:t xml:space="preserve"> На этом шаге применяются различные алгоритмы для нахождения знаний. Это нейронные сети, деревья решений, алгоритмы кластеризации, установления ассоциаций и т.д. </w:t>
      </w:r>
    </w:p>
    <w:p w:rsidR="00293AB1" w:rsidRPr="008658FF" w:rsidRDefault="00293AB1" w:rsidP="00293A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b/>
          <w:bCs/>
          <w:sz w:val="28"/>
          <w:szCs w:val="28"/>
        </w:rPr>
        <w:t>Постобработка данных.</w:t>
      </w:r>
      <w:r w:rsidRPr="008658FF">
        <w:rPr>
          <w:rFonts w:ascii="Times New Roman" w:hAnsi="Times New Roman" w:cs="Times New Roman"/>
          <w:sz w:val="28"/>
          <w:szCs w:val="28"/>
        </w:rPr>
        <w:t xml:space="preserve"> Интерпретация результатов и применение полученных знаний в бизнес </w:t>
      </w:r>
      <w:proofErr w:type="gramStart"/>
      <w:r w:rsidRPr="008658FF">
        <w:rPr>
          <w:rFonts w:ascii="Times New Roman" w:hAnsi="Times New Roman" w:cs="Times New Roman"/>
          <w:sz w:val="28"/>
          <w:szCs w:val="28"/>
        </w:rPr>
        <w:t>приложениях</w:t>
      </w:r>
      <w:proofErr w:type="gramEnd"/>
      <w:r w:rsidRPr="008658FF">
        <w:rPr>
          <w:rFonts w:ascii="Times New Roman" w:hAnsi="Times New Roman" w:cs="Times New Roman"/>
          <w:sz w:val="28"/>
          <w:szCs w:val="28"/>
        </w:rPr>
        <w:t>.</w:t>
      </w:r>
    </w:p>
    <w:p w:rsidR="00293AB1" w:rsidRPr="008658FF" w:rsidRDefault="00293AB1" w:rsidP="00293AB1">
      <w:pPr>
        <w:pStyle w:val="1"/>
      </w:pPr>
      <w:r w:rsidRPr="008658FF">
        <w:rPr>
          <w:lang w:val="en-US"/>
        </w:rPr>
        <w:t>Data</w:t>
      </w:r>
      <w:r w:rsidRPr="008658FF">
        <w:t xml:space="preserve"> </w:t>
      </w:r>
      <w:r w:rsidRPr="008658FF">
        <w:rPr>
          <w:lang w:val="en-US"/>
        </w:rPr>
        <w:t>Mining</w:t>
      </w:r>
    </w:p>
    <w:p w:rsidR="00293AB1" w:rsidRPr="008658FF" w:rsidRDefault="00293AB1" w:rsidP="00293AB1">
      <w:pPr>
        <w:ind w:left="720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—это  обнаружение в исходных данных ранее неизвестных, нетривиальных, практически полезных и доступных интерпретации знаний. Знания должны описывать новые связи между свойствами, предсказывать значения одних признаков на основе других.</w:t>
      </w:r>
    </w:p>
    <w:p w:rsidR="00293AB1" w:rsidRPr="008658FF" w:rsidRDefault="00293AB1" w:rsidP="00293A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658F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FF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8658FF">
        <w:rPr>
          <w:rFonts w:ascii="Times New Roman" w:hAnsi="Times New Roman" w:cs="Times New Roman"/>
          <w:sz w:val="28"/>
          <w:szCs w:val="28"/>
        </w:rPr>
        <w:t xml:space="preserve"> – это не один, а совокупность большого числа различных методов обнаружения знаний. 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4"/>
          <w:szCs w:val="24"/>
        </w:rPr>
      </w:pPr>
      <w:proofErr w:type="spellStart"/>
      <w:r>
        <w:rPr>
          <w:rFonts w:ascii="Verdana" w:hAnsi="Verdana" w:cs="Verdana"/>
          <w:b/>
          <w:bCs/>
          <w:color w:val="333333"/>
          <w:sz w:val="24"/>
          <w:szCs w:val="24"/>
        </w:rPr>
        <w:t>Data</w:t>
      </w:r>
      <w:proofErr w:type="spellEnd"/>
      <w:r>
        <w:rPr>
          <w:rFonts w:ascii="Verdana" w:hAnsi="Verdana" w:cs="Verdana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33333"/>
          <w:sz w:val="24"/>
          <w:szCs w:val="24"/>
        </w:rPr>
        <w:t>Mining</w:t>
      </w:r>
      <w:proofErr w:type="spellEnd"/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lastRenderedPageBreak/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Задачи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Прогнозирование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Оценивание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Описательные  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Предсказательные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Анализ связей (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Link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Analysis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>)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Визуализация (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Visualization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,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Graph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Mining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>)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Обучение с учителем 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Обучение без учителя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Статистика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Методы оптимизации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Теория баз данных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Теория информации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Методы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Нейросети</w:t>
      </w:r>
      <w:proofErr w:type="spellEnd"/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Деревья решений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Генетические алгоритмы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Эволюционное программирование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Статические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Кибернитические</w:t>
      </w:r>
      <w:proofErr w:type="spellEnd"/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Subtopic</w:t>
      </w:r>
      <w:proofErr w:type="spellEnd"/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Нечеткой логики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Ассоциативной памяти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Базовые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Область применения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Розничная торговля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Распознование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 образов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Банковское дело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Телекоммуникации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Страхование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Медицина</w:t>
      </w:r>
    </w:p>
    <w:p w:rsidR="008658FF" w:rsidRDefault="008658FF" w:rsidP="008658FF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 и </w:t>
      </w:r>
      <w:proofErr w:type="spellStart"/>
      <w:proofErr w:type="gramStart"/>
      <w:r>
        <w:rPr>
          <w:rFonts w:ascii="Verdana" w:hAnsi="Verdana" w:cs="Verdana"/>
          <w:b/>
          <w:bCs/>
          <w:color w:val="4B4B4B"/>
          <w:sz w:val="18"/>
          <w:szCs w:val="18"/>
        </w:rPr>
        <w:t>др</w:t>
      </w:r>
      <w:proofErr w:type="spellEnd"/>
      <w:proofErr w:type="gramEnd"/>
    </w:p>
    <w:p w:rsidR="002E13CE" w:rsidRPr="008658FF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107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06"/>
        <w:gridCol w:w="4506"/>
        <w:gridCol w:w="4364"/>
      </w:tblGrid>
      <w:tr w:rsidR="008658FF" w:rsidRPr="008658FF" w:rsidTr="003A407E">
        <w:trPr>
          <w:trHeight w:val="584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sz w:val="28"/>
                <w:szCs w:val="28"/>
              </w:rPr>
              <w:t>Метод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sz w:val="28"/>
                <w:szCs w:val="28"/>
              </w:rPr>
              <w:t xml:space="preserve">Преимущества </w:t>
            </w:r>
          </w:p>
        </w:tc>
        <w:tc>
          <w:tcPr>
            <w:tcW w:w="43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sz w:val="28"/>
                <w:szCs w:val="28"/>
              </w:rPr>
              <w:t>Недостатки</w:t>
            </w:r>
          </w:p>
        </w:tc>
      </w:tr>
      <w:tr w:rsidR="008658FF" w:rsidRPr="008658FF" w:rsidTr="003A407E">
        <w:trPr>
          <w:trHeight w:val="584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t>Генетические алгоритмы</w:t>
            </w:r>
          </w:p>
        </w:tc>
        <w:tc>
          <w:tcPr>
            <w:tcW w:w="45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sz w:val="28"/>
                <w:szCs w:val="28"/>
              </w:rPr>
              <w:t>Универсальных методов оптимизации, позволяющих решать задачи различных типов (комбинаторные, общие задачи с ограничениями и без ограничений) и различной степени сложности.</w:t>
            </w:r>
          </w:p>
        </w:tc>
        <w:tc>
          <w:tcPr>
            <w:tcW w:w="43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t>Время исполнения функции оценки велико</w:t>
            </w:r>
          </w:p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t>Конфигурация является не простой (кодирование решения)</w:t>
            </w:r>
          </w:p>
        </w:tc>
      </w:tr>
      <w:tr w:rsidR="008658FF" w:rsidRPr="008658FF" w:rsidTr="003A407E">
        <w:trPr>
          <w:trHeight w:val="584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proofErr w:type="gramStart"/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t>Нейронных</w:t>
            </w:r>
            <w:proofErr w:type="gramEnd"/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t xml:space="preserve"> сети 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proofErr w:type="gramStart"/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t>Компактное</w:t>
            </w:r>
            <w:proofErr w:type="gramEnd"/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t xml:space="preserve"> представлении числовых отношений для широкого диапазона значений</w:t>
            </w:r>
          </w:p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t>Решение задач при неизвестных заранее зависимостях между входными и выходными параметрами</w:t>
            </w:r>
          </w:p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proofErr w:type="gramStart"/>
            <w:r w:rsidRPr="008658FF">
              <w:rPr>
                <w:color w:val="000000" w:themeColor="dark1"/>
                <w:sz w:val="28"/>
                <w:szCs w:val="28"/>
              </w:rPr>
              <w:t>Универсальны</w:t>
            </w:r>
            <w:proofErr w:type="gramEnd"/>
            <w:r w:rsidRPr="008658FF">
              <w:rPr>
                <w:color w:val="000000" w:themeColor="dark1"/>
                <w:sz w:val="28"/>
                <w:szCs w:val="28"/>
              </w:rPr>
              <w:t xml:space="preserve"> для разных видов данных</w:t>
            </w:r>
          </w:p>
        </w:tc>
        <w:tc>
          <w:tcPr>
            <w:tcW w:w="4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t>Сложность определения набора входных параметров и архитектуры нейронной сети, которые обеспечивали не только оптимальный, но даже и требуемый результат</w:t>
            </w:r>
          </w:p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color w:val="000000" w:themeColor="dark1"/>
                <w:sz w:val="28"/>
                <w:szCs w:val="28"/>
              </w:rPr>
              <w:t>Необходимость иметь очень большой объем обучающей выборки</w:t>
            </w:r>
          </w:p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color w:val="000000" w:themeColor="dark1"/>
                <w:sz w:val="28"/>
                <w:szCs w:val="28"/>
              </w:rPr>
              <w:t>Обучение  нейронных систем  занимает длительное время</w:t>
            </w:r>
          </w:p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color w:val="000000" w:themeColor="dark1"/>
                <w:sz w:val="28"/>
                <w:szCs w:val="28"/>
              </w:rPr>
              <w:t xml:space="preserve">Результаты  плохо </w:t>
            </w:r>
            <w:r w:rsidRPr="008658FF">
              <w:rPr>
                <w:color w:val="000000" w:themeColor="dark1"/>
                <w:sz w:val="28"/>
                <w:szCs w:val="28"/>
              </w:rPr>
              <w:lastRenderedPageBreak/>
              <w:t>интерпретируемы</w:t>
            </w:r>
          </w:p>
        </w:tc>
      </w:tr>
      <w:tr w:rsidR="008658FF" w:rsidRPr="008658FF" w:rsidTr="003A407E">
        <w:trPr>
          <w:trHeight w:val="584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lastRenderedPageBreak/>
              <w:t>Деревьев решений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t xml:space="preserve">Читабельность </w:t>
            </w:r>
          </w:p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rFonts w:eastAsiaTheme="minorEastAsia"/>
                <w:color w:val="000000" w:themeColor="dark1"/>
                <w:sz w:val="28"/>
                <w:szCs w:val="28"/>
              </w:rPr>
              <w:t>Понятная классификационная модель</w:t>
            </w:r>
          </w:p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color w:val="000000" w:themeColor="dark1"/>
                <w:sz w:val="28"/>
                <w:szCs w:val="28"/>
              </w:rPr>
              <w:t>Генерация правил в областях, где эксперту трудно формализовать свои знания</w:t>
            </w:r>
          </w:p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color w:val="000000" w:themeColor="dark1"/>
                <w:sz w:val="28"/>
                <w:szCs w:val="28"/>
              </w:rPr>
              <w:t>Быстрый процесс обучения</w:t>
            </w:r>
          </w:p>
        </w:tc>
        <w:tc>
          <w:tcPr>
            <w:tcW w:w="4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color w:val="000000" w:themeColor="dark1"/>
                <w:sz w:val="28"/>
                <w:szCs w:val="28"/>
              </w:rPr>
              <w:t>Сложность выбора переменной для  построения дерева</w:t>
            </w:r>
          </w:p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color w:val="000000" w:themeColor="dark1"/>
                <w:sz w:val="28"/>
                <w:szCs w:val="28"/>
              </w:rPr>
              <w:t>Возможно переобучение</w:t>
            </w:r>
          </w:p>
        </w:tc>
      </w:tr>
      <w:tr w:rsidR="008658FF" w:rsidRPr="008658FF" w:rsidTr="003A407E">
        <w:trPr>
          <w:trHeight w:val="584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color w:val="000000" w:themeColor="dark1"/>
                <w:sz w:val="28"/>
                <w:szCs w:val="28"/>
              </w:rPr>
              <w:t>Байесовский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color w:val="000000" w:themeColor="dark1"/>
                <w:sz w:val="28"/>
                <w:szCs w:val="28"/>
              </w:rPr>
              <w:t>Нет проблемы обучения</w:t>
            </w:r>
          </w:p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color w:val="000000" w:themeColor="dark1"/>
                <w:sz w:val="28"/>
                <w:szCs w:val="28"/>
              </w:rPr>
              <w:t>Определяются зависимости между всеми переменными, это позволяет легко обрабатывать ситуации, в которых значения некоторых переменных неизвестны</w:t>
            </w:r>
          </w:p>
        </w:tc>
        <w:tc>
          <w:tcPr>
            <w:tcW w:w="4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07E" w:rsidRPr="008658FF" w:rsidRDefault="003A407E" w:rsidP="008658FF">
            <w:pPr>
              <w:pStyle w:val="a9"/>
              <w:rPr>
                <w:rFonts w:ascii="Arial" w:hAnsi="Arial"/>
                <w:sz w:val="28"/>
                <w:szCs w:val="28"/>
              </w:rPr>
            </w:pPr>
            <w:r w:rsidRPr="008658FF">
              <w:rPr>
                <w:color w:val="000000" w:themeColor="dark1"/>
                <w:sz w:val="28"/>
                <w:szCs w:val="28"/>
              </w:rPr>
              <w:t>Невозможна обработка непрерывных данных</w:t>
            </w:r>
          </w:p>
        </w:tc>
      </w:tr>
    </w:tbl>
    <w:p w:rsidR="002E13CE" w:rsidRPr="008658FF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E13CE" w:rsidRPr="008658FF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93AB1" w:rsidRPr="008658FF" w:rsidRDefault="00293AB1" w:rsidP="00293AB1">
      <w:pPr>
        <w:pStyle w:val="1"/>
      </w:pPr>
      <w:r w:rsidRPr="008658FF">
        <w:t>Преимущества использования деревьев решений</w:t>
      </w:r>
    </w:p>
    <w:p w:rsidR="00293AB1" w:rsidRPr="008658FF" w:rsidRDefault="00293AB1" w:rsidP="00293AB1">
      <w:pPr>
        <w:pStyle w:val="a3"/>
        <w:rPr>
          <w:sz w:val="28"/>
          <w:szCs w:val="28"/>
        </w:rPr>
      </w:pPr>
      <w:r w:rsidRPr="008658FF">
        <w:rPr>
          <w:sz w:val="28"/>
          <w:szCs w:val="28"/>
        </w:rPr>
        <w:t>Рассмотрев основные проблемы, возникающие при построении деревьев, было бы несправедливо не упомянуть об их достоинствах:</w:t>
      </w:r>
    </w:p>
    <w:p w:rsidR="00293AB1" w:rsidRPr="008658FF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 xml:space="preserve">быстрый процесс обучения; </w:t>
      </w:r>
    </w:p>
    <w:p w:rsidR="00293AB1" w:rsidRPr="008658FF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 xml:space="preserve">генерация правил в областях, где эксперту трудно формализовать свои знания; </w:t>
      </w:r>
    </w:p>
    <w:p w:rsidR="00293AB1" w:rsidRPr="008658FF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 xml:space="preserve">извлечение правил на естественном языке; </w:t>
      </w:r>
    </w:p>
    <w:p w:rsidR="00293AB1" w:rsidRPr="008658FF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 xml:space="preserve">интуитивно понятная классификационная модель; </w:t>
      </w:r>
    </w:p>
    <w:p w:rsidR="00293AB1" w:rsidRPr="008658FF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 xml:space="preserve">высокая точность </w:t>
      </w:r>
      <w:hyperlink r:id="rId21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прогноза</w:t>
        </w:r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, сопоставимая с другими методами (статистика, </w:t>
      </w:r>
      <w:hyperlink r:id="rId22" w:history="1">
        <w:r w:rsidRPr="008658FF">
          <w:rPr>
            <w:rStyle w:val="a4"/>
            <w:rFonts w:ascii="Times New Roman" w:hAnsi="Times New Roman" w:cs="Times New Roman"/>
            <w:sz w:val="28"/>
            <w:szCs w:val="28"/>
          </w:rPr>
          <w:t>нейронные сети</w:t>
        </w:r>
      </w:hyperlink>
      <w:r w:rsidRPr="008658FF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93AB1" w:rsidRPr="008658FF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построение непараметрических моделей.</w:t>
      </w:r>
    </w:p>
    <w:p w:rsidR="00293AB1" w:rsidRPr="008658FF" w:rsidRDefault="00293AB1" w:rsidP="00293AB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93AB1" w:rsidRPr="008658FF" w:rsidRDefault="00293AB1" w:rsidP="00115100">
      <w:pPr>
        <w:rPr>
          <w:rFonts w:ascii="Times New Roman" w:hAnsi="Times New Roman" w:cs="Times New Roman"/>
          <w:sz w:val="28"/>
          <w:szCs w:val="28"/>
        </w:rPr>
      </w:pPr>
    </w:p>
    <w:p w:rsidR="00115100" w:rsidRPr="008658FF" w:rsidRDefault="00115100" w:rsidP="00115100">
      <w:pPr>
        <w:pStyle w:val="1"/>
      </w:pPr>
      <w:r w:rsidRPr="008658FF">
        <w:t>Построения дерева решений</w:t>
      </w:r>
    </w:p>
    <w:p w:rsidR="001362B4" w:rsidRPr="008658FF" w:rsidRDefault="001362B4" w:rsidP="00136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8FF">
        <w:rPr>
          <w:rFonts w:ascii="Times New Roman" w:eastAsia="Times New Roman" w:hAnsi="Times New Roman" w:cs="Times New Roman"/>
          <w:sz w:val="28"/>
          <w:szCs w:val="28"/>
        </w:rPr>
        <w:t>Пусть нам задано некоторое обучающее множество T, содержащее объекты (примеры), каждый из которых характеризуется m атрибутами (атрибутами), причем один из них указывает на принадлежность объекта к определенному классу.</w:t>
      </w:r>
    </w:p>
    <w:p w:rsidR="001362B4" w:rsidRPr="008658FF" w:rsidRDefault="001362B4" w:rsidP="00136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Идею построения деревьев решений из множества T, впервые высказанную Хантом, приведем по Р. </w:t>
      </w:r>
      <w:proofErr w:type="spellStart"/>
      <w:r w:rsidRPr="008658FF">
        <w:rPr>
          <w:rFonts w:ascii="Times New Roman" w:eastAsia="Times New Roman" w:hAnsi="Times New Roman" w:cs="Times New Roman"/>
          <w:sz w:val="28"/>
          <w:szCs w:val="28"/>
        </w:rPr>
        <w:t>Куинлену</w:t>
      </w:r>
      <w:proofErr w:type="spellEnd"/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 (R.</w:t>
      </w:r>
      <w:proofErr w:type="gramEnd"/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58FF">
        <w:rPr>
          <w:rFonts w:ascii="Times New Roman" w:eastAsia="Times New Roman" w:hAnsi="Times New Roman" w:cs="Times New Roman"/>
          <w:sz w:val="28"/>
          <w:szCs w:val="28"/>
        </w:rPr>
        <w:t>Quinlan</w:t>
      </w:r>
      <w:proofErr w:type="spellEnd"/>
      <w:r w:rsidRPr="008658FF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1362B4" w:rsidRPr="008658FF" w:rsidRDefault="001362B4" w:rsidP="00136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658FF">
        <w:rPr>
          <w:rFonts w:ascii="Times New Roman" w:eastAsia="Times New Roman" w:hAnsi="Times New Roman" w:cs="Times New Roman"/>
          <w:sz w:val="28"/>
          <w:szCs w:val="28"/>
        </w:rPr>
        <w:lastRenderedPageBreak/>
        <w:t>Пусть через {C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658FF">
        <w:rPr>
          <w:rFonts w:ascii="Times New Roman" w:eastAsia="Times New Roman" w:hAnsi="Times New Roman" w:cs="Times New Roman"/>
          <w:sz w:val="28"/>
          <w:szCs w:val="28"/>
        </w:rPr>
        <w:t>, C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8658FF">
        <w:rPr>
          <w:rFonts w:ascii="Times New Roman" w:eastAsia="Times New Roman" w:hAnsi="Times New Roman" w:cs="Times New Roman"/>
          <w:sz w:val="28"/>
          <w:szCs w:val="28"/>
        </w:rPr>
        <w:t>, ...</w:t>
      </w:r>
      <w:proofErr w:type="gramEnd"/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58FF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8658FF">
        <w:rPr>
          <w:rFonts w:ascii="Times New Roman" w:eastAsia="Times New Roman" w:hAnsi="Times New Roman" w:cs="Times New Roman"/>
          <w:sz w:val="28"/>
          <w:szCs w:val="28"/>
        </w:rPr>
        <w:t>} обозначены класс</w:t>
      </w:r>
      <w:proofErr w:type="gramStart"/>
      <w:r w:rsidRPr="008658FF">
        <w:rPr>
          <w:rFonts w:ascii="Times New Roman" w:eastAsia="Times New Roman" w:hAnsi="Times New Roman" w:cs="Times New Roman"/>
          <w:sz w:val="28"/>
          <w:szCs w:val="28"/>
        </w:rPr>
        <w:t>ы(</w:t>
      </w:r>
      <w:proofErr w:type="gramEnd"/>
      <w:r w:rsidRPr="008658FF">
        <w:rPr>
          <w:rFonts w:ascii="Times New Roman" w:eastAsia="Times New Roman" w:hAnsi="Times New Roman" w:cs="Times New Roman"/>
          <w:sz w:val="28"/>
          <w:szCs w:val="28"/>
        </w:rPr>
        <w:t>значения метки класса), тогда существуют 3 ситуации:</w:t>
      </w:r>
    </w:p>
    <w:p w:rsidR="001362B4" w:rsidRPr="008658FF" w:rsidRDefault="001362B4" w:rsidP="00136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множество T содержит один или более примеров, относящихся к одному классу </w:t>
      </w:r>
      <w:proofErr w:type="spellStart"/>
      <w:r w:rsidRPr="008658FF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8658FF">
        <w:rPr>
          <w:rFonts w:ascii="Times New Roman" w:eastAsia="Times New Roman" w:hAnsi="Times New Roman" w:cs="Times New Roman"/>
          <w:sz w:val="28"/>
          <w:szCs w:val="28"/>
        </w:rPr>
        <w:t>. Тогда дерево решений для</w:t>
      </w:r>
      <w:proofErr w:type="gramStart"/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proofErr w:type="gramEnd"/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 – это лист, определяющий класс </w:t>
      </w:r>
      <w:proofErr w:type="spellStart"/>
      <w:r w:rsidRPr="008658FF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1362B4" w:rsidRPr="008658FF" w:rsidRDefault="001362B4" w:rsidP="00136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множество T не содержит ни одного примера, т.е. пустое множество. Тогда это снова лист, и класс, ассоциированный с листом, выбирается из другого множества отличного от T, скажем, из множества, ассоциированного с родителем; </w:t>
      </w:r>
    </w:p>
    <w:p w:rsidR="008658FF" w:rsidRPr="008658FF" w:rsidRDefault="001362B4" w:rsidP="003A4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8FF">
        <w:rPr>
          <w:rFonts w:ascii="Times New Roman" w:eastAsia="Times New Roman" w:hAnsi="Times New Roman" w:cs="Times New Roman"/>
          <w:sz w:val="28"/>
          <w:szCs w:val="28"/>
        </w:rPr>
        <w:t>множество T содержит примеры, относящиеся к разным классам. В этом случае следует разбить множество T на некоторые подмножества. Для этого выбирается один из признаков, имеющий два и более отличных друг от друга значений O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658FF">
        <w:rPr>
          <w:rFonts w:ascii="Times New Roman" w:eastAsia="Times New Roman" w:hAnsi="Times New Roman" w:cs="Times New Roman"/>
          <w:sz w:val="28"/>
          <w:szCs w:val="28"/>
        </w:rPr>
        <w:t>, O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, ... </w:t>
      </w:r>
      <w:proofErr w:type="spellStart"/>
      <w:r w:rsidRPr="008658FF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8658FF">
        <w:rPr>
          <w:rFonts w:ascii="Times New Roman" w:eastAsia="Times New Roman" w:hAnsi="Times New Roman" w:cs="Times New Roman"/>
          <w:sz w:val="28"/>
          <w:szCs w:val="28"/>
        </w:rPr>
        <w:t>. T разбивается на подмножества T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658FF">
        <w:rPr>
          <w:rFonts w:ascii="Times New Roman" w:eastAsia="Times New Roman" w:hAnsi="Times New Roman" w:cs="Times New Roman"/>
          <w:sz w:val="28"/>
          <w:szCs w:val="28"/>
        </w:rPr>
        <w:t>, T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, ... </w:t>
      </w:r>
      <w:proofErr w:type="spellStart"/>
      <w:r w:rsidRPr="008658FF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, где каждое подмножество </w:t>
      </w:r>
      <w:proofErr w:type="spellStart"/>
      <w:r w:rsidRPr="008658FF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 содержит все примеры, имеющие значение </w:t>
      </w:r>
      <w:proofErr w:type="spellStart"/>
      <w:r w:rsidRPr="008658FF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8658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 для выбранного признака. Это процедура будет </w:t>
      </w:r>
      <w:hyperlink r:id="rId23" w:history="1">
        <w:r w:rsidRPr="008658F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рекурсивно</w:t>
        </w:r>
      </w:hyperlink>
      <w:r w:rsidRPr="008658FF">
        <w:rPr>
          <w:rFonts w:ascii="Times New Roman" w:eastAsia="Times New Roman" w:hAnsi="Times New Roman" w:cs="Times New Roman"/>
          <w:sz w:val="28"/>
          <w:szCs w:val="28"/>
        </w:rPr>
        <w:t xml:space="preserve"> продолжаться до тех пор, пока конечное множество не будет состоять из примеров, относящихся к одному и тому же классу.</w:t>
      </w:r>
    </w:p>
    <w:p w:rsidR="003A407E" w:rsidRPr="008658FF" w:rsidRDefault="003A407E" w:rsidP="003A407E">
      <w:pPr>
        <w:pStyle w:val="1"/>
      </w:pPr>
      <w:r w:rsidRPr="008658FF">
        <w:t>Требования к программе</w:t>
      </w:r>
    </w:p>
    <w:p w:rsidR="003A407E" w:rsidRPr="008658FF" w:rsidRDefault="003A407E" w:rsidP="008658FF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Загрузка данных</w:t>
      </w:r>
    </w:p>
    <w:p w:rsidR="003A407E" w:rsidRPr="008658FF" w:rsidRDefault="003A407E" w:rsidP="008658FF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Отображение загруженных данных</w:t>
      </w:r>
    </w:p>
    <w:p w:rsidR="003A407E" w:rsidRPr="008658FF" w:rsidRDefault="003A407E" w:rsidP="008658FF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Возможность редактирования загруженных данных</w:t>
      </w:r>
    </w:p>
    <w:p w:rsidR="003A407E" w:rsidRPr="008658FF" w:rsidRDefault="003A407E" w:rsidP="008658FF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Возможность изменять параметры построения дерева решений</w:t>
      </w:r>
    </w:p>
    <w:p w:rsidR="003A407E" w:rsidRPr="008658FF" w:rsidRDefault="003A407E" w:rsidP="008658FF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Построения дерева решений</w:t>
      </w:r>
    </w:p>
    <w:p w:rsidR="003A407E" w:rsidRPr="008658FF" w:rsidRDefault="003A407E" w:rsidP="008658FF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Визуализация дерева решений</w:t>
      </w:r>
    </w:p>
    <w:p w:rsidR="003A407E" w:rsidRPr="008658FF" w:rsidRDefault="003A407E" w:rsidP="008658FF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Оценка построенного дерева решений</w:t>
      </w:r>
    </w:p>
    <w:p w:rsidR="00115100" w:rsidRPr="008658FF" w:rsidRDefault="003A407E" w:rsidP="008658FF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Экспорт в картинку</w:t>
      </w:r>
    </w:p>
    <w:p w:rsidR="00115100" w:rsidRPr="008658FF" w:rsidRDefault="00115100" w:rsidP="00115100">
      <w:pPr>
        <w:pStyle w:val="1"/>
      </w:pPr>
      <w:r w:rsidRPr="008658FF">
        <w:t>Практическая значимость</w:t>
      </w:r>
    </w:p>
    <w:p w:rsidR="00115100" w:rsidRPr="008658FF" w:rsidRDefault="00115100" w:rsidP="00115100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 xml:space="preserve">Разработки </w:t>
      </w:r>
      <w:proofErr w:type="gramStart"/>
      <w:r w:rsidRPr="008658FF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Pr="008658FF">
        <w:rPr>
          <w:rFonts w:ascii="Times New Roman" w:hAnsi="Times New Roman" w:cs="Times New Roman"/>
          <w:sz w:val="28"/>
          <w:szCs w:val="28"/>
        </w:rPr>
        <w:t xml:space="preserve"> для построения модели </w:t>
      </w:r>
      <w:r w:rsidR="001C5BDB" w:rsidRPr="008658FF"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r w:rsidRPr="008658FF">
        <w:rPr>
          <w:rFonts w:ascii="Times New Roman" w:hAnsi="Times New Roman" w:cs="Times New Roman"/>
          <w:sz w:val="28"/>
          <w:szCs w:val="28"/>
        </w:rPr>
        <w:t>дерева решений в задачах прогнозирования</w:t>
      </w:r>
    </w:p>
    <w:p w:rsidR="008658FF" w:rsidRDefault="008658FF" w:rsidP="008658FF"/>
    <w:p w:rsidR="008658FF" w:rsidRDefault="008658FF" w:rsidP="008658FF"/>
    <w:p w:rsidR="008658FF" w:rsidRDefault="008658FF" w:rsidP="008658FF"/>
    <w:p w:rsidR="008658FF" w:rsidRDefault="008658FF" w:rsidP="008658FF">
      <w:pPr>
        <w:pStyle w:val="a9"/>
      </w:pPr>
    </w:p>
    <w:p w:rsidR="008658FF" w:rsidRDefault="008658FF" w:rsidP="008658FF"/>
    <w:p w:rsidR="008658FF" w:rsidRDefault="008658FF" w:rsidP="008658FF"/>
    <w:p w:rsidR="008658FF" w:rsidRDefault="008658FF" w:rsidP="008658FF"/>
    <w:p w:rsidR="008658FF" w:rsidRDefault="008658FF" w:rsidP="008658FF"/>
    <w:p w:rsidR="003A407E" w:rsidRPr="008658FF" w:rsidRDefault="003A407E" w:rsidP="003A407E">
      <w:pPr>
        <w:pStyle w:val="1"/>
      </w:pPr>
      <w:r w:rsidRPr="008658FF">
        <w:lastRenderedPageBreak/>
        <w:t>Диаграмма вариантов использования и диаграмма классов</w:t>
      </w:r>
    </w:p>
    <w:p w:rsidR="001C5BDB" w:rsidRPr="008658FF" w:rsidRDefault="003A407E" w:rsidP="00115100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noProof/>
          <w:sz w:val="28"/>
          <w:szCs w:val="28"/>
        </w:rPr>
        <w:drawing>
          <wp:inline distT="0" distB="0" distL="0" distR="0" wp14:anchorId="7C4A151F" wp14:editId="411940EC">
            <wp:extent cx="6152515" cy="5314315"/>
            <wp:effectExtent l="0" t="0" r="635" b="635"/>
            <wp:docPr id="1026" name="Picture 2" descr="E:\Учеба\Диплом\Картинки\Astah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:\Учеба\Диплом\Картинки\Astah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143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2E13CE" w:rsidRPr="008658FF">
        <w:rPr>
          <w:noProof/>
          <w:sz w:val="28"/>
          <w:szCs w:val="28"/>
        </w:rPr>
        <w:t xml:space="preserve"> </w:t>
      </w:r>
      <w:r w:rsidR="002E13CE" w:rsidRPr="00865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C6A17" wp14:editId="22DEAB5B">
            <wp:extent cx="6156145" cy="3764280"/>
            <wp:effectExtent l="0" t="0" r="0" b="7620"/>
            <wp:docPr id="2051" name="Picture 3" descr="E:\Учеба\Диплом\Программа\1.3 DecisionTrees  рекурсия\Class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E:\Учеба\Диплом\Программа\1.3 DecisionTrees  рекурсия\ClassDiagram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620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C5BDB" w:rsidRPr="008658FF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C5BDB" w:rsidRPr="008658FF" w:rsidRDefault="003A407E" w:rsidP="003A407E">
      <w:pPr>
        <w:pStyle w:val="1"/>
      </w:pPr>
      <w:r w:rsidRPr="008658FF">
        <w:lastRenderedPageBreak/>
        <w:t>Функциональная структура программы</w:t>
      </w:r>
    </w:p>
    <w:p w:rsidR="003A407E" w:rsidRPr="008658FF" w:rsidRDefault="003A407E" w:rsidP="008658FF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081F9" wp14:editId="3867107A">
            <wp:extent cx="6477000" cy="4038600"/>
            <wp:effectExtent l="0" t="0" r="0" b="0"/>
            <wp:docPr id="5" name="Picture 2" descr="E:\Учеба\Диплом\Картинки\диаграммы и картинки Visio\Функцианальная стру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E:\Учеба\Диплом\Картинки\диаграммы и картинки Visio\Функцианальная структура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92" cy="4041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8658FF">
        <w:rPr>
          <w:rStyle w:val="10"/>
        </w:rPr>
        <w:t>Сценарий  работы программы</w:t>
      </w:r>
    </w:p>
    <w:p w:rsidR="003A407E" w:rsidRPr="008658FF" w:rsidRDefault="003A407E" w:rsidP="003A407E">
      <w:pPr>
        <w:rPr>
          <w:sz w:val="28"/>
          <w:szCs w:val="28"/>
        </w:rPr>
      </w:pPr>
      <w:r w:rsidRPr="008658FF">
        <w:rPr>
          <w:sz w:val="28"/>
          <w:szCs w:val="28"/>
        </w:rPr>
        <w:drawing>
          <wp:inline distT="0" distB="0" distL="0" distR="0" wp14:anchorId="64EFE066" wp14:editId="61809F37">
            <wp:extent cx="6836531" cy="4922520"/>
            <wp:effectExtent l="0" t="0" r="2540" b="0"/>
            <wp:docPr id="1028" name="Picture 4" descr="C:\Users\ALEX\Desktop\Sequenc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ALEX\Desktop\Sequence Diagram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31" cy="49225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E13CE" w:rsidRPr="008658FF" w:rsidRDefault="002E13CE" w:rsidP="002E13CE">
      <w:pPr>
        <w:pStyle w:val="1"/>
      </w:pPr>
      <w:r w:rsidRPr="008658FF">
        <w:lastRenderedPageBreak/>
        <w:t>Выводы:</w:t>
      </w:r>
    </w:p>
    <w:p w:rsidR="002E13CE" w:rsidRPr="008658FF" w:rsidRDefault="002E13CE" w:rsidP="002E13CE">
      <w:pPr>
        <w:rPr>
          <w:rFonts w:ascii="Times New Roman" w:hAnsi="Times New Roman" w:cs="Times New Roman"/>
          <w:sz w:val="28"/>
          <w:szCs w:val="28"/>
        </w:rPr>
      </w:pPr>
    </w:p>
    <w:p w:rsidR="002E13CE" w:rsidRPr="008658FF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Проанализирована предметная область;</w:t>
      </w:r>
    </w:p>
    <w:p w:rsidR="002E13CE" w:rsidRPr="008658FF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Проведен анализ и выбран метод, для поиска закономерностей в данных;</w:t>
      </w:r>
    </w:p>
    <w:p w:rsidR="002E13CE" w:rsidRPr="008658FF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Выявлены требования к программе</w:t>
      </w:r>
      <w:proofErr w:type="gramStart"/>
      <w:r w:rsidRPr="008658FF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2E13CE" w:rsidRPr="008658FF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Разработана программа.</w:t>
      </w:r>
    </w:p>
    <w:p w:rsidR="002E13CE" w:rsidRPr="008658FF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i/>
          <w:iCs/>
          <w:sz w:val="28"/>
          <w:szCs w:val="28"/>
        </w:rPr>
        <w:t>Дальнейшая работа:</w:t>
      </w:r>
    </w:p>
    <w:p w:rsidR="002E13CE" w:rsidRPr="008658FF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8658FF">
        <w:rPr>
          <w:rFonts w:ascii="Times New Roman" w:hAnsi="Times New Roman" w:cs="Times New Roman"/>
          <w:sz w:val="28"/>
          <w:szCs w:val="28"/>
        </w:rPr>
        <w:t>Повысить надежность программы, оптимизировать работоспособность программы;</w:t>
      </w:r>
    </w:p>
    <w:p w:rsidR="001C5BDB" w:rsidRPr="008658FF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C5BDB" w:rsidRPr="008658FF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15100" w:rsidRPr="008658FF" w:rsidRDefault="00115100" w:rsidP="00115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62B4" w:rsidRPr="008658FF" w:rsidRDefault="001362B4">
      <w:pPr>
        <w:rPr>
          <w:sz w:val="28"/>
          <w:szCs w:val="28"/>
        </w:rPr>
      </w:pPr>
    </w:p>
    <w:p w:rsidR="001362B4" w:rsidRPr="008658FF" w:rsidRDefault="001362B4">
      <w:pPr>
        <w:rPr>
          <w:sz w:val="28"/>
          <w:szCs w:val="28"/>
        </w:rPr>
      </w:pPr>
    </w:p>
    <w:sectPr w:rsidR="001362B4" w:rsidRPr="008658FF" w:rsidSect="00115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stem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23D3"/>
    <w:multiLevelType w:val="multilevel"/>
    <w:tmpl w:val="381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76C67"/>
    <w:multiLevelType w:val="hybridMultilevel"/>
    <w:tmpl w:val="F886B1B6"/>
    <w:lvl w:ilvl="0" w:tplc="48429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61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C9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4C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4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49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2B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64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CF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E673C3"/>
    <w:multiLevelType w:val="multilevel"/>
    <w:tmpl w:val="A44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166D6"/>
    <w:multiLevelType w:val="hybridMultilevel"/>
    <w:tmpl w:val="BFB048BE"/>
    <w:lvl w:ilvl="0" w:tplc="07665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01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EA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C5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22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81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60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C7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18C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9362C7"/>
    <w:multiLevelType w:val="multilevel"/>
    <w:tmpl w:val="933E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0A77F7"/>
    <w:multiLevelType w:val="hybridMultilevel"/>
    <w:tmpl w:val="3CBC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D26F0"/>
    <w:multiLevelType w:val="hybridMultilevel"/>
    <w:tmpl w:val="DDFEE70C"/>
    <w:lvl w:ilvl="0" w:tplc="66B0F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27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CD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E7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88B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AE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8B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23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C9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791F55"/>
    <w:multiLevelType w:val="hybridMultilevel"/>
    <w:tmpl w:val="7F627032"/>
    <w:lvl w:ilvl="0" w:tplc="AC969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2B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4B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AE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EE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0B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E2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A9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A4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73"/>
    <w:rsid w:val="00115100"/>
    <w:rsid w:val="001362B4"/>
    <w:rsid w:val="001C5BDB"/>
    <w:rsid w:val="00293AB1"/>
    <w:rsid w:val="002E13CE"/>
    <w:rsid w:val="003A407E"/>
    <w:rsid w:val="003F31A3"/>
    <w:rsid w:val="00694073"/>
    <w:rsid w:val="008658FF"/>
    <w:rsid w:val="008D14BE"/>
    <w:rsid w:val="00925699"/>
    <w:rsid w:val="00B768CE"/>
    <w:rsid w:val="00BA1922"/>
    <w:rsid w:val="00CA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1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362B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15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5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115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1C5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C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BD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293AB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E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3CE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8658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1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362B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15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5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115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1C5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C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BD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293AB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E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3CE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8658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81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7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7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1984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0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63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6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2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9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50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71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9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2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egroup.ru/glossary_ajax/definitions/data_mining" TargetMode="External"/><Relationship Id="rId13" Type="http://schemas.openxmlformats.org/officeDocument/2006/relationships/hyperlink" Target="http://www.basegroup.ru/glossary_ajax/definitions/clustering" TargetMode="External"/><Relationship Id="rId18" Type="http://schemas.openxmlformats.org/officeDocument/2006/relationships/hyperlink" Target="http://www.basegroup.ru/glossary_ajax/definitions/projection" TargetMode="External"/><Relationship Id="rId26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hyperlink" Target="http://www.basegroup.ru/glossary_ajax/definitions/forecust" TargetMode="External"/><Relationship Id="rId7" Type="http://schemas.openxmlformats.org/officeDocument/2006/relationships/hyperlink" Target="http://www.basegroup.ru/library/methodology/data_mining/" TargetMode="External"/><Relationship Id="rId12" Type="http://schemas.openxmlformats.org/officeDocument/2006/relationships/hyperlink" Target="http://www.basegroup.ru/glossary_ajax/definitions/neuralnet" TargetMode="External"/><Relationship Id="rId17" Type="http://schemas.openxmlformats.org/officeDocument/2006/relationships/hyperlink" Target="http://www.basegroup.ru/glossary_ajax/definitions/preprocessing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basegroup.ru/glossary_ajax/definitions/data_warehouse" TargetMode="External"/><Relationship Id="rId20" Type="http://schemas.openxmlformats.org/officeDocument/2006/relationships/hyperlink" Target="http://www.basegroup.ru/glossary_ajax/definitions/binni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asegroup.ru/glossary_ajax/definitions/data_cleaning" TargetMode="External"/><Relationship Id="rId11" Type="http://schemas.openxmlformats.org/officeDocument/2006/relationships/hyperlink" Target="http://www.basegroup.ru/glossary_ajax/definitions/classification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basegroup.ru/glossary_ajax/definitions/train_set" TargetMode="External"/><Relationship Id="rId23" Type="http://schemas.openxmlformats.org/officeDocument/2006/relationships/hyperlink" Target="http://www.basegroup.ru/glossary_ajax/definitions/recurs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basegroup.ru/glossary_ajax/definitions/association_rules" TargetMode="External"/><Relationship Id="rId19" Type="http://schemas.openxmlformats.org/officeDocument/2006/relationships/hyperlink" Target="http://www.basegroup.ru/glossary_ajax/definitions/what_if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segroup.ru/glossary_ajax/definitions/decision_trees" TargetMode="External"/><Relationship Id="rId14" Type="http://schemas.openxmlformats.org/officeDocument/2006/relationships/hyperlink" Target="http://www.basegroup.ru/glossary_ajax/definitions/som" TargetMode="External"/><Relationship Id="rId22" Type="http://schemas.openxmlformats.org/officeDocument/2006/relationships/hyperlink" Target="http://www.basegroup.ru/glossary_ajax/definitions/neuralnet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cp:lastPrinted>2012-06-14T08:20:00Z</cp:lastPrinted>
  <dcterms:created xsi:type="dcterms:W3CDTF">2012-05-21T20:32:00Z</dcterms:created>
  <dcterms:modified xsi:type="dcterms:W3CDTF">2012-06-14T08:33:00Z</dcterms:modified>
</cp:coreProperties>
</file>