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AA908" w14:textId="5F93901F" w:rsidR="00690AAF" w:rsidRPr="00024399" w:rsidRDefault="001749D5" w:rsidP="004C3891">
      <w:pPr>
        <w:spacing w:line="480" w:lineRule="auto"/>
        <w:rPr>
          <w:rFonts w:ascii="Arial" w:hAnsi="Arial" w:cs="Arial"/>
          <w:b/>
          <w:bCs/>
        </w:rPr>
      </w:pPr>
      <w:r w:rsidRPr="00024399">
        <w:rPr>
          <w:rFonts w:ascii="Arial" w:hAnsi="Arial" w:cs="Arial"/>
          <w:b/>
          <w:bCs/>
        </w:rPr>
        <w:t>GERALDA: A framework for integration of genomic information into the database of the Brazilian Health System</w:t>
      </w:r>
      <w:r w:rsidR="004C3891" w:rsidRPr="00024399">
        <w:rPr>
          <w:rFonts w:ascii="Arial" w:hAnsi="Arial" w:cs="Arial"/>
          <w:b/>
          <w:bCs/>
        </w:rPr>
        <w:t xml:space="preserve"> (SUS)</w:t>
      </w:r>
    </w:p>
    <w:p w14:paraId="4D52A001" w14:textId="269F491D" w:rsidR="001749D5" w:rsidRPr="00024399" w:rsidRDefault="004C3891" w:rsidP="004C3891">
      <w:pPr>
        <w:spacing w:line="480" w:lineRule="auto"/>
        <w:rPr>
          <w:rFonts w:ascii="Arial" w:hAnsi="Arial" w:cs="Arial"/>
          <w:lang w:val="pt-BR"/>
        </w:rPr>
      </w:pPr>
      <w:proofErr w:type="spellStart"/>
      <w:r w:rsidRPr="00024399">
        <w:rPr>
          <w:rFonts w:ascii="Arial" w:hAnsi="Arial" w:cs="Arial"/>
          <w:b/>
          <w:bCs/>
          <w:lang w:val="pt-BR"/>
        </w:rPr>
        <w:t>Authors</w:t>
      </w:r>
      <w:proofErr w:type="spellEnd"/>
      <w:r w:rsidRPr="00024399">
        <w:rPr>
          <w:rFonts w:ascii="Arial" w:hAnsi="Arial" w:cs="Arial"/>
          <w:b/>
          <w:bCs/>
          <w:lang w:val="pt-BR"/>
        </w:rPr>
        <w:t>:</w:t>
      </w:r>
      <w:r w:rsidRPr="00024399">
        <w:rPr>
          <w:rFonts w:ascii="Arial" w:hAnsi="Arial" w:cs="Arial"/>
          <w:lang w:val="pt-BR"/>
        </w:rPr>
        <w:t xml:space="preserve"> </w:t>
      </w:r>
      <w:r w:rsidR="001749D5" w:rsidRPr="00024399">
        <w:rPr>
          <w:rFonts w:ascii="Arial" w:hAnsi="Arial" w:cs="Arial"/>
          <w:lang w:val="pt-BR"/>
        </w:rPr>
        <w:t>Gepoliano Chaves</w:t>
      </w:r>
      <w:r w:rsidR="001E42AC" w:rsidRPr="00024399">
        <w:rPr>
          <w:rFonts w:ascii="Arial" w:hAnsi="Arial" w:cs="Arial"/>
          <w:lang w:val="pt-BR"/>
        </w:rPr>
        <w:t>, Ph.D.</w:t>
      </w:r>
      <w:r w:rsidRPr="00024399">
        <w:rPr>
          <w:rFonts w:ascii="Arial" w:hAnsi="Arial" w:cs="Arial"/>
          <w:vertAlign w:val="superscript"/>
          <w:lang w:val="pt-BR"/>
        </w:rPr>
        <w:t>1</w:t>
      </w:r>
      <w:r w:rsidRPr="00024399">
        <w:rPr>
          <w:rFonts w:ascii="Arial" w:hAnsi="Arial" w:cs="Arial"/>
          <w:lang w:val="pt-BR"/>
        </w:rPr>
        <w:t>; Pablo Ivan Pereira Ramos, Ph.D.</w:t>
      </w:r>
      <w:r w:rsidR="00A90735" w:rsidRPr="00024399">
        <w:rPr>
          <w:rFonts w:ascii="Arial" w:hAnsi="Arial" w:cs="Arial"/>
          <w:vertAlign w:val="superscript"/>
          <w:lang w:val="pt-BR"/>
        </w:rPr>
        <w:t>2</w:t>
      </w:r>
      <w:r w:rsidRPr="00024399">
        <w:rPr>
          <w:rFonts w:ascii="Arial" w:hAnsi="Arial" w:cs="Arial"/>
          <w:lang w:val="pt-BR"/>
        </w:rPr>
        <w:t>; José Manoel António</w:t>
      </w:r>
      <w:proofErr w:type="gramStart"/>
      <w:r w:rsidR="00A90735" w:rsidRPr="00024399">
        <w:rPr>
          <w:rFonts w:ascii="Arial" w:hAnsi="Arial" w:cs="Arial"/>
          <w:vertAlign w:val="superscript"/>
          <w:lang w:val="pt-BR"/>
        </w:rPr>
        <w:t>3</w:t>
      </w:r>
      <w:r w:rsidRPr="00024399">
        <w:rPr>
          <w:rFonts w:ascii="Arial" w:hAnsi="Arial" w:cs="Arial"/>
          <w:lang w:val="pt-BR"/>
        </w:rPr>
        <w:t xml:space="preserve">; </w:t>
      </w:r>
      <w:r w:rsidRPr="00024399">
        <w:rPr>
          <w:rFonts w:ascii="Arial" w:hAnsi="Arial" w:cs="Arial"/>
          <w:color w:val="000000"/>
          <w:sz w:val="22"/>
          <w:szCs w:val="22"/>
          <w:lang w:val="pt-BR"/>
        </w:rPr>
        <w:t> Ana</w:t>
      </w:r>
      <w:proofErr w:type="gramEnd"/>
      <w:r w:rsidRPr="00024399">
        <w:rPr>
          <w:rFonts w:ascii="Arial" w:hAnsi="Arial" w:cs="Arial"/>
          <w:color w:val="000000"/>
          <w:sz w:val="22"/>
          <w:szCs w:val="22"/>
          <w:lang w:val="pt-BR"/>
        </w:rPr>
        <w:t xml:space="preserve"> Camila Mendes Andrade</w:t>
      </w:r>
      <w:r w:rsidR="00A90735" w:rsidRPr="00024399">
        <w:rPr>
          <w:rFonts w:ascii="Arial" w:hAnsi="Arial" w:cs="Arial"/>
          <w:color w:val="000000"/>
          <w:sz w:val="22"/>
          <w:szCs w:val="22"/>
          <w:vertAlign w:val="superscript"/>
          <w:lang w:val="pt-BR"/>
        </w:rPr>
        <w:t>4</w:t>
      </w:r>
      <w:r w:rsidRPr="00024399">
        <w:rPr>
          <w:rFonts w:ascii="Arial" w:hAnsi="Arial" w:cs="Arial"/>
          <w:color w:val="000000"/>
          <w:sz w:val="22"/>
          <w:szCs w:val="22"/>
          <w:lang w:val="pt-BR"/>
        </w:rPr>
        <w:t>;</w:t>
      </w:r>
      <w:r w:rsidRPr="00024399">
        <w:rPr>
          <w:rFonts w:ascii="Arial" w:hAnsi="Arial" w:cs="Arial"/>
          <w:lang w:val="pt-BR"/>
        </w:rPr>
        <w:t xml:space="preserve"> Marilda de Souza Gonçalves</w:t>
      </w:r>
      <w:r w:rsidR="00024399">
        <w:rPr>
          <w:rFonts w:ascii="Arial" w:hAnsi="Arial" w:cs="Arial"/>
          <w:lang w:val="pt-BR"/>
        </w:rPr>
        <w:t xml:space="preserve">, </w:t>
      </w:r>
      <w:r w:rsidR="00024399" w:rsidRPr="00024399">
        <w:rPr>
          <w:rFonts w:ascii="Arial" w:hAnsi="Arial" w:cs="Arial"/>
          <w:lang w:val="pt-BR"/>
        </w:rPr>
        <w:t>Ph.D.</w:t>
      </w:r>
      <w:r w:rsidR="00A90735" w:rsidRPr="00024399">
        <w:rPr>
          <w:rFonts w:ascii="Arial" w:hAnsi="Arial" w:cs="Arial"/>
          <w:vertAlign w:val="superscript"/>
          <w:lang w:val="pt-BR"/>
        </w:rPr>
        <w:t>4</w:t>
      </w:r>
      <w:r w:rsidRPr="00024399">
        <w:rPr>
          <w:rFonts w:ascii="Arial" w:hAnsi="Arial" w:cs="Arial"/>
          <w:lang w:val="pt-BR"/>
        </w:rPr>
        <w:t xml:space="preserve"> </w:t>
      </w:r>
    </w:p>
    <w:p w14:paraId="5BCDC852" w14:textId="77777777" w:rsidR="00024399" w:rsidRDefault="004C3891" w:rsidP="004C3891">
      <w:pPr>
        <w:spacing w:line="480" w:lineRule="auto"/>
        <w:rPr>
          <w:rFonts w:ascii="Arial" w:hAnsi="Arial" w:cs="Arial"/>
        </w:rPr>
      </w:pPr>
      <w:r w:rsidRPr="00024399">
        <w:rPr>
          <w:rFonts w:ascii="Arial" w:hAnsi="Arial" w:cs="Arial"/>
          <w:b/>
          <w:bCs/>
        </w:rPr>
        <w:t>Author Affiliations:</w:t>
      </w:r>
      <w:r w:rsidRPr="00024399">
        <w:rPr>
          <w:rFonts w:ascii="Arial" w:hAnsi="Arial" w:cs="Arial"/>
        </w:rPr>
        <w:t xml:space="preserve"> </w:t>
      </w:r>
    </w:p>
    <w:p w14:paraId="1986ABDA" w14:textId="47C4967B" w:rsidR="004C3891" w:rsidRPr="00024399" w:rsidRDefault="004C3891" w:rsidP="004C3891">
      <w:pPr>
        <w:spacing w:line="480" w:lineRule="auto"/>
        <w:rPr>
          <w:rFonts w:ascii="Arial" w:hAnsi="Arial" w:cs="Arial"/>
        </w:rPr>
      </w:pPr>
      <w:r w:rsidRPr="00024399">
        <w:rPr>
          <w:rFonts w:ascii="Arial" w:hAnsi="Arial" w:cs="Arial"/>
        </w:rPr>
        <w:t>1 Department of Pediatrics, University of Chicago, Chicago, Illinois;</w:t>
      </w:r>
    </w:p>
    <w:p w14:paraId="5E7B8D7B" w14:textId="57971AA4" w:rsidR="004C3891" w:rsidRPr="00024399" w:rsidRDefault="004C3891" w:rsidP="004C3891">
      <w:pPr>
        <w:spacing w:line="480" w:lineRule="auto"/>
        <w:rPr>
          <w:rFonts w:ascii="Arial" w:hAnsi="Arial" w:cs="Arial"/>
        </w:rPr>
      </w:pPr>
      <w:r w:rsidRPr="00024399">
        <w:rPr>
          <w:rFonts w:ascii="Arial" w:hAnsi="Arial" w:cs="Arial"/>
        </w:rPr>
        <w:t>2</w:t>
      </w:r>
      <w:r w:rsidR="00A90735" w:rsidRPr="00024399">
        <w:rPr>
          <w:rFonts w:ascii="Arial" w:hAnsi="Arial" w:cs="Arial"/>
        </w:rPr>
        <w:t xml:space="preserve"> Center for the Integration of Data and Knowledge for Healthcare, </w:t>
      </w:r>
      <w:proofErr w:type="spellStart"/>
      <w:r w:rsidR="00A90735" w:rsidRPr="00024399">
        <w:rPr>
          <w:rFonts w:ascii="Arial" w:hAnsi="Arial" w:cs="Arial"/>
        </w:rPr>
        <w:t>Fundação</w:t>
      </w:r>
      <w:proofErr w:type="spellEnd"/>
      <w:r w:rsidR="00A90735" w:rsidRPr="00024399">
        <w:rPr>
          <w:rFonts w:ascii="Arial" w:hAnsi="Arial" w:cs="Arial"/>
        </w:rPr>
        <w:t xml:space="preserve"> Oswaldo Cruz, Salvador, Bahia, Brazil;</w:t>
      </w:r>
    </w:p>
    <w:p w14:paraId="12187120" w14:textId="54560A7E" w:rsidR="00A90735" w:rsidRPr="00024399" w:rsidRDefault="00A90735" w:rsidP="00A90735">
      <w:pPr>
        <w:spacing w:line="480" w:lineRule="auto"/>
        <w:rPr>
          <w:rFonts w:ascii="Arial" w:hAnsi="Arial" w:cs="Arial"/>
          <w:lang w:val="pt-BR"/>
        </w:rPr>
      </w:pPr>
      <w:r w:rsidRPr="00024399">
        <w:rPr>
          <w:rFonts w:ascii="Arial" w:hAnsi="Arial" w:cs="Arial"/>
          <w:lang w:val="pt-BR"/>
        </w:rPr>
        <w:t>3 Universidade da Integração Internacional da Lusofonia Afro-Brasileira</w:t>
      </w:r>
      <w:r w:rsidR="00F75130" w:rsidRPr="00024399">
        <w:rPr>
          <w:rFonts w:ascii="Arial" w:hAnsi="Arial" w:cs="Arial"/>
          <w:lang w:val="pt-BR"/>
        </w:rPr>
        <w:t xml:space="preserve">, Redenção, Ceará, </w:t>
      </w:r>
      <w:proofErr w:type="spellStart"/>
      <w:r w:rsidR="00F75130" w:rsidRPr="00024399">
        <w:rPr>
          <w:rFonts w:ascii="Arial" w:hAnsi="Arial" w:cs="Arial"/>
          <w:lang w:val="pt-BR"/>
        </w:rPr>
        <w:t>Brazil</w:t>
      </w:r>
      <w:proofErr w:type="spellEnd"/>
      <w:r w:rsidRPr="00024399">
        <w:rPr>
          <w:rFonts w:ascii="Arial" w:hAnsi="Arial" w:cs="Arial"/>
          <w:lang w:val="pt-BR"/>
        </w:rPr>
        <w:t>;</w:t>
      </w:r>
    </w:p>
    <w:p w14:paraId="22070AA1" w14:textId="29B35B3F" w:rsidR="00A90735" w:rsidRPr="00024399" w:rsidRDefault="00A90735" w:rsidP="00A90735">
      <w:pPr>
        <w:spacing w:line="480" w:lineRule="auto"/>
        <w:rPr>
          <w:rFonts w:ascii="Arial" w:hAnsi="Arial" w:cs="Arial"/>
          <w:lang w:val="pt-BR"/>
        </w:rPr>
      </w:pPr>
      <w:r w:rsidRPr="00024399">
        <w:rPr>
          <w:rFonts w:ascii="Arial" w:hAnsi="Arial" w:cs="Arial"/>
          <w:lang w:val="pt-BR"/>
        </w:rPr>
        <w:t xml:space="preserve">4 Instituto Gonçalo Moniz, Fundação Oswaldo Cruz, Salvador, Bahia, </w:t>
      </w:r>
      <w:proofErr w:type="spellStart"/>
      <w:r w:rsidRPr="00024399">
        <w:rPr>
          <w:rFonts w:ascii="Arial" w:hAnsi="Arial" w:cs="Arial"/>
          <w:lang w:val="pt-BR"/>
        </w:rPr>
        <w:t>Brazil</w:t>
      </w:r>
      <w:proofErr w:type="spellEnd"/>
    </w:p>
    <w:p w14:paraId="6EDBE240" w14:textId="037C228E" w:rsidR="001749D5" w:rsidRPr="00024399" w:rsidRDefault="001749D5" w:rsidP="004C3891">
      <w:pPr>
        <w:spacing w:line="480" w:lineRule="auto"/>
        <w:rPr>
          <w:rFonts w:ascii="Arial" w:hAnsi="Arial" w:cs="Arial"/>
          <w:b/>
          <w:bCs/>
          <w:lang w:val="pt-BR"/>
        </w:rPr>
      </w:pPr>
      <w:r w:rsidRPr="00024399">
        <w:rPr>
          <w:rFonts w:ascii="Arial" w:hAnsi="Arial" w:cs="Arial"/>
          <w:b/>
          <w:bCs/>
          <w:lang w:val="pt-BR"/>
        </w:rPr>
        <w:t>Abstract</w:t>
      </w:r>
    </w:p>
    <w:p w14:paraId="49F6AF6D" w14:textId="28D9A7A8" w:rsidR="001749D5" w:rsidRPr="00024399" w:rsidRDefault="001749D5" w:rsidP="004C3891">
      <w:pPr>
        <w:spacing w:line="480" w:lineRule="auto"/>
        <w:jc w:val="both"/>
        <w:rPr>
          <w:rFonts w:ascii="Arial" w:hAnsi="Arial" w:cs="Arial"/>
        </w:rPr>
      </w:pPr>
      <w:r w:rsidRPr="00024399">
        <w:rPr>
          <w:rFonts w:ascii="Arial" w:hAnsi="Arial" w:cs="Arial"/>
        </w:rPr>
        <w:t xml:space="preserve">Majority of Brazilians are of mixed race according to IBGE. Racial and genetic admixture integrate demographic and health </w:t>
      </w:r>
      <w:r w:rsidR="00EF7C91" w:rsidRPr="00024399">
        <w:rPr>
          <w:rFonts w:ascii="Arial" w:hAnsi="Arial" w:cs="Arial"/>
        </w:rPr>
        <w:t>information,</w:t>
      </w:r>
      <w:r w:rsidRPr="00024399">
        <w:rPr>
          <w:rFonts w:ascii="Arial" w:hAnsi="Arial" w:cs="Arial"/>
        </w:rPr>
        <w:t xml:space="preserve"> and it is in public interest that genetic data be used to improve the health system (SUS) of Brazil in the context of ohmic databases to construct machine learning and artificial </w:t>
      </w:r>
      <w:proofErr w:type="spellStart"/>
      <w:r w:rsidRPr="00024399">
        <w:rPr>
          <w:rFonts w:ascii="Arial" w:hAnsi="Arial" w:cs="Arial"/>
        </w:rPr>
        <w:t>inteligence</w:t>
      </w:r>
      <w:proofErr w:type="spellEnd"/>
      <w:r w:rsidRPr="00024399">
        <w:rPr>
          <w:rFonts w:ascii="Arial" w:hAnsi="Arial" w:cs="Arial"/>
        </w:rPr>
        <w:t xml:space="preserve"> tools. The term pardo in current Brazilian Portuguese refers to individuals of mixed ancestry but was originally used by Pero Vaz de Caminha in 1500 to describe the skin color of Native Brazilians at the contact with Portuguese sailors. Integration of genomic and ancestry information of Brazilians into public health data, such as the data provided by Information Technology Department of SUS - DATASUS, can help estimate genetic risk of diseases and propose policies to </w:t>
      </w:r>
      <w:r w:rsidRPr="00024399">
        <w:rPr>
          <w:rFonts w:ascii="Arial" w:hAnsi="Arial" w:cs="Arial"/>
        </w:rPr>
        <w:lastRenderedPageBreak/>
        <w:t xml:space="preserve">improve diagnosis, allocation of resources, services, and therapies for population groups at higher genetic risk of diseases. For better use of genomics in these processes it is necessary to better discuss the use of the term pardo as a biomarker of racial and color identification in Brazil to classify individuals of admixed ancestry. Here we introduce a computational framework in the R language - GERALDA - that used mitochondrial variants to estimate the genetic risk of neuroblastoma and neurodegenerative diseases in Brazilians. This work shows an increased genetic risk of disease and </w:t>
      </w:r>
      <w:proofErr w:type="gramStart"/>
      <w:r w:rsidRPr="00024399">
        <w:rPr>
          <w:rFonts w:ascii="Arial" w:hAnsi="Arial" w:cs="Arial"/>
        </w:rPr>
        <w:t>integrate</w:t>
      </w:r>
      <w:proofErr w:type="gramEnd"/>
      <w:r w:rsidRPr="00024399">
        <w:rPr>
          <w:rFonts w:ascii="Arial" w:hAnsi="Arial" w:cs="Arial"/>
        </w:rPr>
        <w:t xml:space="preserve"> on cognition, morbidity, and mortality of Brazilians using mitochondrial DNA variants. This information can be used for the organization of the public health system, contributing to the rational use of resources by the health system.</w:t>
      </w:r>
    </w:p>
    <w:p w14:paraId="4046AE75" w14:textId="77777777" w:rsidR="001749D5" w:rsidRPr="00024399" w:rsidRDefault="001749D5" w:rsidP="004C3891">
      <w:pPr>
        <w:spacing w:line="480" w:lineRule="auto"/>
        <w:jc w:val="both"/>
        <w:rPr>
          <w:rFonts w:ascii="Arial" w:hAnsi="Arial" w:cs="Arial"/>
          <w:b/>
          <w:bCs/>
        </w:rPr>
      </w:pPr>
      <w:r w:rsidRPr="00024399">
        <w:rPr>
          <w:rFonts w:ascii="Arial" w:hAnsi="Arial" w:cs="Arial"/>
          <w:b/>
          <w:bCs/>
        </w:rPr>
        <w:br/>
        <w:t>1 Significance</w:t>
      </w:r>
    </w:p>
    <w:p w14:paraId="729FA275"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Our group identified hypoxia as a triggering signal for the cellular transition from adrenergic (ADRN) to mesenchymal (MES) cells in neuroblastoma. We found that the transition is mediated by the deposition of the epigenetic marker 5-hydroxymethyl-cytosine (5-hmC) via the ten eleven translocation </w:t>
      </w:r>
      <w:proofErr w:type="gramStart"/>
      <w:r w:rsidRPr="00024399">
        <w:rPr>
          <w:rFonts w:ascii="Arial" w:hAnsi="Arial" w:cs="Arial"/>
        </w:rPr>
        <w:t>enzyme</w:t>
      </w:r>
      <w:proofErr w:type="gramEnd"/>
      <w:r w:rsidRPr="00024399">
        <w:rPr>
          <w:rFonts w:ascii="Arial" w:hAnsi="Arial" w:cs="Arial"/>
        </w:rPr>
        <w:t xml:space="preserve"> (TET1), a functional mechanism of hypomethylation. We are investigating hypomethylation patterns via 5-hmC in immortalized cells, tumor samples and cell-free DNA (cfDNA) isolated from peripheral blood liquid biopsies of neuroblastoma patients. Repetitive genomic elements, or repetitive regions of the genome, are part of the non-coding region and are important for the maintenance of the pluripotent cellular state of stem cells, which we call the de-differentiated state. Mesenchymal stem cells (MES) are </w:t>
      </w:r>
      <w:proofErr w:type="gramStart"/>
      <w:r w:rsidRPr="00024399">
        <w:rPr>
          <w:rFonts w:ascii="Arial" w:hAnsi="Arial" w:cs="Arial"/>
        </w:rPr>
        <w:t>dedifferentiated</w:t>
      </w:r>
      <w:proofErr w:type="gramEnd"/>
      <w:r w:rsidRPr="00024399">
        <w:rPr>
          <w:rFonts w:ascii="Arial" w:hAnsi="Arial" w:cs="Arial"/>
        </w:rPr>
        <w:t xml:space="preserve"> and their gene expression pattern shows a high correlation with the stem and pluripotent cell state.</w:t>
      </w:r>
    </w:p>
    <w:p w14:paraId="7128482E" w14:textId="77777777" w:rsidR="001749D5" w:rsidRPr="00024399" w:rsidRDefault="001749D5" w:rsidP="004C3891">
      <w:pPr>
        <w:spacing w:line="480" w:lineRule="auto"/>
        <w:jc w:val="both"/>
        <w:rPr>
          <w:rFonts w:ascii="Arial" w:hAnsi="Arial" w:cs="Arial"/>
        </w:rPr>
      </w:pPr>
      <w:r w:rsidRPr="00024399">
        <w:rPr>
          <w:rFonts w:ascii="Arial" w:hAnsi="Arial" w:cs="Arial"/>
        </w:rPr>
        <w:lastRenderedPageBreak/>
        <w:t xml:space="preserve">We evaluated the deposition of the epigenetic marker 5-hmC in repetitive regions of the genomes of cells, tumors, and </w:t>
      </w:r>
      <w:proofErr w:type="spellStart"/>
      <w:r w:rsidRPr="00024399">
        <w:rPr>
          <w:rFonts w:ascii="Arial" w:hAnsi="Arial" w:cs="Arial"/>
        </w:rPr>
        <w:t>cf</w:t>
      </w:r>
      <w:proofErr w:type="spellEnd"/>
      <w:r w:rsidRPr="00024399">
        <w:rPr>
          <w:rFonts w:ascii="Arial" w:hAnsi="Arial" w:cs="Arial"/>
        </w:rPr>
        <w:t xml:space="preserve">-DNA of neuroblastoma patients for oncological management of patients. We aim to incorporate liquid biopsy with sequencing of 5-hmC in repetitive element markers into the routine of public precision medicine programs for neuroblastoma in Brazil. To this end, we propose the construction of a computational database that incorporates genomic and demographic data available in the health system, to allow better data analysis, machine learning, and artificial intelligence using ohmic marker data for management of nervous system diseases in the public health system, together with the Center for Data Integration and Knowledge for Health of the Gonçalo Moniz Institute at </w:t>
      </w:r>
      <w:proofErr w:type="spellStart"/>
      <w:r w:rsidRPr="00024399">
        <w:rPr>
          <w:rFonts w:ascii="Arial" w:hAnsi="Arial" w:cs="Arial"/>
        </w:rPr>
        <w:t>Fiocruz</w:t>
      </w:r>
      <w:proofErr w:type="spellEnd"/>
      <w:r w:rsidRPr="00024399">
        <w:rPr>
          <w:rFonts w:ascii="Arial" w:hAnsi="Arial" w:cs="Arial"/>
        </w:rPr>
        <w:t xml:space="preserve"> in Bahia.</w:t>
      </w:r>
    </w:p>
    <w:p w14:paraId="04CEB1F7" w14:textId="77777777" w:rsidR="001749D5" w:rsidRPr="00024399" w:rsidRDefault="001749D5" w:rsidP="004C3891">
      <w:pPr>
        <w:spacing w:line="480" w:lineRule="auto"/>
        <w:jc w:val="both"/>
        <w:rPr>
          <w:rFonts w:ascii="Arial" w:hAnsi="Arial" w:cs="Arial"/>
        </w:rPr>
      </w:pPr>
    </w:p>
    <w:p w14:paraId="27A806BA" w14:textId="088DF1A1" w:rsidR="001749D5" w:rsidRPr="00024399" w:rsidRDefault="001749D5" w:rsidP="004C3891">
      <w:pPr>
        <w:spacing w:line="480" w:lineRule="auto"/>
        <w:jc w:val="both"/>
        <w:rPr>
          <w:rFonts w:ascii="Arial" w:hAnsi="Arial" w:cs="Arial"/>
          <w:b/>
          <w:bCs/>
        </w:rPr>
      </w:pPr>
      <w:r w:rsidRPr="00024399">
        <w:rPr>
          <w:rFonts w:ascii="Arial" w:hAnsi="Arial" w:cs="Arial"/>
          <w:b/>
          <w:bCs/>
        </w:rPr>
        <w:t>2 Introduction</w:t>
      </w:r>
    </w:p>
    <w:p w14:paraId="7416DBB8" w14:textId="77777777" w:rsidR="001749D5" w:rsidRPr="00024399" w:rsidRDefault="001749D5" w:rsidP="004C3891">
      <w:pPr>
        <w:spacing w:line="480" w:lineRule="auto"/>
        <w:jc w:val="both"/>
        <w:rPr>
          <w:rFonts w:ascii="Arial" w:hAnsi="Arial" w:cs="Arial"/>
          <w:b/>
          <w:bCs/>
        </w:rPr>
      </w:pPr>
      <w:r w:rsidRPr="00024399">
        <w:rPr>
          <w:rFonts w:ascii="Arial" w:hAnsi="Arial" w:cs="Arial"/>
          <w:b/>
          <w:bCs/>
        </w:rPr>
        <w:t>2.1 Cellular transition and reprogramming</w:t>
      </w:r>
    </w:p>
    <w:p w14:paraId="2BF80CFE" w14:textId="77777777" w:rsidR="001749D5" w:rsidRPr="00024399" w:rsidRDefault="001749D5" w:rsidP="004C3891">
      <w:pPr>
        <w:spacing w:line="480" w:lineRule="auto"/>
        <w:jc w:val="both"/>
        <w:rPr>
          <w:rFonts w:ascii="Arial" w:hAnsi="Arial" w:cs="Arial"/>
        </w:rPr>
      </w:pPr>
    </w:p>
    <w:p w14:paraId="66173C5F"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Neuroblastoma is a pediatric cancer of the peripheral nervous system. Tumors are composed of two main cell lineages: adrenergic (ADRN) and mesenchymal (MES) cells. These cells can interconvert using enhancers and </w:t>
      </w:r>
      <w:proofErr w:type="spellStart"/>
      <w:r w:rsidRPr="00024399">
        <w:rPr>
          <w:rFonts w:ascii="Arial" w:hAnsi="Arial" w:cs="Arial"/>
        </w:rPr>
        <w:t>superenhancers</w:t>
      </w:r>
      <w:proofErr w:type="spellEnd"/>
      <w:r w:rsidRPr="00024399">
        <w:rPr>
          <w:rFonts w:ascii="Arial" w:hAnsi="Arial" w:cs="Arial"/>
        </w:rPr>
        <w:t xml:space="preserve"> Groningen et al. (2017) (van Groningen et al. 2017; </w:t>
      </w:r>
      <w:proofErr w:type="spellStart"/>
      <w:r w:rsidRPr="00024399">
        <w:rPr>
          <w:rFonts w:ascii="Arial" w:hAnsi="Arial" w:cs="Arial"/>
        </w:rPr>
        <w:t>Boeva</w:t>
      </w:r>
      <w:proofErr w:type="spellEnd"/>
      <w:r w:rsidRPr="00024399">
        <w:rPr>
          <w:rFonts w:ascii="Arial" w:hAnsi="Arial" w:cs="Arial"/>
        </w:rPr>
        <w:t xml:space="preserve"> et al. 2017), epigenetic markers in noncoding genome regions identified using machine learning by hierarchical clustering (Van Groningen 2017) and principal component analysis (</w:t>
      </w:r>
      <w:proofErr w:type="spellStart"/>
      <w:r w:rsidRPr="00024399">
        <w:rPr>
          <w:rFonts w:ascii="Arial" w:hAnsi="Arial" w:cs="Arial"/>
        </w:rPr>
        <w:t>Boeva</w:t>
      </w:r>
      <w:proofErr w:type="spellEnd"/>
      <w:r w:rsidRPr="00024399">
        <w:rPr>
          <w:rFonts w:ascii="Arial" w:hAnsi="Arial" w:cs="Arial"/>
        </w:rPr>
        <w:t xml:space="preserve"> et al., 2017). Despite the importance of the mechanism of ADRN-to-MES cell interconversion, the cellular signals that trigger the transition are not understood. ADRN cells are neuron-like and sensitive to </w:t>
      </w:r>
      <w:r w:rsidRPr="00024399">
        <w:rPr>
          <w:rFonts w:ascii="Arial" w:hAnsi="Arial" w:cs="Arial"/>
        </w:rPr>
        <w:lastRenderedPageBreak/>
        <w:t xml:space="preserve">chemotherapy (Figure 1, left), while MES cells are </w:t>
      </w:r>
      <w:proofErr w:type="gramStart"/>
      <w:r w:rsidRPr="00024399">
        <w:rPr>
          <w:rFonts w:ascii="Arial" w:hAnsi="Arial" w:cs="Arial"/>
        </w:rPr>
        <w:t>similar to</w:t>
      </w:r>
      <w:proofErr w:type="gramEnd"/>
      <w:r w:rsidRPr="00024399">
        <w:rPr>
          <w:rFonts w:ascii="Arial" w:hAnsi="Arial" w:cs="Arial"/>
        </w:rPr>
        <w:t xml:space="preserve"> undifferentiated or dedifferentiated stem cells (Figure 1, right) and responsible for resistance to chemotherapy and immunotherapy (Van Groningen et al., 2017; </w:t>
      </w:r>
      <w:proofErr w:type="spellStart"/>
      <w:r w:rsidRPr="00024399">
        <w:rPr>
          <w:rFonts w:ascii="Arial" w:hAnsi="Arial" w:cs="Arial"/>
        </w:rPr>
        <w:t>Kendsersky</w:t>
      </w:r>
      <w:proofErr w:type="spellEnd"/>
      <w:r w:rsidRPr="00024399">
        <w:rPr>
          <w:rFonts w:ascii="Arial" w:hAnsi="Arial" w:cs="Arial"/>
        </w:rPr>
        <w:t xml:space="preserve"> et al., 2022; Mabe et al., 2022).</w:t>
      </w:r>
    </w:p>
    <w:p w14:paraId="2473E905" w14:textId="77777777" w:rsidR="001749D5" w:rsidRPr="00024399" w:rsidRDefault="001749D5" w:rsidP="004C3891">
      <w:pPr>
        <w:spacing w:line="480" w:lineRule="auto"/>
        <w:jc w:val="both"/>
        <w:rPr>
          <w:rFonts w:ascii="Arial" w:hAnsi="Arial" w:cs="Arial"/>
        </w:rPr>
      </w:pPr>
    </w:p>
    <w:p w14:paraId="0DBF3CDC" w14:textId="77777777" w:rsidR="001749D5" w:rsidRPr="00024399" w:rsidRDefault="001749D5" w:rsidP="004C3891">
      <w:pPr>
        <w:spacing w:line="480" w:lineRule="auto"/>
        <w:jc w:val="both"/>
        <w:rPr>
          <w:rFonts w:ascii="Arial" w:hAnsi="Arial" w:cs="Arial"/>
        </w:rPr>
      </w:pPr>
      <w:r w:rsidRPr="00024399">
        <w:rPr>
          <w:rFonts w:ascii="Arial" w:hAnsi="Arial" w:cs="Arial"/>
        </w:rPr>
        <w:t>Hypoxia is the condition of limited oxygen supply for tumor growth. Among extracellular signals that activate 5-hmC deposition via TET1, our group at the University of Chicago identified hypoxia as a signal that activates gene expression by 5-hmC deposition and methylation removal (Mariani et al., 2014). Our studies and those of other groups have shown that hypoxia drives dedifferentiation in neuroblastoma cells (</w:t>
      </w:r>
      <w:proofErr w:type="spellStart"/>
      <w:r w:rsidRPr="00024399">
        <w:rPr>
          <w:rFonts w:ascii="Arial" w:hAnsi="Arial" w:cs="Arial"/>
        </w:rPr>
        <w:t>Jögi</w:t>
      </w:r>
      <w:proofErr w:type="spellEnd"/>
      <w:r w:rsidRPr="00024399">
        <w:rPr>
          <w:rFonts w:ascii="Arial" w:hAnsi="Arial" w:cs="Arial"/>
        </w:rPr>
        <w:t xml:space="preserve"> et al. 2002; Mariani et al. 2014; Hains et al. 2022). We identified a functional epigenetic demethylation mechanism mediated by Ten Eleven Translocation (TET) family enzymes, and genes activated by hypoxia in the transition from the ADRN to MES cellular state (Chaves et al. 2024 - in preparation), (Figure 5). Our group’s results propose a functional mechanism of hypoxia-driven methylation removal and gene expression activation (Mariani et al., 2014; Hains et al., 2022; Chaves et al. 2024 - in preparation) (Figures 2 and 5). Our work suggests hypoxia as a mechanism for maintaining cellular dedifferentiation, consistent with the hypomethylation of repetitive transposable elements (Figure 5).</w:t>
      </w:r>
    </w:p>
    <w:p w14:paraId="7C8E87CE" w14:textId="77777777" w:rsidR="001749D5" w:rsidRPr="00024399" w:rsidRDefault="001749D5" w:rsidP="004C3891">
      <w:pPr>
        <w:spacing w:line="480" w:lineRule="auto"/>
        <w:jc w:val="both"/>
        <w:rPr>
          <w:rFonts w:ascii="Arial" w:hAnsi="Arial" w:cs="Arial"/>
        </w:rPr>
      </w:pPr>
    </w:p>
    <w:p w14:paraId="02FCD969"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Most CpG islands </w:t>
      </w:r>
      <w:proofErr w:type="gramStart"/>
      <w:r w:rsidRPr="00024399">
        <w:rPr>
          <w:rFonts w:ascii="Arial" w:hAnsi="Arial" w:cs="Arial"/>
        </w:rPr>
        <w:t>are located in</w:t>
      </w:r>
      <w:proofErr w:type="gramEnd"/>
      <w:r w:rsidRPr="00024399">
        <w:rPr>
          <w:rFonts w:ascii="Arial" w:hAnsi="Arial" w:cs="Arial"/>
        </w:rPr>
        <w:t xml:space="preserve"> repetitive intergenic regions of the genome (Lanciano and </w:t>
      </w:r>
      <w:proofErr w:type="spellStart"/>
      <w:r w:rsidRPr="00024399">
        <w:rPr>
          <w:rFonts w:ascii="Arial" w:hAnsi="Arial" w:cs="Arial"/>
        </w:rPr>
        <w:t>Cristofari</w:t>
      </w:r>
      <w:proofErr w:type="spellEnd"/>
      <w:r w:rsidRPr="00024399">
        <w:rPr>
          <w:rFonts w:ascii="Arial" w:hAnsi="Arial" w:cs="Arial"/>
        </w:rPr>
        <w:t xml:space="preserve"> 2020) and, when methylated, serve to maintain an inactive state of DNA transcription (</w:t>
      </w:r>
      <w:proofErr w:type="spellStart"/>
      <w:r w:rsidRPr="00024399">
        <w:rPr>
          <w:rFonts w:ascii="Arial" w:hAnsi="Arial" w:cs="Arial"/>
        </w:rPr>
        <w:t>Fetahu</w:t>
      </w:r>
      <w:proofErr w:type="spellEnd"/>
      <w:r w:rsidRPr="00024399">
        <w:rPr>
          <w:rFonts w:ascii="Arial" w:hAnsi="Arial" w:cs="Arial"/>
        </w:rPr>
        <w:t xml:space="preserve"> and Taschner-Mandl 2021). Repetitive transposable DNA elements </w:t>
      </w:r>
      <w:r w:rsidRPr="00024399">
        <w:rPr>
          <w:rFonts w:ascii="Arial" w:hAnsi="Arial" w:cs="Arial"/>
        </w:rPr>
        <w:lastRenderedPageBreak/>
        <w:t xml:space="preserve">(TEs) are mobile genetic elements that make up a large fraction of the genome, reaching 15% in C. elegans and 85% in maize (Lanciano and </w:t>
      </w:r>
      <w:proofErr w:type="spellStart"/>
      <w:r w:rsidRPr="00024399">
        <w:rPr>
          <w:rFonts w:ascii="Arial" w:hAnsi="Arial" w:cs="Arial"/>
        </w:rPr>
        <w:t>Cristofari</w:t>
      </w:r>
      <w:proofErr w:type="spellEnd"/>
      <w:r w:rsidRPr="00024399">
        <w:rPr>
          <w:rFonts w:ascii="Arial" w:hAnsi="Arial" w:cs="Arial"/>
        </w:rPr>
        <w:t xml:space="preserve">, 2020). These percentages show the potential of these elements as biomarkers (Lanciano and </w:t>
      </w:r>
      <w:proofErr w:type="spellStart"/>
      <w:r w:rsidRPr="00024399">
        <w:rPr>
          <w:rFonts w:ascii="Arial" w:hAnsi="Arial" w:cs="Arial"/>
        </w:rPr>
        <w:t>Cristofari</w:t>
      </w:r>
      <w:proofErr w:type="spellEnd"/>
      <w:r w:rsidRPr="00024399">
        <w:rPr>
          <w:rFonts w:ascii="Arial" w:hAnsi="Arial" w:cs="Arial"/>
        </w:rPr>
        <w:t>, 2020). TEs have been considered “junk DNA” (Burns 2017; Ma et al. 2022) and their value in epigenetic modulation in neuroblastoma and as biomarkers is undetermined.</w:t>
      </w:r>
    </w:p>
    <w:p w14:paraId="392D3017" w14:textId="77777777" w:rsidR="001749D5" w:rsidRPr="00024399" w:rsidRDefault="001749D5" w:rsidP="004C3891">
      <w:pPr>
        <w:spacing w:line="480" w:lineRule="auto"/>
        <w:jc w:val="both"/>
        <w:rPr>
          <w:rFonts w:ascii="Arial" w:hAnsi="Arial" w:cs="Arial"/>
        </w:rPr>
      </w:pPr>
    </w:p>
    <w:p w14:paraId="159ABCE0" w14:textId="77777777" w:rsidR="001749D5" w:rsidRPr="00024399" w:rsidRDefault="001749D5" w:rsidP="004C3891">
      <w:pPr>
        <w:spacing w:line="480" w:lineRule="auto"/>
        <w:jc w:val="both"/>
        <w:rPr>
          <w:rFonts w:ascii="Arial" w:hAnsi="Arial" w:cs="Arial"/>
        </w:rPr>
      </w:pPr>
      <w:r w:rsidRPr="00024399">
        <w:rPr>
          <w:rFonts w:ascii="Arial" w:hAnsi="Arial" w:cs="Arial"/>
        </w:rPr>
        <w:t>TEs are active in human embryonic stem cells and, through functional hypomethylation, participate in the activation of gene expression in a mechanism compatible with TET1 activity and 5-hmC deposition (Ma et al., 2022). Retrotransposons such as HERV-H demarcate topologically associated domains (TADs) in chromatin, which maintain the cellular pluripotency state (Zhang et al., 2019). These observations agree with the hypothesis of induction of a stem cell (dedifferentiated) state in hypoxia-activated ADRN cells, involving repetitive or transposable elements, which lead to the expression of MES genes (Figure 5). Important biomarkers can be identified among TE elements, since they represent a high fraction of the genome composition. Thus, the detection of repetitive elements of the genome in cfDNA isolated by liquid biopsy can help in the management of cancer patients (Figure 2).</w:t>
      </w:r>
    </w:p>
    <w:p w14:paraId="6C4C91AC" w14:textId="77777777" w:rsidR="001749D5" w:rsidRPr="00024399" w:rsidRDefault="001749D5" w:rsidP="004C3891">
      <w:pPr>
        <w:spacing w:line="480" w:lineRule="auto"/>
        <w:jc w:val="both"/>
        <w:rPr>
          <w:rFonts w:ascii="Arial" w:hAnsi="Arial" w:cs="Arial"/>
        </w:rPr>
      </w:pPr>
    </w:p>
    <w:p w14:paraId="507D6B72"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Studies from our group have identified 5-hmC deposition patterns (Figure 3A) in tumors (Applebaum et al., 2019) and liquid biopsy cfDNA (Applebaum et al., 2020) using the nano 5-hmC-seal method developed by Dr. Chuan He from the University of Chicago (Figure 3B). We propose that the TET1 enzyme, activated by hypoxia, causes oxidation of </w:t>
      </w:r>
      <w:r w:rsidRPr="00024399">
        <w:rPr>
          <w:rFonts w:ascii="Arial" w:hAnsi="Arial" w:cs="Arial"/>
        </w:rPr>
        <w:lastRenderedPageBreak/>
        <w:t>methylated DNA sequences and formation of 5-hydroxymethyl-cytosine (5-hmC) hypomethylation regions (Figure 3A). Thus, in the present project, sequencing the 5-hmC marker in Brazil will aid in patient management, as done in the USA (</w:t>
      </w:r>
      <w:proofErr w:type="spellStart"/>
      <w:r w:rsidRPr="00024399">
        <w:rPr>
          <w:rFonts w:ascii="Arial" w:hAnsi="Arial" w:cs="Arial"/>
        </w:rPr>
        <w:t>Chennakesavalu</w:t>
      </w:r>
      <w:proofErr w:type="spellEnd"/>
      <w:r w:rsidRPr="00024399">
        <w:rPr>
          <w:rFonts w:ascii="Arial" w:hAnsi="Arial" w:cs="Arial"/>
        </w:rPr>
        <w:t>, Moore, Chaves, et al. 2024). We postulate that it will be possible to quantify ADRN and MES phenotypes in tumors in Brazilians, as we have recently done (</w:t>
      </w:r>
      <w:proofErr w:type="spellStart"/>
      <w:r w:rsidRPr="00024399">
        <w:rPr>
          <w:rFonts w:ascii="Arial" w:hAnsi="Arial" w:cs="Arial"/>
        </w:rPr>
        <w:t>Vayani</w:t>
      </w:r>
      <w:proofErr w:type="spellEnd"/>
      <w:r w:rsidRPr="00024399">
        <w:rPr>
          <w:rFonts w:ascii="Arial" w:hAnsi="Arial" w:cs="Arial"/>
        </w:rPr>
        <w:t>, Chaves et al. 2023).</w:t>
      </w:r>
    </w:p>
    <w:p w14:paraId="35CF6151" w14:textId="77777777" w:rsidR="001749D5" w:rsidRPr="00024399" w:rsidRDefault="001749D5" w:rsidP="004C3891">
      <w:pPr>
        <w:spacing w:line="480" w:lineRule="auto"/>
        <w:jc w:val="both"/>
        <w:rPr>
          <w:rFonts w:ascii="Arial" w:hAnsi="Arial" w:cs="Arial"/>
          <w:b/>
          <w:bCs/>
        </w:rPr>
      </w:pPr>
    </w:p>
    <w:p w14:paraId="7E8A1C41" w14:textId="6534CDFD" w:rsidR="001749D5" w:rsidRPr="00024399" w:rsidRDefault="001749D5" w:rsidP="004C3891">
      <w:pPr>
        <w:spacing w:line="480" w:lineRule="auto"/>
        <w:jc w:val="both"/>
        <w:rPr>
          <w:rFonts w:ascii="Arial" w:hAnsi="Arial" w:cs="Arial"/>
          <w:b/>
          <w:bCs/>
        </w:rPr>
      </w:pPr>
      <w:r w:rsidRPr="00024399">
        <w:rPr>
          <w:rFonts w:ascii="Arial" w:hAnsi="Arial" w:cs="Arial"/>
          <w:b/>
          <w:bCs/>
        </w:rPr>
        <w:t>2.2 Mitochondria in cellular dedifferentiation or reprogramming in the nervous system</w:t>
      </w:r>
    </w:p>
    <w:p w14:paraId="136ADA75" w14:textId="77777777" w:rsidR="001749D5" w:rsidRPr="00024399" w:rsidRDefault="001749D5" w:rsidP="004C3891">
      <w:pPr>
        <w:spacing w:line="480" w:lineRule="auto"/>
        <w:jc w:val="both"/>
        <w:rPr>
          <w:rFonts w:ascii="Arial" w:hAnsi="Arial" w:cs="Arial"/>
        </w:rPr>
      </w:pPr>
    </w:p>
    <w:p w14:paraId="054B831D"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Mitochondria are important organelles in cellular metabolism and the citric acid cycle and play a role in pluripotency and differentiation at the embryonic stage (Carey et al. 2015; Hensley, Wasti, and DeBerardinis 2013; Qing et al. 2012; Yoo et al. 2020). Mitochondrial DNA is small and maternally derived, with approximately 16,000 base pairs. Mitochondria provide the cellular supply of ATP for the nervous system, playing an important role in diseases of this system, such as neuroblastoma and neurodegenerations. In neuroblastoma, John Maris’ group conducted case-control studies in Caucasians from the USA and observed that mitochondrial haplogroups (genetic variants) are associated with a reduced risk of the disease (Chang et al. 2020). The same group observed that mitochondrial single nucleotide polymorphism (SNP), rs2853493, is associated with the risk of neuroblastoma, including </w:t>
      </w:r>
      <w:proofErr w:type="spellStart"/>
      <w:r w:rsidRPr="00024399">
        <w:rPr>
          <w:rFonts w:ascii="Arial" w:hAnsi="Arial" w:cs="Arial"/>
        </w:rPr>
        <w:t>integrateing</w:t>
      </w:r>
      <w:proofErr w:type="spellEnd"/>
      <w:r w:rsidRPr="00024399">
        <w:rPr>
          <w:rFonts w:ascii="Arial" w:hAnsi="Arial" w:cs="Arial"/>
        </w:rPr>
        <w:t xml:space="preserve"> the expression of the mitochondrial cytochrome B gene, MT-CYB (Chang et al. 2022).</w:t>
      </w:r>
    </w:p>
    <w:p w14:paraId="3CF1A363" w14:textId="77777777" w:rsidR="001749D5" w:rsidRPr="00024399" w:rsidRDefault="001749D5" w:rsidP="004C3891">
      <w:pPr>
        <w:spacing w:line="480" w:lineRule="auto"/>
        <w:jc w:val="both"/>
        <w:rPr>
          <w:rFonts w:ascii="Arial" w:hAnsi="Arial" w:cs="Arial"/>
        </w:rPr>
      </w:pPr>
    </w:p>
    <w:p w14:paraId="1D15DB1E"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In neurodegenerative diseases, </w:t>
      </w:r>
      <w:proofErr w:type="spellStart"/>
      <w:r w:rsidRPr="00024399">
        <w:rPr>
          <w:rFonts w:ascii="Arial" w:hAnsi="Arial" w:cs="Arial"/>
        </w:rPr>
        <w:t>Tranah</w:t>
      </w:r>
      <w:proofErr w:type="spellEnd"/>
      <w:r w:rsidRPr="00024399">
        <w:rPr>
          <w:rFonts w:ascii="Arial" w:hAnsi="Arial" w:cs="Arial"/>
        </w:rPr>
        <w:t xml:space="preserve"> and collaborators (2012) observed that in elderly Caucasians, different mitochondrial haplogroups present an increased risk of developing dementia and cognitive decline (</w:t>
      </w:r>
      <w:proofErr w:type="spellStart"/>
      <w:r w:rsidRPr="00024399">
        <w:rPr>
          <w:rFonts w:ascii="Arial" w:hAnsi="Arial" w:cs="Arial"/>
        </w:rPr>
        <w:t>Tranah</w:t>
      </w:r>
      <w:proofErr w:type="spellEnd"/>
      <w:r w:rsidRPr="00024399">
        <w:rPr>
          <w:rFonts w:ascii="Arial" w:hAnsi="Arial" w:cs="Arial"/>
        </w:rPr>
        <w:t xml:space="preserve"> et al. 2012). The group reported that in </w:t>
      </w:r>
      <w:proofErr w:type="gramStart"/>
      <w:r w:rsidRPr="00024399">
        <w:rPr>
          <w:rFonts w:ascii="Arial" w:hAnsi="Arial" w:cs="Arial"/>
        </w:rPr>
        <w:t>African-Americans</w:t>
      </w:r>
      <w:proofErr w:type="gramEnd"/>
      <w:r w:rsidRPr="00024399">
        <w:rPr>
          <w:rFonts w:ascii="Arial" w:hAnsi="Arial" w:cs="Arial"/>
        </w:rPr>
        <w:t xml:space="preserve">, haplogroup L1 represents a greater risk of developing dementia when compared to haplogroup L3, which is more common in this ethnic-racial group. </w:t>
      </w:r>
      <w:proofErr w:type="gramStart"/>
      <w:r w:rsidRPr="00024399">
        <w:rPr>
          <w:rFonts w:ascii="Arial" w:hAnsi="Arial" w:cs="Arial"/>
        </w:rPr>
        <w:t>Also</w:t>
      </w:r>
      <w:proofErr w:type="gramEnd"/>
      <w:r w:rsidRPr="00024399">
        <w:rPr>
          <w:rFonts w:ascii="Arial" w:hAnsi="Arial" w:cs="Arial"/>
        </w:rPr>
        <w:t xml:space="preserve"> for haplogroup L3, the SNP p.V193I, a substitution in the ND2 gene, was associated with increased levels of amyloid plaque, a phenotype of Alzheimer’s disease (</w:t>
      </w:r>
      <w:proofErr w:type="spellStart"/>
      <w:r w:rsidRPr="00024399">
        <w:rPr>
          <w:rFonts w:ascii="Arial" w:hAnsi="Arial" w:cs="Arial"/>
        </w:rPr>
        <w:t>Tranah</w:t>
      </w:r>
      <w:proofErr w:type="spellEnd"/>
      <w:r w:rsidRPr="00024399">
        <w:rPr>
          <w:rFonts w:ascii="Arial" w:hAnsi="Arial" w:cs="Arial"/>
        </w:rPr>
        <w:t xml:space="preserve"> et al. 2014). Neuroblastoma arises during sympathetic neurogenesis. Neurogenesis and nervous system development pathways are suppressed in mitochondrial haplogroups in </w:t>
      </w:r>
      <w:proofErr w:type="gramStart"/>
      <w:r w:rsidRPr="00024399">
        <w:rPr>
          <w:rFonts w:ascii="Arial" w:hAnsi="Arial" w:cs="Arial"/>
        </w:rPr>
        <w:t>neuroblastoma</w:t>
      </w:r>
      <w:proofErr w:type="gramEnd"/>
      <w:r w:rsidRPr="00024399">
        <w:rPr>
          <w:rFonts w:ascii="Arial" w:hAnsi="Arial" w:cs="Arial"/>
        </w:rPr>
        <w:t xml:space="preserve"> and this can be associated with the underlying mechanism of reduced risk associated with mitochondrial haplogroups investigated in Chang et al. (2020). Due to its importance for dementia and neuroblastoma, computational methods need to be developed to quantify genetic risk associated with mitochondrial sequences, especially in non-US White populations, for which there is </w:t>
      </w:r>
      <w:proofErr w:type="spellStart"/>
      <w:r w:rsidRPr="00024399">
        <w:rPr>
          <w:rFonts w:ascii="Arial" w:hAnsi="Arial" w:cs="Arial"/>
        </w:rPr>
        <w:t>scarse</w:t>
      </w:r>
      <w:proofErr w:type="spellEnd"/>
      <w:r w:rsidRPr="00024399">
        <w:rPr>
          <w:rFonts w:ascii="Arial" w:hAnsi="Arial" w:cs="Arial"/>
        </w:rPr>
        <w:t xml:space="preserve"> data available. The choice of mitochondrial sequences considers an existing cross-talk between mitochondrial metabolism and activation of repetitive genomic elements (</w:t>
      </w:r>
      <w:proofErr w:type="spellStart"/>
      <w:r w:rsidRPr="00024399">
        <w:rPr>
          <w:rFonts w:ascii="Arial" w:hAnsi="Arial" w:cs="Arial"/>
        </w:rPr>
        <w:t>Baeken</w:t>
      </w:r>
      <w:proofErr w:type="spellEnd"/>
      <w:r w:rsidRPr="00024399">
        <w:rPr>
          <w:rFonts w:ascii="Arial" w:hAnsi="Arial" w:cs="Arial"/>
        </w:rPr>
        <w:t xml:space="preserve">, Moosmann, and </w:t>
      </w:r>
      <w:proofErr w:type="spellStart"/>
      <w:r w:rsidRPr="00024399">
        <w:rPr>
          <w:rFonts w:ascii="Arial" w:hAnsi="Arial" w:cs="Arial"/>
        </w:rPr>
        <w:t>Hajieva</w:t>
      </w:r>
      <w:proofErr w:type="spellEnd"/>
      <w:r w:rsidRPr="00024399">
        <w:rPr>
          <w:rFonts w:ascii="Arial" w:hAnsi="Arial" w:cs="Arial"/>
        </w:rPr>
        <w:t xml:space="preserve"> 2020; Larsen et al. 2017; </w:t>
      </w:r>
      <w:proofErr w:type="spellStart"/>
      <w:r w:rsidRPr="00024399">
        <w:rPr>
          <w:rFonts w:ascii="Arial" w:hAnsi="Arial" w:cs="Arial"/>
        </w:rPr>
        <w:t>Stoccoro</w:t>
      </w:r>
      <w:proofErr w:type="spellEnd"/>
      <w:r w:rsidRPr="00024399">
        <w:rPr>
          <w:rFonts w:ascii="Arial" w:hAnsi="Arial" w:cs="Arial"/>
        </w:rPr>
        <w:t xml:space="preserve"> and </w:t>
      </w:r>
      <w:proofErr w:type="spellStart"/>
      <w:r w:rsidRPr="00024399">
        <w:rPr>
          <w:rFonts w:ascii="Arial" w:hAnsi="Arial" w:cs="Arial"/>
        </w:rPr>
        <w:t>Coppedè</w:t>
      </w:r>
      <w:proofErr w:type="spellEnd"/>
      <w:r w:rsidRPr="00024399">
        <w:rPr>
          <w:rFonts w:ascii="Arial" w:hAnsi="Arial" w:cs="Arial"/>
        </w:rPr>
        <w:t xml:space="preserve"> 2021; Lopes 2020; Bravo et al. 2020) that has implications in the role of mitochondrial haplogroups in activation of the immune system, as discussed by the work of Chang et al. (2020).</w:t>
      </w:r>
    </w:p>
    <w:p w14:paraId="6A83D2AE" w14:textId="77777777" w:rsidR="001749D5" w:rsidRPr="00024399" w:rsidRDefault="001749D5" w:rsidP="004C3891">
      <w:pPr>
        <w:spacing w:line="480" w:lineRule="auto"/>
        <w:jc w:val="both"/>
        <w:rPr>
          <w:rFonts w:ascii="Arial" w:hAnsi="Arial" w:cs="Arial"/>
        </w:rPr>
      </w:pPr>
    </w:p>
    <w:p w14:paraId="3EC5669A" w14:textId="5E3653AC" w:rsidR="001749D5" w:rsidRPr="00024399" w:rsidRDefault="001749D5" w:rsidP="004C3891">
      <w:pPr>
        <w:spacing w:line="480" w:lineRule="auto"/>
        <w:jc w:val="both"/>
        <w:rPr>
          <w:rFonts w:ascii="Arial" w:hAnsi="Arial" w:cs="Arial"/>
        </w:rPr>
      </w:pPr>
      <w:r w:rsidRPr="00024399">
        <w:rPr>
          <w:rFonts w:ascii="Arial" w:hAnsi="Arial" w:cs="Arial"/>
        </w:rPr>
        <w:t xml:space="preserve">To allow contrasting demographic data on nervous system diseases in the context of the public health system of Brazil, we propose exploring mortality data from neuroblastoma </w:t>
      </w:r>
      <w:r w:rsidRPr="00024399">
        <w:rPr>
          <w:rFonts w:ascii="Arial" w:hAnsi="Arial" w:cs="Arial"/>
        </w:rPr>
        <w:lastRenderedPageBreak/>
        <w:t>and neurodegenerations in the public database of the Informatics Department of the Ministry of Health of Brazil (DATASUS). This will allow the development of computational tools capable of estimating genetic risk for different Brazilian racial groups, a long necessary approach to the health system of Brazil, based on the identification of mitochondrial variants that confer a higher risk of neuroblastoma and neurodegenerations, using data curated from the literature (</w:t>
      </w:r>
      <w:proofErr w:type="spellStart"/>
      <w:r w:rsidRPr="00024399">
        <w:rPr>
          <w:rFonts w:ascii="Arial" w:hAnsi="Arial" w:cs="Arial"/>
        </w:rPr>
        <w:t>Tranah</w:t>
      </w:r>
      <w:proofErr w:type="spellEnd"/>
      <w:r w:rsidRPr="00024399">
        <w:rPr>
          <w:rFonts w:ascii="Arial" w:hAnsi="Arial" w:cs="Arial"/>
        </w:rPr>
        <w:t xml:space="preserve"> et al. 2012; </w:t>
      </w:r>
      <w:proofErr w:type="spellStart"/>
      <w:r w:rsidRPr="00024399">
        <w:rPr>
          <w:rFonts w:ascii="Arial" w:hAnsi="Arial" w:cs="Arial"/>
        </w:rPr>
        <w:t>Tranah</w:t>
      </w:r>
      <w:proofErr w:type="spellEnd"/>
      <w:r w:rsidRPr="00024399">
        <w:rPr>
          <w:rFonts w:ascii="Arial" w:hAnsi="Arial" w:cs="Arial"/>
        </w:rPr>
        <w:t xml:space="preserve"> et al. 2014; Chang et al. (2020); Chang et al. 2022).</w:t>
      </w:r>
    </w:p>
    <w:p w14:paraId="5EDEDA44" w14:textId="77777777" w:rsidR="001749D5" w:rsidRPr="00024399" w:rsidRDefault="001749D5" w:rsidP="004C3891">
      <w:pPr>
        <w:spacing w:line="480" w:lineRule="auto"/>
        <w:jc w:val="both"/>
        <w:rPr>
          <w:rFonts w:ascii="Arial" w:hAnsi="Arial" w:cs="Arial"/>
        </w:rPr>
      </w:pPr>
    </w:p>
    <w:p w14:paraId="7F1D3625" w14:textId="77777777" w:rsidR="001749D5" w:rsidRPr="00024399" w:rsidRDefault="001749D5" w:rsidP="004C3891">
      <w:pPr>
        <w:spacing w:line="480" w:lineRule="auto"/>
        <w:jc w:val="both"/>
        <w:rPr>
          <w:rFonts w:ascii="Arial" w:hAnsi="Arial" w:cs="Arial"/>
          <w:b/>
          <w:bCs/>
        </w:rPr>
      </w:pPr>
      <w:r w:rsidRPr="00024399">
        <w:rPr>
          <w:rFonts w:ascii="Arial" w:hAnsi="Arial" w:cs="Arial"/>
          <w:b/>
          <w:bCs/>
        </w:rPr>
        <w:t>2.3 Management of public health data</w:t>
      </w:r>
    </w:p>
    <w:p w14:paraId="1EB324A0" w14:textId="77777777" w:rsidR="001749D5" w:rsidRPr="00024399" w:rsidRDefault="001749D5" w:rsidP="004C3891">
      <w:pPr>
        <w:spacing w:line="480" w:lineRule="auto"/>
        <w:jc w:val="both"/>
        <w:rPr>
          <w:rFonts w:ascii="Arial" w:hAnsi="Arial" w:cs="Arial"/>
        </w:rPr>
      </w:pPr>
    </w:p>
    <w:p w14:paraId="0A939364" w14:textId="5990D947" w:rsidR="001749D5" w:rsidRPr="00024399" w:rsidRDefault="001749D5" w:rsidP="004C3891">
      <w:pPr>
        <w:spacing w:line="480" w:lineRule="auto"/>
        <w:jc w:val="both"/>
        <w:rPr>
          <w:rFonts w:ascii="Arial" w:hAnsi="Arial" w:cs="Arial"/>
        </w:rPr>
      </w:pPr>
      <w:r w:rsidRPr="00024399">
        <w:rPr>
          <w:rFonts w:ascii="Arial" w:hAnsi="Arial" w:cs="Arial"/>
        </w:rPr>
        <w:t xml:space="preserve">Management and decision-making processes in health systems occur with development of tools capable of processing and analyzing data generated by such systems, investigating the dynamics that affect mortality in various morbidities, such as those that affect the nervous system, which represent a significant proportion of Government expenditures. Recently, private interest of pharmaceutical companies leveraged the power of the biobank of the United Kingdom to develop machine learning and artificial intelligence tools to predict diseases and phenotypes using the information contained in the UK Biobank, as presented in the study carried out by Garg et al. (2024). In Brazil, the Federal Constitution of 1988 established the Unified Health System (in Portuguese, Sistema </w:t>
      </w:r>
      <w:proofErr w:type="spellStart"/>
      <w:r w:rsidRPr="00024399">
        <w:rPr>
          <w:rFonts w:ascii="Arial" w:hAnsi="Arial" w:cs="Arial"/>
        </w:rPr>
        <w:t>Único</w:t>
      </w:r>
      <w:proofErr w:type="spellEnd"/>
      <w:r w:rsidRPr="00024399">
        <w:rPr>
          <w:rFonts w:ascii="Arial" w:hAnsi="Arial" w:cs="Arial"/>
        </w:rPr>
        <w:t xml:space="preserve"> de </w:t>
      </w:r>
      <w:proofErr w:type="spellStart"/>
      <w:r w:rsidRPr="00024399">
        <w:rPr>
          <w:rFonts w:ascii="Arial" w:hAnsi="Arial" w:cs="Arial"/>
        </w:rPr>
        <w:t>Saúde</w:t>
      </w:r>
      <w:proofErr w:type="spellEnd"/>
      <w:r w:rsidRPr="00024399">
        <w:rPr>
          <w:rFonts w:ascii="Arial" w:hAnsi="Arial" w:cs="Arial"/>
        </w:rPr>
        <w:t xml:space="preserve"> - SUS), and after that, the SUS Department of Informatics (DATASUS) was created to organize the data collected by SUS (Saldanha, Rocha Bastos, and Barcellos, 2019). More recently, </w:t>
      </w:r>
      <w:proofErr w:type="spellStart"/>
      <w:r w:rsidRPr="00024399">
        <w:rPr>
          <w:rFonts w:ascii="Arial" w:hAnsi="Arial" w:cs="Arial"/>
        </w:rPr>
        <w:t>Programa</w:t>
      </w:r>
      <w:proofErr w:type="spellEnd"/>
      <w:r w:rsidRPr="00024399">
        <w:rPr>
          <w:rFonts w:ascii="Arial" w:hAnsi="Arial" w:cs="Arial"/>
        </w:rPr>
        <w:t xml:space="preserve"> </w:t>
      </w:r>
      <w:proofErr w:type="spellStart"/>
      <w:r w:rsidRPr="00024399">
        <w:rPr>
          <w:rFonts w:ascii="Arial" w:hAnsi="Arial" w:cs="Arial"/>
        </w:rPr>
        <w:t>Genomas</w:t>
      </w:r>
      <w:proofErr w:type="spellEnd"/>
      <w:r w:rsidRPr="00024399">
        <w:rPr>
          <w:rFonts w:ascii="Arial" w:hAnsi="Arial" w:cs="Arial"/>
        </w:rPr>
        <w:t xml:space="preserve"> </w:t>
      </w:r>
      <w:proofErr w:type="spellStart"/>
      <w:r w:rsidRPr="00024399">
        <w:rPr>
          <w:rFonts w:ascii="Arial" w:hAnsi="Arial" w:cs="Arial"/>
        </w:rPr>
        <w:t>Brasil</w:t>
      </w:r>
      <w:proofErr w:type="spellEnd"/>
      <w:r w:rsidRPr="00024399">
        <w:rPr>
          <w:rFonts w:ascii="Arial" w:hAnsi="Arial" w:cs="Arial"/>
        </w:rPr>
        <w:t xml:space="preserve"> was implemented with </w:t>
      </w:r>
      <w:r w:rsidRPr="00024399">
        <w:rPr>
          <w:rFonts w:ascii="Arial" w:hAnsi="Arial" w:cs="Arial"/>
        </w:rPr>
        <w:lastRenderedPageBreak/>
        <w:t>the goal to sequence 100,000 nationals to inform precision medicine policies in the public health system. Our group verified the persistence of racial inequality in the risk and survival of neuroblastoma (</w:t>
      </w:r>
      <w:proofErr w:type="spellStart"/>
      <w:r w:rsidRPr="00024399">
        <w:rPr>
          <w:rFonts w:ascii="Arial" w:hAnsi="Arial" w:cs="Arial"/>
        </w:rPr>
        <w:t>Chennakesavalu</w:t>
      </w:r>
      <w:proofErr w:type="spellEnd"/>
      <w:r w:rsidRPr="00024399">
        <w:rPr>
          <w:rFonts w:ascii="Arial" w:hAnsi="Arial" w:cs="Arial"/>
        </w:rPr>
        <w:t xml:space="preserve"> et al. 2023). Due to the genetic admixture present in Brazil since the beginning of colonization, a considerable part of the Brazilian population is of mixed race or black, which raises questions about the incidence, risk and treatment of neuroblastoma patients in Brazil considering their racial identification. Brazil is marked by profound socioeconomic inequalities related to the ethnic-racial origin of the population, which include but are not limited to digital literacy (Araújo da Silva and Behar 2019), the use of programming languages in genomic sciences (Sano et al. 2024; Vera-</w:t>
      </w:r>
      <w:proofErr w:type="spellStart"/>
      <w:r w:rsidRPr="00024399">
        <w:rPr>
          <w:rFonts w:ascii="Arial" w:hAnsi="Arial" w:cs="Arial"/>
        </w:rPr>
        <w:t>Choqqueccota</w:t>
      </w:r>
      <w:proofErr w:type="spellEnd"/>
      <w:r w:rsidRPr="00024399">
        <w:rPr>
          <w:rFonts w:ascii="Arial" w:hAnsi="Arial" w:cs="Arial"/>
        </w:rPr>
        <w:t xml:space="preserve"> et al. 2024), and racial inequality in health. The latter was recently identified by the Longitudinal Study of Adult Health (ELSA-Brazil), a study conducted with public workers in Brazilian public institutions (ELSA Brazil 2023). The creation of SUS-linked databases to conduct genomic research must therefore </w:t>
      </w:r>
      <w:proofErr w:type="gramStart"/>
      <w:r w:rsidRPr="00024399">
        <w:rPr>
          <w:rFonts w:ascii="Arial" w:hAnsi="Arial" w:cs="Arial"/>
        </w:rPr>
        <w:t>take into account</w:t>
      </w:r>
      <w:proofErr w:type="gramEnd"/>
      <w:r w:rsidRPr="00024399">
        <w:rPr>
          <w:rFonts w:ascii="Arial" w:hAnsi="Arial" w:cs="Arial"/>
        </w:rPr>
        <w:t xml:space="preserve"> the integrate of Brazilian genetic admixture on both access to digital literacy and the health of Brazilians themselves. Considering the requirement of public resources for genomic studies and genomic literacy of researchers and scientists in Brazil, we propose the Geralda framework as a concept to guide the integration of genomic information into the demographic database of SUS, as presented in the Materials and Methods section.</w:t>
      </w:r>
    </w:p>
    <w:p w14:paraId="1A3BF63D" w14:textId="77777777" w:rsidR="001749D5" w:rsidRPr="00024399" w:rsidRDefault="001749D5" w:rsidP="004C3891">
      <w:pPr>
        <w:spacing w:line="480" w:lineRule="auto"/>
        <w:jc w:val="both"/>
        <w:rPr>
          <w:rFonts w:ascii="Arial" w:hAnsi="Arial" w:cs="Arial"/>
        </w:rPr>
      </w:pPr>
    </w:p>
    <w:p w14:paraId="75BE4C36" w14:textId="77777777" w:rsidR="001749D5" w:rsidRPr="00024399" w:rsidRDefault="001749D5" w:rsidP="004C3891">
      <w:pPr>
        <w:spacing w:line="480" w:lineRule="auto"/>
        <w:jc w:val="both"/>
        <w:rPr>
          <w:rFonts w:ascii="Arial" w:hAnsi="Arial" w:cs="Arial"/>
          <w:b/>
          <w:bCs/>
        </w:rPr>
      </w:pPr>
      <w:r w:rsidRPr="00024399">
        <w:rPr>
          <w:rFonts w:ascii="Arial" w:hAnsi="Arial" w:cs="Arial"/>
          <w:b/>
          <w:bCs/>
        </w:rPr>
        <w:t>3 Materials and Methods</w:t>
      </w:r>
    </w:p>
    <w:p w14:paraId="207EB971" w14:textId="77777777" w:rsidR="001749D5" w:rsidRPr="00024399" w:rsidRDefault="001749D5" w:rsidP="004C3891">
      <w:pPr>
        <w:spacing w:line="480" w:lineRule="auto"/>
        <w:jc w:val="both"/>
        <w:rPr>
          <w:rFonts w:ascii="Arial" w:hAnsi="Arial" w:cs="Arial"/>
          <w:b/>
          <w:bCs/>
        </w:rPr>
      </w:pPr>
    </w:p>
    <w:p w14:paraId="389CE743" w14:textId="77777777" w:rsidR="001749D5" w:rsidRPr="00024399" w:rsidRDefault="001749D5" w:rsidP="004C3891">
      <w:pPr>
        <w:spacing w:line="480" w:lineRule="auto"/>
        <w:jc w:val="both"/>
        <w:rPr>
          <w:rFonts w:ascii="Arial" w:hAnsi="Arial" w:cs="Arial"/>
          <w:b/>
          <w:bCs/>
        </w:rPr>
      </w:pPr>
      <w:r w:rsidRPr="00024399">
        <w:rPr>
          <w:rFonts w:ascii="Arial" w:hAnsi="Arial" w:cs="Arial"/>
          <w:b/>
          <w:bCs/>
        </w:rPr>
        <w:t>3.1 Health System Mortality Data</w:t>
      </w:r>
    </w:p>
    <w:p w14:paraId="7660CC8E" w14:textId="77777777" w:rsidR="001749D5" w:rsidRPr="00024399" w:rsidRDefault="001749D5" w:rsidP="004C3891">
      <w:pPr>
        <w:spacing w:line="480" w:lineRule="auto"/>
        <w:jc w:val="both"/>
        <w:rPr>
          <w:rFonts w:ascii="Arial" w:hAnsi="Arial" w:cs="Arial"/>
        </w:rPr>
      </w:pPr>
    </w:p>
    <w:p w14:paraId="7A944DE8"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The R package </w:t>
      </w:r>
      <w:proofErr w:type="spellStart"/>
      <w:r w:rsidRPr="00024399">
        <w:rPr>
          <w:rFonts w:ascii="Arial" w:hAnsi="Arial" w:cs="Arial"/>
        </w:rPr>
        <w:t>Microdatasus</w:t>
      </w:r>
      <w:proofErr w:type="spellEnd"/>
      <w:r w:rsidRPr="00024399">
        <w:rPr>
          <w:rFonts w:ascii="Arial" w:hAnsi="Arial" w:cs="Arial"/>
        </w:rPr>
        <w:t xml:space="preserve"> was used to access mortality data on neuroblastoma and neurodegenerative diseases as described by Freitas Saldanha et al. (2019).</w:t>
      </w:r>
    </w:p>
    <w:p w14:paraId="267DB3E5" w14:textId="77777777" w:rsidR="001749D5" w:rsidRPr="00024399" w:rsidRDefault="001749D5" w:rsidP="004C3891">
      <w:pPr>
        <w:spacing w:line="480" w:lineRule="auto"/>
        <w:jc w:val="both"/>
        <w:rPr>
          <w:rFonts w:ascii="Arial" w:hAnsi="Arial" w:cs="Arial"/>
        </w:rPr>
      </w:pPr>
    </w:p>
    <w:p w14:paraId="3F6B2059" w14:textId="77777777" w:rsidR="001749D5" w:rsidRPr="00024399" w:rsidRDefault="001749D5" w:rsidP="004C3891">
      <w:pPr>
        <w:spacing w:line="480" w:lineRule="auto"/>
        <w:jc w:val="both"/>
        <w:rPr>
          <w:rFonts w:ascii="Arial" w:hAnsi="Arial" w:cs="Arial"/>
          <w:b/>
          <w:bCs/>
        </w:rPr>
      </w:pPr>
      <w:r w:rsidRPr="00024399">
        <w:rPr>
          <w:rFonts w:ascii="Arial" w:hAnsi="Arial" w:cs="Arial"/>
          <w:b/>
          <w:bCs/>
        </w:rPr>
        <w:t>3.2 Classification of Mitochondrial Haplogroups</w:t>
      </w:r>
    </w:p>
    <w:p w14:paraId="0BC4CD1A" w14:textId="77777777" w:rsidR="001749D5" w:rsidRPr="00024399" w:rsidRDefault="001749D5" w:rsidP="004C3891">
      <w:pPr>
        <w:spacing w:line="480" w:lineRule="auto"/>
        <w:jc w:val="both"/>
        <w:rPr>
          <w:rFonts w:ascii="Arial" w:hAnsi="Arial" w:cs="Arial"/>
        </w:rPr>
      </w:pPr>
    </w:p>
    <w:p w14:paraId="17FD1EF6"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Mitochondrial haplogroups were classified using Haplogrep3 as described in </w:t>
      </w:r>
      <w:proofErr w:type="spellStart"/>
      <w:r w:rsidRPr="00024399">
        <w:rPr>
          <w:rFonts w:ascii="Arial" w:hAnsi="Arial" w:cs="Arial"/>
        </w:rPr>
        <w:t>Schonherans</w:t>
      </w:r>
      <w:proofErr w:type="spellEnd"/>
      <w:r w:rsidRPr="00024399">
        <w:rPr>
          <w:rFonts w:ascii="Arial" w:hAnsi="Arial" w:cs="Arial"/>
        </w:rPr>
        <w:t xml:space="preserve"> et al. (2023). This classification algorithm generates a csv file that can be used with other R packages to understand the genetic risk associated with neuroblastoma and neurodegenerations for each haplogroup.</w:t>
      </w:r>
    </w:p>
    <w:p w14:paraId="649985E7" w14:textId="77777777" w:rsidR="001749D5" w:rsidRPr="00024399" w:rsidRDefault="001749D5" w:rsidP="004C3891">
      <w:pPr>
        <w:spacing w:line="480" w:lineRule="auto"/>
        <w:jc w:val="both"/>
        <w:rPr>
          <w:rFonts w:ascii="Arial" w:hAnsi="Arial" w:cs="Arial"/>
        </w:rPr>
      </w:pPr>
    </w:p>
    <w:p w14:paraId="70B2D425" w14:textId="77777777" w:rsidR="001749D5" w:rsidRPr="00024399" w:rsidRDefault="001749D5" w:rsidP="004C3891">
      <w:pPr>
        <w:spacing w:line="480" w:lineRule="auto"/>
        <w:jc w:val="both"/>
        <w:rPr>
          <w:rFonts w:ascii="Arial" w:hAnsi="Arial" w:cs="Arial"/>
          <w:b/>
          <w:bCs/>
        </w:rPr>
      </w:pPr>
      <w:r w:rsidRPr="00024399">
        <w:rPr>
          <w:rFonts w:ascii="Arial" w:hAnsi="Arial" w:cs="Arial"/>
          <w:b/>
          <w:bCs/>
        </w:rPr>
        <w:t>3.3 Estimation of Genetic Risk per Large Geographic Region</w:t>
      </w:r>
    </w:p>
    <w:p w14:paraId="1781787E" w14:textId="77777777" w:rsidR="001749D5" w:rsidRPr="00024399" w:rsidRDefault="001749D5" w:rsidP="004C3891">
      <w:pPr>
        <w:spacing w:line="480" w:lineRule="auto"/>
        <w:jc w:val="both"/>
        <w:rPr>
          <w:rFonts w:ascii="Arial" w:hAnsi="Arial" w:cs="Arial"/>
        </w:rPr>
      </w:pPr>
    </w:p>
    <w:p w14:paraId="5CF84693"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Risk was estimated and </w:t>
      </w:r>
      <w:proofErr w:type="spellStart"/>
      <w:r w:rsidRPr="00024399">
        <w:rPr>
          <w:rFonts w:ascii="Arial" w:hAnsi="Arial" w:cs="Arial"/>
        </w:rPr>
        <w:t>ploted</w:t>
      </w:r>
      <w:proofErr w:type="spellEnd"/>
      <w:r w:rsidRPr="00024399">
        <w:rPr>
          <w:rFonts w:ascii="Arial" w:hAnsi="Arial" w:cs="Arial"/>
        </w:rPr>
        <w:t xml:space="preserve"> using </w:t>
      </w:r>
      <w:proofErr w:type="spellStart"/>
      <w:r w:rsidRPr="00024399">
        <w:rPr>
          <w:rFonts w:ascii="Arial" w:hAnsi="Arial" w:cs="Arial"/>
        </w:rPr>
        <w:t>geobr</w:t>
      </w:r>
      <w:proofErr w:type="spellEnd"/>
      <w:r w:rsidRPr="00024399">
        <w:rPr>
          <w:rFonts w:ascii="Arial" w:hAnsi="Arial" w:cs="Arial"/>
        </w:rPr>
        <w:t xml:space="preserve"> as described by Pereira and Goncalves (2024). </w:t>
      </w:r>
      <w:proofErr w:type="spellStart"/>
      <w:r w:rsidRPr="00024399">
        <w:rPr>
          <w:rFonts w:ascii="Arial" w:hAnsi="Arial" w:cs="Arial"/>
        </w:rPr>
        <w:t>Geobr</w:t>
      </w:r>
      <w:proofErr w:type="spellEnd"/>
      <w:r w:rsidRPr="00024399">
        <w:rPr>
          <w:rFonts w:ascii="Arial" w:hAnsi="Arial" w:cs="Arial"/>
        </w:rPr>
        <w:t xml:space="preserve"> is a computational package to download official spatial data sets of Brazil. The package includes a wide range of geospatial data in </w:t>
      </w:r>
      <w:proofErr w:type="spellStart"/>
      <w:r w:rsidRPr="00024399">
        <w:rPr>
          <w:rFonts w:ascii="Arial" w:hAnsi="Arial" w:cs="Arial"/>
        </w:rPr>
        <w:t>geopackage</w:t>
      </w:r>
      <w:proofErr w:type="spellEnd"/>
      <w:r w:rsidRPr="00024399">
        <w:rPr>
          <w:rFonts w:ascii="Arial" w:hAnsi="Arial" w:cs="Arial"/>
        </w:rPr>
        <w:t xml:space="preserve"> format (like shapefiles), available at various geographic scales and for various years with harmonized attributes, projection and topology. This allows us to achieve a spatial-geographic organization of the data provided by the DATASUS department of the Ministry of Health.</w:t>
      </w:r>
    </w:p>
    <w:p w14:paraId="3BB85636" w14:textId="77777777" w:rsidR="001749D5" w:rsidRPr="00024399" w:rsidRDefault="001749D5" w:rsidP="004C3891">
      <w:pPr>
        <w:spacing w:line="480" w:lineRule="auto"/>
        <w:jc w:val="both"/>
        <w:rPr>
          <w:rFonts w:ascii="Arial" w:hAnsi="Arial" w:cs="Arial"/>
        </w:rPr>
      </w:pPr>
    </w:p>
    <w:p w14:paraId="29D0232B" w14:textId="77777777" w:rsidR="001749D5" w:rsidRPr="00024399" w:rsidRDefault="001749D5" w:rsidP="004C3891">
      <w:pPr>
        <w:spacing w:line="480" w:lineRule="auto"/>
        <w:jc w:val="both"/>
        <w:rPr>
          <w:rFonts w:ascii="Arial" w:hAnsi="Arial" w:cs="Arial"/>
          <w:b/>
          <w:bCs/>
        </w:rPr>
      </w:pPr>
      <w:r w:rsidRPr="00024399">
        <w:rPr>
          <w:rFonts w:ascii="Arial" w:hAnsi="Arial" w:cs="Arial"/>
          <w:b/>
          <w:bCs/>
        </w:rPr>
        <w:lastRenderedPageBreak/>
        <w:t>3.4 General Genomic Algorithmic Data (Geralda) Management</w:t>
      </w:r>
    </w:p>
    <w:p w14:paraId="30E20263" w14:textId="77777777" w:rsidR="001749D5" w:rsidRPr="00024399" w:rsidRDefault="001749D5" w:rsidP="004C3891">
      <w:pPr>
        <w:spacing w:line="480" w:lineRule="auto"/>
        <w:jc w:val="both"/>
        <w:rPr>
          <w:rFonts w:ascii="Arial" w:hAnsi="Arial" w:cs="Arial"/>
        </w:rPr>
      </w:pPr>
    </w:p>
    <w:p w14:paraId="39AD2A19" w14:textId="594560EA" w:rsidR="001749D5" w:rsidRPr="00024399" w:rsidRDefault="001749D5" w:rsidP="004C3891">
      <w:pPr>
        <w:spacing w:line="480" w:lineRule="auto"/>
        <w:jc w:val="both"/>
        <w:rPr>
          <w:rFonts w:ascii="Arial" w:hAnsi="Arial" w:cs="Arial"/>
        </w:rPr>
      </w:pPr>
      <w:r w:rsidRPr="00024399">
        <w:rPr>
          <w:rFonts w:ascii="Arial" w:hAnsi="Arial" w:cs="Arial"/>
        </w:rPr>
        <w:t xml:space="preserve">The adoption of genomic information and epigenetic markers, such as the 5-hmC marker in neuroblastoma, into the SUS system involves challenges, which necessarily include activities to support digital literacy and the use of computer programming technologies in genomics throughout the country. Thus, this project includes, in the methodological part, collaborative genomic research to mediate the teaching of computer programming languages for genomic research and the construction of the database for the application of machine learning to demographic data from the SUS. CIDACS proposed the harmonization of databases of social and health indicators, creating the Cohort of 100 million Brazilians, making important contributions to national health and epidemiology (Barreto et al. 2021). Integrating genomic information databases into the pipelines that allow investigations of the social and demographic data in Brazil can enrich and improve public policies of the </w:t>
      </w:r>
      <w:r w:rsidR="00166B5A" w:rsidRPr="00024399">
        <w:rPr>
          <w:rFonts w:ascii="Arial" w:hAnsi="Arial" w:cs="Arial"/>
        </w:rPr>
        <w:t>national</w:t>
      </w:r>
      <w:r w:rsidRPr="00024399">
        <w:rPr>
          <w:rFonts w:ascii="Arial" w:hAnsi="Arial" w:cs="Arial"/>
        </w:rPr>
        <w:t xml:space="preserve"> public health system of Brazil. This also has a potential to generate protocols for the use of machine learning and artificial intelligence in disease classification in the health system.</w:t>
      </w:r>
    </w:p>
    <w:p w14:paraId="7D1B5034" w14:textId="77777777" w:rsidR="001749D5" w:rsidRPr="00024399" w:rsidRDefault="001749D5" w:rsidP="004C3891">
      <w:pPr>
        <w:keepNext/>
        <w:spacing w:line="480" w:lineRule="auto"/>
        <w:jc w:val="both"/>
        <w:rPr>
          <w:rFonts w:ascii="Arial" w:hAnsi="Arial" w:cs="Arial"/>
        </w:rPr>
      </w:pPr>
      <w:r w:rsidRPr="00024399">
        <w:rPr>
          <w:rFonts w:ascii="Arial" w:hAnsi="Arial" w:cs="Arial"/>
          <w:noProof/>
        </w:rPr>
        <w:drawing>
          <wp:inline distT="0" distB="0" distL="0" distR="0" wp14:anchorId="1A88F64E" wp14:editId="1F02B38A">
            <wp:extent cx="5943600" cy="1443355"/>
            <wp:effectExtent l="0" t="0" r="0" b="4445"/>
            <wp:docPr id="1752201868" name="Picture 1" descr="A diagram of a genetic mod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01868" name="Picture 1" descr="A diagram of a genetic modifica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43355"/>
                    </a:xfrm>
                    <a:prstGeom prst="rect">
                      <a:avLst/>
                    </a:prstGeom>
                  </pic:spPr>
                </pic:pic>
              </a:graphicData>
            </a:graphic>
          </wp:inline>
        </w:drawing>
      </w:r>
    </w:p>
    <w:p w14:paraId="4F9C232C" w14:textId="569416E3" w:rsidR="001749D5" w:rsidRPr="00024399" w:rsidRDefault="001749D5" w:rsidP="004C3891">
      <w:pPr>
        <w:pStyle w:val="Caption"/>
        <w:spacing w:line="480" w:lineRule="auto"/>
        <w:jc w:val="both"/>
        <w:rPr>
          <w:rFonts w:ascii="Arial" w:hAnsi="Arial" w:cs="Arial"/>
        </w:rPr>
      </w:pPr>
      <w:r w:rsidRPr="00024399">
        <w:rPr>
          <w:rFonts w:ascii="Arial" w:hAnsi="Arial" w:cs="Arial"/>
        </w:rPr>
        <w:t xml:space="preserve">Figure </w:t>
      </w:r>
      <w:r w:rsidRPr="00024399">
        <w:rPr>
          <w:rFonts w:ascii="Arial" w:hAnsi="Arial" w:cs="Arial"/>
        </w:rPr>
        <w:fldChar w:fldCharType="begin"/>
      </w:r>
      <w:r w:rsidRPr="00024399">
        <w:rPr>
          <w:rFonts w:ascii="Arial" w:hAnsi="Arial" w:cs="Arial"/>
        </w:rPr>
        <w:instrText xml:space="preserve"> SEQ Figure \* ARABIC </w:instrText>
      </w:r>
      <w:r w:rsidRPr="00024399">
        <w:rPr>
          <w:rFonts w:ascii="Arial" w:hAnsi="Arial" w:cs="Arial"/>
        </w:rPr>
        <w:fldChar w:fldCharType="separate"/>
      </w:r>
      <w:r w:rsidR="000577D2">
        <w:rPr>
          <w:rFonts w:ascii="Arial" w:hAnsi="Arial" w:cs="Arial"/>
          <w:noProof/>
        </w:rPr>
        <w:t>1</w:t>
      </w:r>
      <w:r w:rsidRPr="00024399">
        <w:rPr>
          <w:rFonts w:ascii="Arial" w:hAnsi="Arial" w:cs="Arial"/>
        </w:rPr>
        <w:fldChar w:fldCharType="end"/>
      </w:r>
      <w:r w:rsidRPr="00024399">
        <w:rPr>
          <w:rFonts w:ascii="Arial" w:hAnsi="Arial" w:cs="Arial"/>
        </w:rPr>
        <w:t xml:space="preserve">. Framework of the GERALDA pipeline. Starting with </w:t>
      </w:r>
      <w:proofErr w:type="spellStart"/>
      <w:r w:rsidRPr="00024399">
        <w:rPr>
          <w:rFonts w:ascii="Arial" w:hAnsi="Arial" w:cs="Arial"/>
        </w:rPr>
        <w:t>fasta</w:t>
      </w:r>
      <w:proofErr w:type="spellEnd"/>
      <w:r w:rsidRPr="00024399">
        <w:rPr>
          <w:rFonts w:ascii="Arial" w:hAnsi="Arial" w:cs="Arial"/>
        </w:rPr>
        <w:t xml:space="preserve"> or </w:t>
      </w:r>
      <w:proofErr w:type="spellStart"/>
      <w:r w:rsidRPr="00024399">
        <w:rPr>
          <w:rFonts w:ascii="Arial" w:hAnsi="Arial" w:cs="Arial"/>
        </w:rPr>
        <w:t>fastq</w:t>
      </w:r>
      <w:proofErr w:type="spellEnd"/>
      <w:r w:rsidRPr="00024399">
        <w:rPr>
          <w:rFonts w:ascii="Arial" w:hAnsi="Arial" w:cs="Arial"/>
        </w:rPr>
        <w:t xml:space="preserve"> sequences, samples are aligned to the reference genome. Once VCF files are produced out of each sample, custom scripts are used to extract the genotypes </w:t>
      </w:r>
      <w:r w:rsidRPr="00024399">
        <w:rPr>
          <w:rFonts w:ascii="Arial" w:hAnsi="Arial" w:cs="Arial"/>
        </w:rPr>
        <w:lastRenderedPageBreak/>
        <w:t xml:space="preserve">of interest that will be used as features to inform the machine learning algorithm to classify discrete categories. Each haplotype thus identified is then used to label a racial group in the </w:t>
      </w:r>
      <w:proofErr w:type="spellStart"/>
      <w:r w:rsidRPr="00024399">
        <w:rPr>
          <w:rFonts w:ascii="Arial" w:hAnsi="Arial" w:cs="Arial"/>
        </w:rPr>
        <w:t>Microdatasus</w:t>
      </w:r>
      <w:proofErr w:type="spellEnd"/>
      <w:r w:rsidRPr="00024399">
        <w:rPr>
          <w:rFonts w:ascii="Arial" w:hAnsi="Arial" w:cs="Arial"/>
        </w:rPr>
        <w:t xml:space="preserve"> </w:t>
      </w:r>
      <w:proofErr w:type="spellStart"/>
      <w:r w:rsidRPr="00024399">
        <w:rPr>
          <w:rFonts w:ascii="Arial" w:hAnsi="Arial" w:cs="Arial"/>
        </w:rPr>
        <w:t>dataframe</w:t>
      </w:r>
      <w:proofErr w:type="spellEnd"/>
      <w:r w:rsidRPr="00024399">
        <w:rPr>
          <w:rFonts w:ascii="Arial" w:hAnsi="Arial" w:cs="Arial"/>
        </w:rPr>
        <w:t xml:space="preserve">. This information is then used to estimate the genetic risk of each racial group in the DATASUS </w:t>
      </w:r>
      <w:proofErr w:type="spellStart"/>
      <w:r w:rsidRPr="00024399">
        <w:rPr>
          <w:rFonts w:ascii="Arial" w:hAnsi="Arial" w:cs="Arial"/>
        </w:rPr>
        <w:t>dataframe</w:t>
      </w:r>
      <w:proofErr w:type="spellEnd"/>
      <w:r w:rsidRPr="00024399">
        <w:rPr>
          <w:rFonts w:ascii="Arial" w:hAnsi="Arial" w:cs="Arial"/>
        </w:rPr>
        <w:t>.</w:t>
      </w:r>
    </w:p>
    <w:p w14:paraId="31ADA8BA" w14:textId="77777777" w:rsidR="001749D5" w:rsidRPr="00024399" w:rsidRDefault="001749D5" w:rsidP="004C3891">
      <w:pPr>
        <w:spacing w:line="480" w:lineRule="auto"/>
        <w:rPr>
          <w:rFonts w:ascii="Arial" w:hAnsi="Arial" w:cs="Arial"/>
        </w:rPr>
      </w:pPr>
    </w:p>
    <w:p w14:paraId="668C62EA" w14:textId="645A3001" w:rsidR="001749D5" w:rsidRPr="00166B5A" w:rsidRDefault="001749D5" w:rsidP="004C3891">
      <w:pPr>
        <w:spacing w:line="480" w:lineRule="auto"/>
        <w:rPr>
          <w:rFonts w:ascii="Arial" w:hAnsi="Arial" w:cs="Arial"/>
          <w:b/>
          <w:bCs/>
        </w:rPr>
      </w:pPr>
      <w:r w:rsidRPr="00024399">
        <w:rPr>
          <w:rFonts w:ascii="Arial" w:hAnsi="Arial" w:cs="Arial"/>
          <w:b/>
          <w:bCs/>
        </w:rPr>
        <w:t>4 Results and Discussion</w:t>
      </w:r>
    </w:p>
    <w:p w14:paraId="75F16CEC" w14:textId="0DB12532" w:rsidR="001749D5" w:rsidRPr="00024399" w:rsidRDefault="001749D5" w:rsidP="004C3891">
      <w:pPr>
        <w:spacing w:line="480" w:lineRule="auto"/>
        <w:rPr>
          <w:rFonts w:ascii="Arial" w:hAnsi="Arial" w:cs="Arial"/>
          <w:b/>
          <w:bCs/>
        </w:rPr>
      </w:pPr>
      <w:r w:rsidRPr="00024399">
        <w:rPr>
          <w:rFonts w:ascii="Arial" w:hAnsi="Arial" w:cs="Arial"/>
          <w:b/>
          <w:bCs/>
        </w:rPr>
        <w:t>4.</w:t>
      </w:r>
      <w:r w:rsidR="00166B5A">
        <w:rPr>
          <w:rFonts w:ascii="Arial" w:hAnsi="Arial" w:cs="Arial"/>
          <w:b/>
          <w:bCs/>
        </w:rPr>
        <w:t>1</w:t>
      </w:r>
      <w:r w:rsidRPr="00024399">
        <w:rPr>
          <w:rFonts w:ascii="Arial" w:hAnsi="Arial" w:cs="Arial"/>
          <w:b/>
          <w:bCs/>
        </w:rPr>
        <w:t xml:space="preserve"> Classification of Brazilian Mitochondrial Haplogroups</w:t>
      </w:r>
    </w:p>
    <w:p w14:paraId="60B1BCB6" w14:textId="5CBAB384" w:rsidR="001749D5" w:rsidRPr="00024399" w:rsidRDefault="001749D5" w:rsidP="004C3891">
      <w:pPr>
        <w:spacing w:line="480" w:lineRule="auto"/>
        <w:jc w:val="both"/>
        <w:rPr>
          <w:rFonts w:ascii="Arial" w:hAnsi="Arial" w:cs="Arial"/>
        </w:rPr>
      </w:pPr>
      <w:r w:rsidRPr="00024399">
        <w:rPr>
          <w:rFonts w:ascii="Arial" w:hAnsi="Arial" w:cs="Arial"/>
        </w:rPr>
        <w:t xml:space="preserve">Race is not recognized by science as a valid system to classify human groups. Descendants of the Dias </w:t>
      </w:r>
      <w:proofErr w:type="spellStart"/>
      <w:r w:rsidRPr="00024399">
        <w:rPr>
          <w:rFonts w:ascii="Arial" w:hAnsi="Arial" w:cs="Arial"/>
        </w:rPr>
        <w:t>D’Ávila</w:t>
      </w:r>
      <w:proofErr w:type="spellEnd"/>
      <w:r w:rsidRPr="00024399">
        <w:rPr>
          <w:rFonts w:ascii="Arial" w:hAnsi="Arial" w:cs="Arial"/>
        </w:rPr>
        <w:t xml:space="preserve"> family joined the efforts of </w:t>
      </w:r>
      <w:proofErr w:type="spellStart"/>
      <w:r w:rsidRPr="00024399">
        <w:rPr>
          <w:rFonts w:ascii="Arial" w:hAnsi="Arial" w:cs="Arial"/>
        </w:rPr>
        <w:t>luso</w:t>
      </w:r>
      <w:proofErr w:type="spellEnd"/>
      <w:r w:rsidRPr="00024399">
        <w:rPr>
          <w:rFonts w:ascii="Arial" w:hAnsi="Arial" w:cs="Arial"/>
        </w:rPr>
        <w:t xml:space="preserve">-Brazilians to expel the Dutch in the Dutch invasion of Brazil. Francisco Dias </w:t>
      </w:r>
      <w:proofErr w:type="spellStart"/>
      <w:r w:rsidRPr="00024399">
        <w:rPr>
          <w:rFonts w:ascii="Arial" w:hAnsi="Arial" w:cs="Arial"/>
        </w:rPr>
        <w:t>D’Ávila</w:t>
      </w:r>
      <w:proofErr w:type="spellEnd"/>
      <w:r w:rsidRPr="00024399">
        <w:rPr>
          <w:rFonts w:ascii="Arial" w:hAnsi="Arial" w:cs="Arial"/>
        </w:rPr>
        <w:t xml:space="preserve"> was son, grandson and great grandson of Portuguese men (Diogo Álvares Correia </w:t>
      </w:r>
      <w:proofErr w:type="spellStart"/>
      <w:r w:rsidRPr="00024399">
        <w:rPr>
          <w:rFonts w:ascii="Arial" w:hAnsi="Arial" w:cs="Arial"/>
        </w:rPr>
        <w:t>Caramuru</w:t>
      </w:r>
      <w:proofErr w:type="spellEnd"/>
      <w:r w:rsidRPr="00024399">
        <w:rPr>
          <w:rFonts w:ascii="Arial" w:hAnsi="Arial" w:cs="Arial"/>
        </w:rPr>
        <w:t xml:space="preserve">, Vicente Dias de Beja and Diogo Dias de </w:t>
      </w:r>
      <w:proofErr w:type="spellStart"/>
      <w:r w:rsidRPr="00024399">
        <w:rPr>
          <w:rFonts w:ascii="Arial" w:hAnsi="Arial" w:cs="Arial"/>
        </w:rPr>
        <w:t>Béja</w:t>
      </w:r>
      <w:proofErr w:type="spellEnd"/>
      <w:r w:rsidRPr="00024399">
        <w:rPr>
          <w:rFonts w:ascii="Arial" w:hAnsi="Arial" w:cs="Arial"/>
        </w:rPr>
        <w:t xml:space="preserve"> - Figure 2), illustrating the phenomenon of sexual asymmetry in the racial identity of the genomes of Brazilians. Francisco Dias </w:t>
      </w:r>
      <w:proofErr w:type="spellStart"/>
      <w:r w:rsidRPr="00024399">
        <w:rPr>
          <w:rFonts w:ascii="Arial" w:hAnsi="Arial" w:cs="Arial"/>
        </w:rPr>
        <w:t>D’Ávila</w:t>
      </w:r>
      <w:proofErr w:type="spellEnd"/>
      <w:r w:rsidRPr="00024399">
        <w:rPr>
          <w:rFonts w:ascii="Arial" w:hAnsi="Arial" w:cs="Arial"/>
        </w:rPr>
        <w:t xml:space="preserve"> probably had enough European ancestry to be a Southern European-looking white man who carried the mitochondrial ancestry of Isabel de Ávila, whose genealogical records indicate to be a daughter of Tomé de Souza with the Native Brazilian Francisca Rodrigues (Figure 2). Carrying a Native Brazilian mitochondrial sequence and Southern European patrilineal white looks, descendants of the Dias </w:t>
      </w:r>
      <w:proofErr w:type="spellStart"/>
      <w:r w:rsidRPr="00024399">
        <w:rPr>
          <w:rFonts w:ascii="Arial" w:hAnsi="Arial" w:cs="Arial"/>
        </w:rPr>
        <w:t>D’Ávila</w:t>
      </w:r>
      <w:proofErr w:type="spellEnd"/>
      <w:r w:rsidRPr="00024399">
        <w:rPr>
          <w:rFonts w:ascii="Arial" w:hAnsi="Arial" w:cs="Arial"/>
        </w:rPr>
        <w:t xml:space="preserve"> family migrated to Pernambuco, northern of Bahia. While Pernambuco was occupied by the Dutch in the Dutch invasion of Brazil and clearly carrying different Southern European compared to Northern European looks, the Dias </w:t>
      </w:r>
      <w:proofErr w:type="spellStart"/>
      <w:r w:rsidRPr="00024399">
        <w:rPr>
          <w:rFonts w:ascii="Arial" w:hAnsi="Arial" w:cs="Arial"/>
        </w:rPr>
        <w:t>D’Ávila</w:t>
      </w:r>
      <w:proofErr w:type="spellEnd"/>
      <w:r w:rsidRPr="00024399">
        <w:rPr>
          <w:rFonts w:ascii="Arial" w:hAnsi="Arial" w:cs="Arial"/>
        </w:rPr>
        <w:t xml:space="preserve"> white/light skin descendants may have taken the Jewish Ashkenazi mitochondrial ancestry inherited from the Dutch to other locations in Northeastern Brazil that we find in the mitochondrial sequences of the State of Pernambuco (Table 1 and Figure 8). </w:t>
      </w:r>
    </w:p>
    <w:p w14:paraId="3139FFC6" w14:textId="1AED001C" w:rsidR="001749D5" w:rsidRPr="00024399" w:rsidRDefault="001749D5" w:rsidP="004C3891">
      <w:pPr>
        <w:spacing w:line="480" w:lineRule="auto"/>
        <w:jc w:val="both"/>
        <w:rPr>
          <w:rFonts w:ascii="Arial" w:hAnsi="Arial" w:cs="Arial"/>
        </w:rPr>
      </w:pPr>
      <w:r w:rsidRPr="00024399">
        <w:rPr>
          <w:rFonts w:ascii="Arial" w:hAnsi="Arial" w:cs="Arial"/>
        </w:rPr>
        <w:lastRenderedPageBreak/>
        <w:t xml:space="preserve">In Brazil, racial self-classification </w:t>
      </w:r>
      <w:r w:rsidR="00166B5A">
        <w:rPr>
          <w:rFonts w:ascii="Arial" w:hAnsi="Arial" w:cs="Arial"/>
        </w:rPr>
        <w:t>became a</w:t>
      </w:r>
      <w:r w:rsidRPr="00024399">
        <w:rPr>
          <w:rFonts w:ascii="Arial" w:hAnsi="Arial" w:cs="Arial"/>
        </w:rPr>
        <w:t xml:space="preserve"> political matter. Although it is </w:t>
      </w:r>
      <w:r w:rsidR="00166B5A" w:rsidRPr="00024399">
        <w:rPr>
          <w:rFonts w:ascii="Arial" w:hAnsi="Arial" w:cs="Arial"/>
        </w:rPr>
        <w:t>acknowledged</w:t>
      </w:r>
      <w:r w:rsidRPr="00024399">
        <w:rPr>
          <w:rFonts w:ascii="Arial" w:hAnsi="Arial" w:cs="Arial"/>
        </w:rPr>
        <w:t xml:space="preserve"> that the country has a historical genetic admixture involving the Portuguese and other European, African and Native American populations, Chor and Araujo Lima (</w:t>
      </w:r>
      <w:hyperlink r:id="rId8" w:anchor="ref-Chor2005" w:history="1">
        <w:r w:rsidRPr="00024399">
          <w:rPr>
            <w:rStyle w:val="Hyperlink"/>
            <w:rFonts w:ascii="Arial" w:hAnsi="Arial" w:cs="Arial"/>
          </w:rPr>
          <w:t>2005</w:t>
        </w:r>
      </w:hyperlink>
      <w:r w:rsidRPr="00024399">
        <w:rPr>
          <w:rFonts w:ascii="Arial" w:hAnsi="Arial" w:cs="Arial"/>
        </w:rPr>
        <w:t>) report a historical struggle for Brazil with racial inequality in access to health. Racial classification systems have been difficult to implement in Brazil because of the known genetic admixture started with the arrival of the first Portuguese. Difficulty in racial classification can be perceived in the day-to-day life. The term “</w:t>
      </w:r>
      <w:proofErr w:type="spellStart"/>
      <w:r w:rsidRPr="00024399">
        <w:rPr>
          <w:rFonts w:ascii="Arial" w:hAnsi="Arial" w:cs="Arial"/>
        </w:rPr>
        <w:t>afroconveniência</w:t>
      </w:r>
      <w:proofErr w:type="spellEnd"/>
      <w:r w:rsidRPr="00024399">
        <w:rPr>
          <w:rFonts w:ascii="Arial" w:hAnsi="Arial" w:cs="Arial"/>
        </w:rPr>
        <w:t>”, for example, which is difficult to translate into English, was created in Brazil to describe people too “light-skinned” to claim African ancestry according to Silva et al. (</w:t>
      </w:r>
      <w:hyperlink r:id="rId9" w:anchor="ref-Silva2023" w:history="1">
        <w:r w:rsidRPr="00024399">
          <w:rPr>
            <w:rStyle w:val="Hyperlink"/>
            <w:rFonts w:ascii="Arial" w:hAnsi="Arial" w:cs="Arial"/>
          </w:rPr>
          <w:t>2023</w:t>
        </w:r>
      </w:hyperlink>
      <w:r w:rsidRPr="00024399">
        <w:rPr>
          <w:rFonts w:ascii="Arial" w:hAnsi="Arial" w:cs="Arial"/>
        </w:rPr>
        <w:t xml:space="preserve">). Among the systems for racial classification, ancestry, self-identification and genealogical records maintained by government for identification have been proposed. In the USA, where the government has used racial identification for immigratory, marriage and citizenship policies, the white identity was constructed </w:t>
      </w:r>
      <w:r w:rsidR="00166B5A" w:rsidRPr="00024399">
        <w:rPr>
          <w:rFonts w:ascii="Arial" w:hAnsi="Arial" w:cs="Arial"/>
        </w:rPr>
        <w:t>around</w:t>
      </w:r>
      <w:r w:rsidRPr="00024399">
        <w:rPr>
          <w:rFonts w:ascii="Arial" w:hAnsi="Arial" w:cs="Arial"/>
        </w:rPr>
        <w:t xml:space="preserve"> the immigration from England and other Northern European countries. In Brazil, construction of the white identity followed a different pattern where not genealogical records but rather, European phenotypes of the Southern European colonization </w:t>
      </w:r>
      <w:r w:rsidR="00166B5A" w:rsidRPr="00024399">
        <w:rPr>
          <w:rFonts w:ascii="Arial" w:hAnsi="Arial" w:cs="Arial"/>
        </w:rPr>
        <w:t>primarily</w:t>
      </w:r>
      <w:r w:rsidRPr="00024399">
        <w:rPr>
          <w:rFonts w:ascii="Arial" w:hAnsi="Arial" w:cs="Arial"/>
        </w:rPr>
        <w:t xml:space="preserve"> of Portuguese but also importantly, Italian and Spanish ancestries, constructed the white identity. According to Chor and Araujo Lima (</w:t>
      </w:r>
      <w:hyperlink r:id="rId10" w:anchor="ref-Chor2005" w:history="1">
        <w:r w:rsidRPr="00024399">
          <w:rPr>
            <w:rStyle w:val="Hyperlink"/>
            <w:rFonts w:ascii="Arial" w:hAnsi="Arial" w:cs="Arial"/>
          </w:rPr>
          <w:t>2005</w:t>
        </w:r>
      </w:hyperlink>
      <w:r w:rsidRPr="00024399">
        <w:rPr>
          <w:rFonts w:ascii="Arial" w:hAnsi="Arial" w:cs="Arial"/>
        </w:rPr>
        <w:t>), IBGE adopted self-declaration for racial classification purposes.</w:t>
      </w:r>
    </w:p>
    <w:p w14:paraId="19161F41" w14:textId="7DEE50DD" w:rsidR="001749D5" w:rsidRPr="00024399" w:rsidRDefault="001749D5" w:rsidP="004C3891">
      <w:pPr>
        <w:spacing w:line="480" w:lineRule="auto"/>
        <w:jc w:val="both"/>
        <w:rPr>
          <w:rFonts w:ascii="Arial" w:hAnsi="Arial" w:cs="Arial"/>
        </w:rPr>
      </w:pPr>
      <w:r w:rsidRPr="00024399">
        <w:rPr>
          <w:rFonts w:ascii="Arial" w:hAnsi="Arial" w:cs="Arial"/>
        </w:rPr>
        <w:t xml:space="preserve">Biological, genetic or genomic ancestries can inform the </w:t>
      </w:r>
      <w:r w:rsidR="00166B5A" w:rsidRPr="00024399">
        <w:rPr>
          <w:rFonts w:ascii="Arial" w:hAnsi="Arial" w:cs="Arial"/>
        </w:rPr>
        <w:t>dynamics</w:t>
      </w:r>
      <w:r w:rsidRPr="00024399">
        <w:rPr>
          <w:rFonts w:ascii="Arial" w:hAnsi="Arial" w:cs="Arial"/>
        </w:rPr>
        <w:t xml:space="preserve"> of ancient human population migration as well as the interaction of the human populations with the environment </w:t>
      </w:r>
      <w:proofErr w:type="spellStart"/>
      <w:r w:rsidRPr="00024399">
        <w:rPr>
          <w:rFonts w:ascii="Arial" w:hAnsi="Arial" w:cs="Arial"/>
        </w:rPr>
        <w:t>Tranah</w:t>
      </w:r>
      <w:proofErr w:type="spellEnd"/>
      <w:r w:rsidRPr="00024399">
        <w:rPr>
          <w:rFonts w:ascii="Arial" w:hAnsi="Arial" w:cs="Arial"/>
        </w:rPr>
        <w:t xml:space="preserve"> et al. (</w:t>
      </w:r>
      <w:hyperlink r:id="rId11" w:anchor="ref-Tranah2020" w:history="1">
        <w:r w:rsidRPr="00024399">
          <w:rPr>
            <w:rStyle w:val="Hyperlink"/>
            <w:rFonts w:ascii="Arial" w:hAnsi="Arial" w:cs="Arial"/>
          </w:rPr>
          <w:t>2012</w:t>
        </w:r>
      </w:hyperlink>
      <w:r w:rsidRPr="00024399">
        <w:rPr>
          <w:rFonts w:ascii="Arial" w:hAnsi="Arial" w:cs="Arial"/>
        </w:rPr>
        <w:t xml:space="preserve">). The genomic ancestry investigated using mitochondrial sequences can also inform the genetic risk for diseases of the nervous system such as neurodegenerations and neuroblastoma. Ethnical and religious groups such as Jews use </w:t>
      </w:r>
      <w:r w:rsidRPr="00024399">
        <w:rPr>
          <w:rFonts w:ascii="Arial" w:hAnsi="Arial" w:cs="Arial"/>
        </w:rPr>
        <w:lastRenderedPageBreak/>
        <w:t>mitochondrial sequences to estimate matrilineal ancestry (Feder et al. (</w:t>
      </w:r>
      <w:hyperlink r:id="rId12" w:anchor="ref-Feder2008" w:history="1">
        <w:r w:rsidRPr="00024399">
          <w:rPr>
            <w:rStyle w:val="Hyperlink"/>
            <w:rFonts w:ascii="Arial" w:hAnsi="Arial" w:cs="Arial"/>
          </w:rPr>
          <w:t>2008</w:t>
        </w:r>
      </w:hyperlink>
      <w:r w:rsidRPr="00024399">
        <w:rPr>
          <w:rFonts w:ascii="Arial" w:hAnsi="Arial" w:cs="Arial"/>
        </w:rPr>
        <w:t xml:space="preserve">)) and we chose mitochondrial sequences because of the role of mitochondria in metabolism </w:t>
      </w:r>
      <w:r w:rsidR="0051652A" w:rsidRPr="00024399">
        <w:rPr>
          <w:rFonts w:ascii="Arial" w:hAnsi="Arial" w:cs="Arial"/>
        </w:rPr>
        <w:t>reprogramming</w:t>
      </w:r>
      <w:r w:rsidRPr="00024399">
        <w:rPr>
          <w:rFonts w:ascii="Arial" w:hAnsi="Arial" w:cs="Arial"/>
        </w:rPr>
        <w:t xml:space="preserve"> and de-differentiation, which we identified in neuroblastoma to be associated with tumor progression (Chaves et al., 202</w:t>
      </w:r>
      <w:r w:rsidR="0051652A">
        <w:rPr>
          <w:rFonts w:ascii="Arial" w:hAnsi="Arial" w:cs="Arial"/>
        </w:rPr>
        <w:t>6</w:t>
      </w:r>
      <w:r w:rsidRPr="00024399">
        <w:rPr>
          <w:rFonts w:ascii="Arial" w:hAnsi="Arial" w:cs="Arial"/>
        </w:rPr>
        <w:t>). To investigate the ancestry of the self-declared white population in Brazil, we used Haplogrep3 to classify the matrilinear lineage of self-declared white Brazilians aiming to quantify genetic risks for variants known to affect the nervous system (Table 1).</w:t>
      </w:r>
    </w:p>
    <w:p w14:paraId="1DBDAB20"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Samples depicted in Table 1 derive from </w:t>
      </w:r>
      <w:proofErr w:type="spellStart"/>
      <w:r w:rsidRPr="00024399">
        <w:rPr>
          <w:rFonts w:ascii="Arial" w:hAnsi="Arial" w:cs="Arial"/>
        </w:rPr>
        <w:t>Haplogrep</w:t>
      </w:r>
      <w:proofErr w:type="spellEnd"/>
      <w:r w:rsidRPr="00024399">
        <w:rPr>
          <w:rFonts w:ascii="Arial" w:hAnsi="Arial" w:cs="Arial"/>
        </w:rPr>
        <w:t xml:space="preserve"> 3. They can be visualized as the number of sequences per continent of origin. The </w:t>
      </w:r>
      <w:proofErr w:type="spellStart"/>
      <w:proofErr w:type="gramStart"/>
      <w:r w:rsidRPr="00024399">
        <w:rPr>
          <w:rFonts w:ascii="Arial" w:hAnsi="Arial" w:cs="Arial"/>
        </w:rPr>
        <w:t>haplogroups.regions</w:t>
      </w:r>
      <w:proofErr w:type="spellEnd"/>
      <w:proofErr w:type="gramEnd"/>
      <w:r w:rsidRPr="00024399">
        <w:rPr>
          <w:rFonts w:ascii="Arial" w:hAnsi="Arial" w:cs="Arial"/>
        </w:rPr>
        <w:t xml:space="preserve"> object is used to investigate the risk of disease in the nervous system per regions of Brazil, based on the genotypes of the mitochondrial DNA sequences for each of the large regions. To understand the risk of nervous system diseases we calculate the incidence of mitochondrial variants in the large regions. The code counts each of the haplogroups in Brazil.</w:t>
      </w:r>
    </w:p>
    <w:p w14:paraId="0335F1AB" w14:textId="0BE32401" w:rsidR="001749D5" w:rsidRPr="00024399" w:rsidRDefault="001749D5" w:rsidP="004C3891">
      <w:pPr>
        <w:spacing w:line="480" w:lineRule="auto"/>
        <w:jc w:val="both"/>
        <w:rPr>
          <w:rFonts w:ascii="Arial" w:hAnsi="Arial" w:cs="Arial"/>
        </w:rPr>
      </w:pPr>
      <w:r w:rsidRPr="00024399">
        <w:rPr>
          <w:rFonts w:ascii="Arial" w:hAnsi="Arial" w:cs="Arial"/>
        </w:rPr>
        <w:t xml:space="preserve">This approach allows calculation of the rate of incidence of each haplogroup and the frequency of the genetic variants in the Brazilian large regions. N is the total number of </w:t>
      </w:r>
      <w:r w:rsidR="0051652A" w:rsidRPr="00024399">
        <w:rPr>
          <w:rFonts w:ascii="Arial" w:hAnsi="Arial" w:cs="Arial"/>
        </w:rPr>
        <w:t>samples,</w:t>
      </w:r>
      <w:r w:rsidRPr="00024399">
        <w:rPr>
          <w:rFonts w:ascii="Arial" w:hAnsi="Arial" w:cs="Arial"/>
        </w:rPr>
        <w:t xml:space="preserve"> and we can calculate the frequency dividing the n total number haplogroups by total number of samples N in a region:</w:t>
      </w:r>
    </w:p>
    <w:p w14:paraId="0AEDC348" w14:textId="4F0DE63D" w:rsidR="001749D5" w:rsidRPr="00024399" w:rsidRDefault="001749D5" w:rsidP="004C3891">
      <w:pPr>
        <w:spacing w:line="480" w:lineRule="auto"/>
        <w:jc w:val="both"/>
        <w:rPr>
          <w:rFonts w:ascii="Arial" w:hAnsi="Arial" w:cs="Arial"/>
        </w:rPr>
      </w:pPr>
      <w:r w:rsidRPr="00024399">
        <w:rPr>
          <w:rFonts w:ascii="Arial" w:hAnsi="Arial" w:cs="Arial"/>
        </w:rPr>
        <w:t>In this visualization, we include a SNP (single nucleotide polymorphism) in the last column:</w:t>
      </w:r>
    </w:p>
    <w:p w14:paraId="6286E43B" w14:textId="77777777" w:rsidR="001749D5" w:rsidRPr="00024399" w:rsidRDefault="001749D5" w:rsidP="004C3891">
      <w:pPr>
        <w:spacing w:line="480" w:lineRule="auto"/>
        <w:jc w:val="both"/>
        <w:rPr>
          <w:rFonts w:ascii="Arial" w:hAnsi="Arial" w:cs="Arial"/>
        </w:rPr>
      </w:pPr>
      <w:r w:rsidRPr="00024399">
        <w:rPr>
          <w:rFonts w:ascii="Arial" w:hAnsi="Arial" w:cs="Arial"/>
        </w:rPr>
        <w:t xml:space="preserve">These results suggest that the identity of self-declared white individuals in Brazil is not limited to those of strict European matrilinear ancestry. This is in potential agreement with </w:t>
      </w:r>
      <w:r w:rsidRPr="00024399">
        <w:rPr>
          <w:rFonts w:ascii="Arial" w:hAnsi="Arial" w:cs="Arial"/>
        </w:rPr>
        <w:lastRenderedPageBreak/>
        <w:t>the ideology of racial democracy proposed by Gilberto Freire. It also suggests that individuals that self-identify as white, as well as public governmental policies should consider the genetic risk associated with African variants in individuals that self-identify as white. At this point it is not possible to establish the cause-effect scenario but higher mortality among self-declared white individuals due to neuroblastoma is predominant in white individuals, either because self-declared white individuals use the public health system more often than non-whites (an evidence of structural racism) or because the genetic risk variants are as well present in self-declared white individuals. We calculate an incidence of 32% for haplogroup L3 in the Northeast region (Table 2).</w:t>
      </w:r>
    </w:p>
    <w:p w14:paraId="58404FF3" w14:textId="3DD6C26A" w:rsidR="001749D5" w:rsidRPr="00024399" w:rsidRDefault="001749D5" w:rsidP="004C3891">
      <w:pPr>
        <w:spacing w:line="480" w:lineRule="auto"/>
        <w:jc w:val="both"/>
        <w:rPr>
          <w:rFonts w:ascii="Arial" w:hAnsi="Arial" w:cs="Arial"/>
        </w:rPr>
      </w:pPr>
      <w:r w:rsidRPr="00024399">
        <w:rPr>
          <w:rFonts w:ascii="Arial" w:hAnsi="Arial" w:cs="Arial"/>
        </w:rPr>
        <w:t>L3 haplogroup is not present among self-declared white individuals in the South of Brazil. The observation of mitochondrial haplogroups of African ancestry in self-declared white Brazilians (Figure 7) is consistent with Fridman’s (2014) observation of 35% African matrilineal lineage in self-declared white individuals in Brazil. An estimated 80% European ancestry was calculated for the Y chromosomal lineage of Brazilians. Using the weighted mean proportions technique, Souza et al. (2019) calculated 68.1%, 19.6% and 11.6% for the parental ancestries of European, African and Native American ancestries for the Brazilian population. On the other hand, if haplogroups L1 and L3 confer a greater risk to individuals identified as white for diseases of the nervous system, for neuroblastoma, haplogroup K, of European origin, presents a reduced risk of according to Chang 2020, suggesting that Brazilians who self-declare as white and who have the European mitochondrial haplogroup K genotype are less susceptible to neuroblastoma than individuals of African matrilineal lineage (Figure 6).</w:t>
      </w:r>
    </w:p>
    <w:p w14:paraId="67EA7577" w14:textId="1364C80C" w:rsidR="001749D5" w:rsidRPr="00024399" w:rsidRDefault="001749D5" w:rsidP="004C3891">
      <w:pPr>
        <w:spacing w:line="480" w:lineRule="auto"/>
        <w:jc w:val="both"/>
        <w:rPr>
          <w:rFonts w:ascii="Arial" w:hAnsi="Arial" w:cs="Arial"/>
          <w:b/>
          <w:bCs/>
        </w:rPr>
      </w:pPr>
      <w:r w:rsidRPr="00024399">
        <w:rPr>
          <w:rFonts w:ascii="Arial" w:hAnsi="Arial" w:cs="Arial"/>
          <w:b/>
          <w:bCs/>
        </w:rPr>
        <w:t>4.</w:t>
      </w:r>
      <w:r w:rsidR="00166B5A">
        <w:rPr>
          <w:rFonts w:ascii="Arial" w:hAnsi="Arial" w:cs="Arial"/>
          <w:b/>
          <w:bCs/>
        </w:rPr>
        <w:t>2</w:t>
      </w:r>
      <w:r w:rsidRPr="00024399">
        <w:rPr>
          <w:rFonts w:ascii="Arial" w:hAnsi="Arial" w:cs="Arial"/>
          <w:b/>
          <w:bCs/>
        </w:rPr>
        <w:t xml:space="preserve"> Genomic modeling in the public health system</w:t>
      </w:r>
    </w:p>
    <w:p w14:paraId="0FDAD690" w14:textId="71C33B03" w:rsidR="001749D5" w:rsidRPr="00024399" w:rsidRDefault="001749D5" w:rsidP="004C3891">
      <w:pPr>
        <w:spacing w:line="480" w:lineRule="auto"/>
        <w:jc w:val="both"/>
        <w:rPr>
          <w:rFonts w:ascii="Arial" w:hAnsi="Arial" w:cs="Arial"/>
          <w:b/>
          <w:bCs/>
        </w:rPr>
      </w:pPr>
      <w:r w:rsidRPr="00024399">
        <w:rPr>
          <w:rFonts w:ascii="Arial" w:hAnsi="Arial" w:cs="Arial"/>
          <w:b/>
          <w:bCs/>
        </w:rPr>
        <w:lastRenderedPageBreak/>
        <w:t>4.</w:t>
      </w:r>
      <w:r w:rsidR="00166B5A">
        <w:rPr>
          <w:rFonts w:ascii="Arial" w:hAnsi="Arial" w:cs="Arial"/>
          <w:b/>
          <w:bCs/>
        </w:rPr>
        <w:t>2</w:t>
      </w:r>
      <w:r w:rsidRPr="00024399">
        <w:rPr>
          <w:rFonts w:ascii="Arial" w:hAnsi="Arial" w:cs="Arial"/>
          <w:b/>
          <w:bCs/>
        </w:rPr>
        <w:t>.1. Mortality in Ethnical-Racial Groups in Neuroblastoma</w:t>
      </w:r>
    </w:p>
    <w:p w14:paraId="1EEBB16E" w14:textId="100A3E74" w:rsidR="001749D5" w:rsidRPr="00024399" w:rsidRDefault="001749D5" w:rsidP="004C3891">
      <w:pPr>
        <w:spacing w:line="480" w:lineRule="auto"/>
        <w:jc w:val="both"/>
        <w:rPr>
          <w:rFonts w:ascii="Arial" w:hAnsi="Arial" w:cs="Arial"/>
        </w:rPr>
      </w:pPr>
      <w:r w:rsidRPr="00024399">
        <w:rPr>
          <w:rFonts w:ascii="Arial" w:hAnsi="Arial" w:cs="Arial"/>
        </w:rPr>
        <w:t xml:space="preserve">To apply the model described in Chaves et al. (2024) to genomics of diseases of the nervous system, </w:t>
      </w:r>
      <w:r w:rsidR="00EF7C91" w:rsidRPr="00024399">
        <w:rPr>
          <w:rFonts w:ascii="Arial" w:hAnsi="Arial" w:cs="Arial"/>
        </w:rPr>
        <w:t>collaborative genomic research</w:t>
      </w:r>
      <w:r w:rsidRPr="00024399">
        <w:rPr>
          <w:rFonts w:ascii="Arial" w:hAnsi="Arial" w:cs="Arial"/>
        </w:rPr>
        <w:t xml:space="preserve"> is proposed. We accessed neuroblastoma mortality data from Brazilians, using the </w:t>
      </w:r>
      <w:proofErr w:type="spellStart"/>
      <w:r w:rsidRPr="00024399">
        <w:rPr>
          <w:rFonts w:ascii="Arial" w:hAnsi="Arial" w:cs="Arial"/>
        </w:rPr>
        <w:t>Microdatasus</w:t>
      </w:r>
      <w:proofErr w:type="spellEnd"/>
      <w:r w:rsidRPr="00024399">
        <w:rPr>
          <w:rFonts w:ascii="Arial" w:hAnsi="Arial" w:cs="Arial"/>
        </w:rPr>
        <w:t xml:space="preserve"> R package. We found a predominance of deaths of self-declared white individuals in the first decade of the 2000s (Figure 2). The prevalence of white individuals in neuroblastoma mortality data in Brazil may be attributed to the ideology of “whitening” (Pena et al. 2011) the Brazilian racial identity (Mitchell 2022), largely attributed to the gender asymmetry and sexism in interracial relationships in Brazil (Pena 2007). After 2010, a decrease in the proportion of mortality of self-declared white individuals was observed (Figure 2). In Figure 2, we plot the mortality rate of neuroblastoma in Brazil using the </w:t>
      </w:r>
      <w:proofErr w:type="spellStart"/>
      <w:r w:rsidRPr="00024399">
        <w:rPr>
          <w:rFonts w:ascii="Arial" w:hAnsi="Arial" w:cs="Arial"/>
        </w:rPr>
        <w:t>dados_nb_appended_melted</w:t>
      </w:r>
      <w:proofErr w:type="spellEnd"/>
      <w:r w:rsidRPr="00024399">
        <w:rPr>
          <w:rFonts w:ascii="Arial" w:hAnsi="Arial" w:cs="Arial"/>
        </w:rPr>
        <w:t xml:space="preserve"> object.</w:t>
      </w:r>
    </w:p>
    <w:p w14:paraId="6208765E" w14:textId="77777777" w:rsidR="001749D5" w:rsidRPr="00024399" w:rsidRDefault="001749D5" w:rsidP="004C3891">
      <w:pPr>
        <w:spacing w:line="480" w:lineRule="auto"/>
        <w:jc w:val="both"/>
        <w:rPr>
          <w:rFonts w:ascii="Arial" w:hAnsi="Arial" w:cs="Arial"/>
        </w:rPr>
      </w:pPr>
    </w:p>
    <w:p w14:paraId="39F25E23" w14:textId="77777777" w:rsidR="001749D5" w:rsidRPr="00024399" w:rsidRDefault="001749D5" w:rsidP="004C3891">
      <w:pPr>
        <w:spacing w:line="480" w:lineRule="auto"/>
        <w:jc w:val="both"/>
        <w:rPr>
          <w:rFonts w:ascii="Arial" w:hAnsi="Arial" w:cs="Arial"/>
        </w:rPr>
      </w:pPr>
    </w:p>
    <w:p w14:paraId="14F49EDB" w14:textId="77777777" w:rsidR="001749D5" w:rsidRPr="00024399" w:rsidRDefault="001749D5" w:rsidP="004C3891">
      <w:pPr>
        <w:keepNext/>
        <w:spacing w:line="480" w:lineRule="auto"/>
        <w:jc w:val="both"/>
        <w:rPr>
          <w:rFonts w:ascii="Arial" w:hAnsi="Arial" w:cs="Arial"/>
        </w:rPr>
      </w:pPr>
      <w:r w:rsidRPr="00024399">
        <w:rPr>
          <w:rFonts w:ascii="Arial" w:hAnsi="Arial" w:cs="Arial"/>
          <w:noProof/>
        </w:rPr>
        <w:lastRenderedPageBreak/>
        <w:drawing>
          <wp:inline distT="0" distB="0" distL="0" distR="0" wp14:anchorId="5C328515" wp14:editId="5B6716E2">
            <wp:extent cx="5943600" cy="3188970"/>
            <wp:effectExtent l="0" t="0" r="0" b="0"/>
            <wp:docPr id="1352047487" name="Picture 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47487" name="Picture 3" descr="A graph of different colored squar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188970"/>
                    </a:xfrm>
                    <a:prstGeom prst="rect">
                      <a:avLst/>
                    </a:prstGeom>
                  </pic:spPr>
                </pic:pic>
              </a:graphicData>
            </a:graphic>
          </wp:inline>
        </w:drawing>
      </w:r>
    </w:p>
    <w:p w14:paraId="17501A8B" w14:textId="35578559" w:rsidR="001749D5" w:rsidRPr="00024399" w:rsidRDefault="001749D5" w:rsidP="004C3891">
      <w:pPr>
        <w:pStyle w:val="Caption"/>
        <w:spacing w:line="480" w:lineRule="auto"/>
        <w:jc w:val="both"/>
        <w:rPr>
          <w:rFonts w:ascii="Arial" w:hAnsi="Arial" w:cs="Arial"/>
        </w:rPr>
      </w:pPr>
      <w:r w:rsidRPr="00024399">
        <w:rPr>
          <w:rFonts w:ascii="Arial" w:hAnsi="Arial" w:cs="Arial"/>
        </w:rPr>
        <w:t xml:space="preserve">Figure </w:t>
      </w:r>
      <w:r w:rsidRPr="00024399">
        <w:rPr>
          <w:rFonts w:ascii="Arial" w:hAnsi="Arial" w:cs="Arial"/>
        </w:rPr>
        <w:fldChar w:fldCharType="begin"/>
      </w:r>
      <w:r w:rsidRPr="00024399">
        <w:rPr>
          <w:rFonts w:ascii="Arial" w:hAnsi="Arial" w:cs="Arial"/>
        </w:rPr>
        <w:instrText xml:space="preserve"> SEQ Figure \* ARABIC </w:instrText>
      </w:r>
      <w:r w:rsidRPr="00024399">
        <w:rPr>
          <w:rFonts w:ascii="Arial" w:hAnsi="Arial" w:cs="Arial"/>
        </w:rPr>
        <w:fldChar w:fldCharType="separate"/>
      </w:r>
      <w:r w:rsidR="000577D2">
        <w:rPr>
          <w:rFonts w:ascii="Arial" w:hAnsi="Arial" w:cs="Arial"/>
          <w:noProof/>
        </w:rPr>
        <w:t>2</w:t>
      </w:r>
      <w:r w:rsidRPr="00024399">
        <w:rPr>
          <w:rFonts w:ascii="Arial" w:hAnsi="Arial" w:cs="Arial"/>
        </w:rPr>
        <w:fldChar w:fldCharType="end"/>
      </w:r>
      <w:r w:rsidRPr="00024399">
        <w:rPr>
          <w:rFonts w:ascii="Arial" w:hAnsi="Arial" w:cs="Arial"/>
        </w:rPr>
        <w:t xml:space="preserve">. Annual mortality due to neuroblastoma in a sample of the Brazilian population between 2000-2015, made available by the SUS Information Technology Department, DATASUS. Mortality is calculated using the R language through the </w:t>
      </w:r>
      <w:proofErr w:type="spellStart"/>
      <w:r w:rsidRPr="00024399">
        <w:rPr>
          <w:rFonts w:ascii="Arial" w:hAnsi="Arial" w:cs="Arial"/>
        </w:rPr>
        <w:t>Microdatasus</w:t>
      </w:r>
      <w:proofErr w:type="spellEnd"/>
      <w:r w:rsidRPr="00024399">
        <w:rPr>
          <w:rFonts w:ascii="Arial" w:hAnsi="Arial" w:cs="Arial"/>
        </w:rPr>
        <w:t xml:space="preserve"> library.</w:t>
      </w:r>
    </w:p>
    <w:p w14:paraId="52916949" w14:textId="205EE29C" w:rsidR="001749D5" w:rsidRDefault="0051652A" w:rsidP="004C3891">
      <w:pPr>
        <w:spacing w:line="480" w:lineRule="auto"/>
        <w:rPr>
          <w:rFonts w:ascii="Arial" w:hAnsi="Arial" w:cs="Arial"/>
        </w:rPr>
      </w:pPr>
      <w:r>
        <w:rPr>
          <w:rFonts w:ascii="Arial" w:hAnsi="Arial" w:cs="Arial"/>
        </w:rPr>
        <w:t>Mortality due to neuroblastoma in the period of 2000-2015 shows a prevalence of individuals of the self-declared white race using the public SUS system.</w:t>
      </w:r>
      <w:r w:rsidR="00DE56A2">
        <w:rPr>
          <w:rFonts w:ascii="Arial" w:hAnsi="Arial" w:cs="Arial"/>
        </w:rPr>
        <w:t xml:space="preserve"> To access the existence of disparity between individuals of different races in Brazil, we compared the number of individuals dying of neuroblastoma to the total of individuals dying per race/color category. We also summed the number of </w:t>
      </w:r>
      <w:r w:rsidR="00DE56A2" w:rsidRPr="002B0F93">
        <w:rPr>
          <w:rFonts w:ascii="Arial" w:hAnsi="Arial" w:cs="Arial"/>
          <w:i/>
          <w:iCs/>
        </w:rPr>
        <w:t>pardo</w:t>
      </w:r>
      <w:r w:rsidR="00DE56A2">
        <w:rPr>
          <w:rFonts w:ascii="Arial" w:hAnsi="Arial" w:cs="Arial"/>
        </w:rPr>
        <w:t xml:space="preserve"> individuals with the number of black individuals to form the Negro category, according to the methodology used by Brazilian Instituto Brasileiro de Geografia e </w:t>
      </w:r>
      <w:proofErr w:type="spellStart"/>
      <w:r w:rsidR="00DE56A2">
        <w:rPr>
          <w:rFonts w:ascii="Arial" w:hAnsi="Arial" w:cs="Arial"/>
        </w:rPr>
        <w:t>Estatística</w:t>
      </w:r>
      <w:proofErr w:type="spellEnd"/>
      <w:r w:rsidR="00DE56A2">
        <w:rPr>
          <w:rFonts w:ascii="Arial" w:hAnsi="Arial" w:cs="Arial"/>
        </w:rPr>
        <w:t xml:space="preserve"> (IBGE).</w:t>
      </w:r>
      <w:r w:rsidR="000577D2">
        <w:rPr>
          <w:rFonts w:ascii="Arial" w:hAnsi="Arial" w:cs="Arial"/>
        </w:rPr>
        <w:t xml:space="preserve"> After this normalization step, we observed that the number of </w:t>
      </w:r>
      <w:r w:rsidR="000577D2" w:rsidRPr="000577D2">
        <w:rPr>
          <w:rFonts w:ascii="Arial" w:hAnsi="Arial" w:cs="Arial"/>
          <w:i/>
          <w:iCs/>
        </w:rPr>
        <w:t>negros</w:t>
      </w:r>
      <w:r w:rsidR="000577D2">
        <w:rPr>
          <w:rFonts w:ascii="Arial" w:hAnsi="Arial" w:cs="Arial"/>
        </w:rPr>
        <w:t xml:space="preserve"> dying of neuroblastoma per 10000 of individuals who died in total was higher than the number of white individuals per 10000 white individuals who died in total</w:t>
      </w:r>
      <w:r w:rsidR="002B0F93">
        <w:rPr>
          <w:rFonts w:ascii="Arial" w:hAnsi="Arial" w:cs="Arial"/>
        </w:rPr>
        <w:t>, the only exception being the year 2021</w:t>
      </w:r>
      <w:r w:rsidR="00E54278">
        <w:rPr>
          <w:rFonts w:ascii="Arial" w:hAnsi="Arial" w:cs="Arial"/>
        </w:rPr>
        <w:t xml:space="preserve"> (Figure 3)</w:t>
      </w:r>
      <w:r w:rsidR="002B0F93">
        <w:rPr>
          <w:rFonts w:ascii="Arial" w:hAnsi="Arial" w:cs="Arial"/>
        </w:rPr>
        <w:t>.</w:t>
      </w:r>
    </w:p>
    <w:p w14:paraId="29BDEE93" w14:textId="77777777" w:rsidR="000577D2" w:rsidRDefault="000577D2" w:rsidP="004C3891">
      <w:pPr>
        <w:spacing w:line="480" w:lineRule="auto"/>
        <w:rPr>
          <w:rFonts w:ascii="Arial" w:hAnsi="Arial" w:cs="Arial"/>
        </w:rPr>
      </w:pPr>
    </w:p>
    <w:p w14:paraId="4FAA5095" w14:textId="77777777" w:rsidR="000577D2" w:rsidRDefault="000577D2" w:rsidP="000577D2">
      <w:pPr>
        <w:keepNext/>
        <w:spacing w:line="480" w:lineRule="auto"/>
      </w:pPr>
      <w:r>
        <w:rPr>
          <w:rFonts w:ascii="Arial" w:hAnsi="Arial" w:cs="Arial"/>
          <w:noProof/>
        </w:rPr>
        <w:lastRenderedPageBreak/>
        <w:drawing>
          <wp:inline distT="0" distB="0" distL="0" distR="0" wp14:anchorId="2AD6F8F3" wp14:editId="176E717E">
            <wp:extent cx="5943600" cy="3735705"/>
            <wp:effectExtent l="0" t="0" r="0" b="0"/>
            <wp:docPr id="184721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11976" name="Picture 1847211976"/>
                    <pic:cNvPicPr/>
                  </pic:nvPicPr>
                  <pic:blipFill>
                    <a:blip r:embed="rId14">
                      <a:extLst>
                        <a:ext uri="{28A0092B-C50C-407E-A947-70E740481C1C}">
                          <a14:useLocalDpi xmlns:a14="http://schemas.microsoft.com/office/drawing/2010/main" val="0"/>
                        </a:ext>
                      </a:extLst>
                    </a:blip>
                    <a:stretch>
                      <a:fillRect/>
                    </a:stretch>
                  </pic:blipFill>
                  <pic:spPr>
                    <a:xfrm>
                      <a:off x="0" y="0"/>
                      <a:ext cx="5943600" cy="3735705"/>
                    </a:xfrm>
                    <a:prstGeom prst="rect">
                      <a:avLst/>
                    </a:prstGeom>
                  </pic:spPr>
                </pic:pic>
              </a:graphicData>
            </a:graphic>
          </wp:inline>
        </w:drawing>
      </w:r>
    </w:p>
    <w:p w14:paraId="352BB521" w14:textId="468E1A17" w:rsidR="000577D2" w:rsidRDefault="000577D2" w:rsidP="000577D2">
      <w:pPr>
        <w:pStyle w:val="Caption"/>
      </w:pPr>
      <w:r>
        <w:t xml:space="preserve">Figure </w:t>
      </w:r>
      <w:fldSimple w:instr=" SEQ Figure \* ARABIC ">
        <w:r>
          <w:rPr>
            <w:noProof/>
          </w:rPr>
          <w:t>3</w:t>
        </w:r>
      </w:fldSimple>
      <w:r>
        <w:t>. Rates of individuals dying of neuroblastoma normalized by total number of deaths in the race/color category</w:t>
      </w:r>
    </w:p>
    <w:p w14:paraId="12091EF3" w14:textId="77777777" w:rsidR="002B0F93" w:rsidRPr="002B0F93" w:rsidRDefault="002B0F93" w:rsidP="002B0F93"/>
    <w:p w14:paraId="20561D23" w14:textId="672D3145" w:rsidR="001749D5" w:rsidRPr="00024399" w:rsidRDefault="001749D5" w:rsidP="004C3891">
      <w:pPr>
        <w:spacing w:line="480" w:lineRule="auto"/>
        <w:rPr>
          <w:rFonts w:ascii="Arial" w:hAnsi="Arial" w:cs="Arial"/>
          <w:b/>
          <w:bCs/>
        </w:rPr>
      </w:pPr>
      <w:r w:rsidRPr="00024399">
        <w:rPr>
          <w:rFonts w:ascii="Arial" w:hAnsi="Arial" w:cs="Arial"/>
          <w:b/>
          <w:bCs/>
        </w:rPr>
        <w:t>4.</w:t>
      </w:r>
      <w:r w:rsidR="00166B5A">
        <w:rPr>
          <w:rFonts w:ascii="Arial" w:hAnsi="Arial" w:cs="Arial"/>
          <w:b/>
          <w:bCs/>
        </w:rPr>
        <w:t>2</w:t>
      </w:r>
      <w:r w:rsidRPr="00024399">
        <w:rPr>
          <w:rFonts w:ascii="Arial" w:hAnsi="Arial" w:cs="Arial"/>
          <w:b/>
          <w:bCs/>
        </w:rPr>
        <w:t xml:space="preserve">.2. </w:t>
      </w:r>
      <w:proofErr w:type="spellStart"/>
      <w:r w:rsidRPr="00024399">
        <w:rPr>
          <w:rFonts w:ascii="Arial" w:hAnsi="Arial" w:cs="Arial"/>
          <w:b/>
          <w:bCs/>
        </w:rPr>
        <w:t>Spacial</w:t>
      </w:r>
      <w:proofErr w:type="spellEnd"/>
      <w:r w:rsidRPr="00024399">
        <w:rPr>
          <w:rFonts w:ascii="Arial" w:hAnsi="Arial" w:cs="Arial"/>
          <w:b/>
          <w:bCs/>
        </w:rPr>
        <w:t xml:space="preserve"> Distribution of Neuroblastoma Mortality per Individual Ethnical-Racial Classification in each State</w:t>
      </w:r>
    </w:p>
    <w:p w14:paraId="0420036C" w14:textId="30C9CF47" w:rsidR="001749D5" w:rsidRPr="00024399" w:rsidRDefault="001749D5" w:rsidP="004C3891">
      <w:pPr>
        <w:spacing w:line="480" w:lineRule="auto"/>
        <w:jc w:val="both"/>
        <w:rPr>
          <w:rFonts w:ascii="Arial" w:hAnsi="Arial" w:cs="Arial"/>
        </w:rPr>
      </w:pPr>
      <w:r w:rsidRPr="00024399">
        <w:rPr>
          <w:rFonts w:ascii="Arial" w:hAnsi="Arial" w:cs="Arial"/>
        </w:rPr>
        <w:t>Because the main ethnic</w:t>
      </w:r>
      <w:r w:rsidR="00EF7C91">
        <w:rPr>
          <w:rFonts w:ascii="Arial" w:hAnsi="Arial" w:cs="Arial"/>
        </w:rPr>
        <w:t>al</w:t>
      </w:r>
      <w:r w:rsidRPr="00024399">
        <w:rPr>
          <w:rFonts w:ascii="Arial" w:hAnsi="Arial" w:cs="Arial"/>
        </w:rPr>
        <w:t xml:space="preserve">-racial group affected by neuroblastoma mortality in Brazil was the self-reported white group, to begin looking into the spatial and geographic information of the demographic data stored by DATASUS, we visualized the mortality rate of self-declared white individuals in the states of Brazil (data not shown). We obtained the number of self-declared white individuals in each state. With that number, we can estimate the number of self-declared white individuals reported as passing away by the SUS health system in 2014. We observed as expected that proportionally, more self-reported white individuals passed away in Southern Brazil than any other of the large </w:t>
      </w:r>
      <w:r w:rsidRPr="00024399">
        <w:rPr>
          <w:rFonts w:ascii="Arial" w:hAnsi="Arial" w:cs="Arial"/>
        </w:rPr>
        <w:lastRenderedPageBreak/>
        <w:t>geographic regions (data not shown). Then we plotted the mortality rate of neuroblastoma in the white race in Brazil:</w:t>
      </w:r>
    </w:p>
    <w:p w14:paraId="583415BE" w14:textId="77777777" w:rsidR="001749D5" w:rsidRPr="00024399" w:rsidRDefault="001749D5" w:rsidP="004C3891">
      <w:pPr>
        <w:spacing w:line="480" w:lineRule="auto"/>
        <w:rPr>
          <w:rFonts w:ascii="Arial" w:hAnsi="Arial" w:cs="Arial"/>
        </w:rPr>
      </w:pPr>
    </w:p>
    <w:p w14:paraId="45F5B171" w14:textId="77777777" w:rsidR="001749D5" w:rsidRPr="00024399" w:rsidRDefault="001749D5" w:rsidP="004C3891">
      <w:pPr>
        <w:keepNext/>
        <w:spacing w:line="480" w:lineRule="auto"/>
        <w:jc w:val="center"/>
        <w:rPr>
          <w:rFonts w:ascii="Arial" w:hAnsi="Arial" w:cs="Arial"/>
        </w:rPr>
      </w:pPr>
      <w:r w:rsidRPr="00024399">
        <w:rPr>
          <w:rFonts w:ascii="Arial" w:hAnsi="Arial" w:cs="Arial"/>
          <w:noProof/>
        </w:rPr>
        <w:drawing>
          <wp:inline distT="0" distB="0" distL="0" distR="0" wp14:anchorId="417F748E" wp14:editId="73A33E03">
            <wp:extent cx="4775200" cy="3644900"/>
            <wp:effectExtent l="0" t="0" r="0" b="0"/>
            <wp:docPr id="1589829032" name="Picture 5" descr="A map of the states of braz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29032" name="Picture 5" descr="A map of the states of brazil&#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75200" cy="3644900"/>
                    </a:xfrm>
                    <a:prstGeom prst="rect">
                      <a:avLst/>
                    </a:prstGeom>
                  </pic:spPr>
                </pic:pic>
              </a:graphicData>
            </a:graphic>
          </wp:inline>
        </w:drawing>
      </w:r>
    </w:p>
    <w:p w14:paraId="7EB049B0" w14:textId="7ED56EC1" w:rsidR="001749D5" w:rsidRPr="00024399" w:rsidRDefault="001749D5" w:rsidP="004C3891">
      <w:pPr>
        <w:pStyle w:val="Caption"/>
        <w:spacing w:line="480" w:lineRule="auto"/>
        <w:rPr>
          <w:rFonts w:ascii="Arial" w:hAnsi="Arial" w:cs="Arial"/>
        </w:rPr>
      </w:pPr>
      <w:r w:rsidRPr="00024399">
        <w:rPr>
          <w:rFonts w:ascii="Arial" w:hAnsi="Arial" w:cs="Arial"/>
        </w:rPr>
        <w:t xml:space="preserve">Figure </w:t>
      </w:r>
      <w:r w:rsidRPr="00024399">
        <w:rPr>
          <w:rFonts w:ascii="Arial" w:hAnsi="Arial" w:cs="Arial"/>
        </w:rPr>
        <w:fldChar w:fldCharType="begin"/>
      </w:r>
      <w:r w:rsidRPr="00024399">
        <w:rPr>
          <w:rFonts w:ascii="Arial" w:hAnsi="Arial" w:cs="Arial"/>
        </w:rPr>
        <w:instrText xml:space="preserve"> SEQ Figure \* ARABIC </w:instrText>
      </w:r>
      <w:r w:rsidRPr="00024399">
        <w:rPr>
          <w:rFonts w:ascii="Arial" w:hAnsi="Arial" w:cs="Arial"/>
        </w:rPr>
        <w:fldChar w:fldCharType="separate"/>
      </w:r>
      <w:r w:rsidR="000577D2">
        <w:rPr>
          <w:rFonts w:ascii="Arial" w:hAnsi="Arial" w:cs="Arial"/>
          <w:noProof/>
        </w:rPr>
        <w:t>4</w:t>
      </w:r>
      <w:r w:rsidRPr="00024399">
        <w:rPr>
          <w:rFonts w:ascii="Arial" w:hAnsi="Arial" w:cs="Arial"/>
        </w:rPr>
        <w:fldChar w:fldCharType="end"/>
      </w:r>
      <w:r w:rsidRPr="00024399">
        <w:rPr>
          <w:rFonts w:ascii="Arial" w:hAnsi="Arial" w:cs="Arial"/>
        </w:rPr>
        <w:t xml:space="preserve">. Mortality rates of self-declared white individuals in the large region states of Brazil. This should be contrasted to the neuroblastoma and neurodegeneration mortality rates in the large region states, to evaluate if the mortality rates are equal for all </w:t>
      </w:r>
      <w:proofErr w:type="spellStart"/>
      <w:r w:rsidRPr="00024399">
        <w:rPr>
          <w:rFonts w:ascii="Arial" w:hAnsi="Arial" w:cs="Arial"/>
        </w:rPr>
        <w:t>enthnical</w:t>
      </w:r>
      <w:proofErr w:type="spellEnd"/>
      <w:r w:rsidRPr="00024399">
        <w:rPr>
          <w:rFonts w:ascii="Arial" w:hAnsi="Arial" w:cs="Arial"/>
        </w:rPr>
        <w:t>-racial groups.</w:t>
      </w:r>
    </w:p>
    <w:p w14:paraId="4A9410B7" w14:textId="77777777" w:rsidR="001749D5" w:rsidRPr="00024399" w:rsidRDefault="001749D5" w:rsidP="004C3891">
      <w:pPr>
        <w:spacing w:line="480" w:lineRule="auto"/>
        <w:rPr>
          <w:rFonts w:ascii="Arial" w:hAnsi="Arial" w:cs="Arial"/>
        </w:rPr>
      </w:pPr>
    </w:p>
    <w:p w14:paraId="42B8E7BE" w14:textId="58923BB3" w:rsidR="001749D5" w:rsidRPr="00024399" w:rsidRDefault="001749D5" w:rsidP="004C3891">
      <w:pPr>
        <w:spacing w:line="480" w:lineRule="auto"/>
        <w:rPr>
          <w:rFonts w:ascii="Arial" w:hAnsi="Arial" w:cs="Arial"/>
        </w:rPr>
      </w:pPr>
      <w:r w:rsidRPr="00024399">
        <w:rPr>
          <w:rFonts w:ascii="Arial" w:hAnsi="Arial" w:cs="Arial"/>
        </w:rPr>
        <w:t xml:space="preserve">We observe that the states of Amazonas and Tocantins in the North, Maranhão in Northeast and Rio </w:t>
      </w:r>
      <w:r w:rsidR="00EF7C91" w:rsidRPr="00024399">
        <w:rPr>
          <w:rFonts w:ascii="Arial" w:hAnsi="Arial" w:cs="Arial"/>
        </w:rPr>
        <w:t>Grande</w:t>
      </w:r>
      <w:r w:rsidR="00EF7C91">
        <w:rPr>
          <w:rFonts w:ascii="Arial" w:hAnsi="Arial" w:cs="Arial"/>
        </w:rPr>
        <w:t xml:space="preserve"> </w:t>
      </w:r>
      <w:r w:rsidRPr="00024399">
        <w:rPr>
          <w:rFonts w:ascii="Arial" w:hAnsi="Arial" w:cs="Arial"/>
        </w:rPr>
        <w:t>do Sul in the South, show the highest incidence of death of white children of neuroblastoma. We now plot the mortality rate of neuroblastoma in the black race in Brazil:</w:t>
      </w:r>
    </w:p>
    <w:p w14:paraId="2AFA23CF" w14:textId="77777777" w:rsidR="001749D5" w:rsidRPr="00024399" w:rsidRDefault="001749D5" w:rsidP="004C3891">
      <w:pPr>
        <w:keepNext/>
        <w:spacing w:line="480" w:lineRule="auto"/>
        <w:jc w:val="center"/>
        <w:rPr>
          <w:rFonts w:ascii="Arial" w:hAnsi="Arial" w:cs="Arial"/>
        </w:rPr>
      </w:pPr>
      <w:r w:rsidRPr="00024399">
        <w:rPr>
          <w:rFonts w:ascii="Arial" w:hAnsi="Arial" w:cs="Arial"/>
          <w:noProof/>
        </w:rPr>
        <w:lastRenderedPageBreak/>
        <w:drawing>
          <wp:inline distT="0" distB="0" distL="0" distR="0" wp14:anchorId="3113B181" wp14:editId="39E2D313">
            <wp:extent cx="4829328" cy="3529531"/>
            <wp:effectExtent l="0" t="0" r="0" b="1270"/>
            <wp:docPr id="829849626" name="Picture 6" descr="A map of brazil with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49626" name="Picture 6" descr="A map of brazil with different stat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873224" cy="3561613"/>
                    </a:xfrm>
                    <a:prstGeom prst="rect">
                      <a:avLst/>
                    </a:prstGeom>
                  </pic:spPr>
                </pic:pic>
              </a:graphicData>
            </a:graphic>
          </wp:inline>
        </w:drawing>
      </w:r>
    </w:p>
    <w:p w14:paraId="26DC207D" w14:textId="3DCBDF99" w:rsidR="001749D5" w:rsidRPr="00024399" w:rsidRDefault="001749D5" w:rsidP="004C3891">
      <w:pPr>
        <w:pStyle w:val="Caption"/>
        <w:spacing w:line="480" w:lineRule="auto"/>
        <w:rPr>
          <w:rFonts w:ascii="Arial" w:hAnsi="Arial" w:cs="Arial"/>
        </w:rPr>
      </w:pPr>
      <w:r w:rsidRPr="00024399">
        <w:rPr>
          <w:rFonts w:ascii="Arial" w:hAnsi="Arial" w:cs="Arial"/>
        </w:rPr>
        <w:t xml:space="preserve">Figure </w:t>
      </w:r>
      <w:r w:rsidRPr="00024399">
        <w:rPr>
          <w:rFonts w:ascii="Arial" w:hAnsi="Arial" w:cs="Arial"/>
        </w:rPr>
        <w:fldChar w:fldCharType="begin"/>
      </w:r>
      <w:r w:rsidRPr="00024399">
        <w:rPr>
          <w:rFonts w:ascii="Arial" w:hAnsi="Arial" w:cs="Arial"/>
        </w:rPr>
        <w:instrText xml:space="preserve"> SEQ Figure \* ARABIC </w:instrText>
      </w:r>
      <w:r w:rsidRPr="00024399">
        <w:rPr>
          <w:rFonts w:ascii="Arial" w:hAnsi="Arial" w:cs="Arial"/>
        </w:rPr>
        <w:fldChar w:fldCharType="separate"/>
      </w:r>
      <w:r w:rsidR="000577D2">
        <w:rPr>
          <w:rFonts w:ascii="Arial" w:hAnsi="Arial" w:cs="Arial"/>
          <w:noProof/>
        </w:rPr>
        <w:t>5</w:t>
      </w:r>
      <w:r w:rsidRPr="00024399">
        <w:rPr>
          <w:rFonts w:ascii="Arial" w:hAnsi="Arial" w:cs="Arial"/>
        </w:rPr>
        <w:fldChar w:fldCharType="end"/>
      </w:r>
      <w:r w:rsidRPr="00024399">
        <w:rPr>
          <w:rFonts w:ascii="Arial" w:hAnsi="Arial" w:cs="Arial"/>
        </w:rPr>
        <w:t xml:space="preserve">. Mortality rates of self-declared </w:t>
      </w:r>
      <w:r w:rsidR="00EF7C91">
        <w:rPr>
          <w:rFonts w:ascii="Arial" w:hAnsi="Arial" w:cs="Arial"/>
        </w:rPr>
        <w:t>black</w:t>
      </w:r>
      <w:r w:rsidRPr="00024399">
        <w:rPr>
          <w:rFonts w:ascii="Arial" w:hAnsi="Arial" w:cs="Arial"/>
        </w:rPr>
        <w:t xml:space="preserve"> individuals in the large region states of Brazil. This should be contrasted to the neuroblastoma and neurodegeneration mortality rates in the large region states, to evaluate if the mortality rates are equal for all </w:t>
      </w:r>
      <w:proofErr w:type="spellStart"/>
      <w:r w:rsidRPr="00024399">
        <w:rPr>
          <w:rFonts w:ascii="Arial" w:hAnsi="Arial" w:cs="Arial"/>
        </w:rPr>
        <w:t>enthnical</w:t>
      </w:r>
      <w:proofErr w:type="spellEnd"/>
      <w:r w:rsidRPr="00024399">
        <w:rPr>
          <w:rFonts w:ascii="Arial" w:hAnsi="Arial" w:cs="Arial"/>
        </w:rPr>
        <w:t>-racial groups.</w:t>
      </w:r>
    </w:p>
    <w:p w14:paraId="23123C73" w14:textId="77777777" w:rsidR="001749D5" w:rsidRPr="00024399" w:rsidRDefault="001749D5" w:rsidP="004C3891">
      <w:pPr>
        <w:spacing w:line="480" w:lineRule="auto"/>
        <w:rPr>
          <w:rFonts w:ascii="Arial" w:hAnsi="Arial" w:cs="Arial"/>
        </w:rPr>
      </w:pPr>
    </w:p>
    <w:p w14:paraId="2A3E5C17" w14:textId="41D9DE54" w:rsidR="001749D5" w:rsidRPr="00024399" w:rsidRDefault="001749D5" w:rsidP="004C3891">
      <w:pPr>
        <w:spacing w:line="480" w:lineRule="auto"/>
        <w:rPr>
          <w:rFonts w:ascii="Arial" w:hAnsi="Arial" w:cs="Arial"/>
        </w:rPr>
      </w:pPr>
      <w:r w:rsidRPr="00024399">
        <w:rPr>
          <w:rFonts w:ascii="Arial" w:hAnsi="Arial" w:cs="Arial"/>
        </w:rPr>
        <w:t>We see that Piaui and Espírito Santo show the highest incidence of death of black children by neuroblastoma. And the mortality rate of neuroblastoma in the yellow race in Brazil:</w:t>
      </w:r>
    </w:p>
    <w:p w14:paraId="131EBEBB" w14:textId="77777777" w:rsidR="001749D5" w:rsidRPr="00024399" w:rsidRDefault="001749D5" w:rsidP="004C3891">
      <w:pPr>
        <w:spacing w:line="480" w:lineRule="auto"/>
        <w:rPr>
          <w:rFonts w:ascii="Arial" w:hAnsi="Arial" w:cs="Arial"/>
        </w:rPr>
      </w:pPr>
    </w:p>
    <w:p w14:paraId="0AB2BA7B" w14:textId="77777777" w:rsidR="001749D5" w:rsidRPr="00024399" w:rsidRDefault="001749D5" w:rsidP="004C3891">
      <w:pPr>
        <w:spacing w:line="480" w:lineRule="auto"/>
        <w:rPr>
          <w:rFonts w:ascii="Arial" w:hAnsi="Arial" w:cs="Arial"/>
        </w:rPr>
      </w:pPr>
    </w:p>
    <w:p w14:paraId="27548DA0" w14:textId="77777777" w:rsidR="001749D5" w:rsidRPr="00024399" w:rsidRDefault="001749D5" w:rsidP="004C3891">
      <w:pPr>
        <w:keepNext/>
        <w:spacing w:line="480" w:lineRule="auto"/>
        <w:jc w:val="center"/>
        <w:rPr>
          <w:rFonts w:ascii="Arial" w:hAnsi="Arial" w:cs="Arial"/>
        </w:rPr>
      </w:pPr>
      <w:r w:rsidRPr="00024399">
        <w:rPr>
          <w:rFonts w:ascii="Arial" w:hAnsi="Arial" w:cs="Arial"/>
          <w:noProof/>
        </w:rPr>
        <w:lastRenderedPageBreak/>
        <w:drawing>
          <wp:inline distT="0" distB="0" distL="0" distR="0" wp14:anchorId="5E48281D" wp14:editId="0BF7C380">
            <wp:extent cx="4490934" cy="3282215"/>
            <wp:effectExtent l="0" t="0" r="5080" b="0"/>
            <wp:docPr id="1805515651" name="Picture 7" descr="A map of brazil with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15651" name="Picture 7" descr="A map of brazil with different colored stat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527082" cy="3308634"/>
                    </a:xfrm>
                    <a:prstGeom prst="rect">
                      <a:avLst/>
                    </a:prstGeom>
                  </pic:spPr>
                </pic:pic>
              </a:graphicData>
            </a:graphic>
          </wp:inline>
        </w:drawing>
      </w:r>
    </w:p>
    <w:p w14:paraId="636C6660" w14:textId="6D8ED498" w:rsidR="001749D5" w:rsidRPr="00024399" w:rsidRDefault="001749D5" w:rsidP="004C3891">
      <w:pPr>
        <w:pStyle w:val="Caption"/>
        <w:spacing w:line="480" w:lineRule="auto"/>
        <w:rPr>
          <w:rFonts w:ascii="Arial" w:hAnsi="Arial" w:cs="Arial"/>
        </w:rPr>
      </w:pPr>
      <w:r w:rsidRPr="00024399">
        <w:rPr>
          <w:rFonts w:ascii="Arial" w:hAnsi="Arial" w:cs="Arial"/>
        </w:rPr>
        <w:t xml:space="preserve">Figure </w:t>
      </w:r>
      <w:r w:rsidRPr="00024399">
        <w:rPr>
          <w:rFonts w:ascii="Arial" w:hAnsi="Arial" w:cs="Arial"/>
        </w:rPr>
        <w:fldChar w:fldCharType="begin"/>
      </w:r>
      <w:r w:rsidRPr="00024399">
        <w:rPr>
          <w:rFonts w:ascii="Arial" w:hAnsi="Arial" w:cs="Arial"/>
        </w:rPr>
        <w:instrText xml:space="preserve"> SEQ Figure \* ARABIC </w:instrText>
      </w:r>
      <w:r w:rsidRPr="00024399">
        <w:rPr>
          <w:rFonts w:ascii="Arial" w:hAnsi="Arial" w:cs="Arial"/>
        </w:rPr>
        <w:fldChar w:fldCharType="separate"/>
      </w:r>
      <w:r w:rsidR="000577D2">
        <w:rPr>
          <w:rFonts w:ascii="Arial" w:hAnsi="Arial" w:cs="Arial"/>
          <w:noProof/>
        </w:rPr>
        <w:t>6</w:t>
      </w:r>
      <w:r w:rsidRPr="00024399">
        <w:rPr>
          <w:rFonts w:ascii="Arial" w:hAnsi="Arial" w:cs="Arial"/>
        </w:rPr>
        <w:fldChar w:fldCharType="end"/>
      </w:r>
      <w:r w:rsidRPr="00024399">
        <w:rPr>
          <w:rFonts w:ascii="Arial" w:hAnsi="Arial" w:cs="Arial"/>
        </w:rPr>
        <w:t>.</w:t>
      </w:r>
      <w:r w:rsidRPr="00024399">
        <w:rPr>
          <w:rFonts w:ascii="Arial" w:hAnsi="Arial" w:cs="Arial"/>
          <w:i w:val="0"/>
          <w:iCs w:val="0"/>
          <w:color w:val="auto"/>
          <w:sz w:val="27"/>
          <w:szCs w:val="27"/>
          <w:shd w:val="clear" w:color="auto" w:fill="FFFFFF"/>
        </w:rPr>
        <w:t xml:space="preserve"> </w:t>
      </w:r>
      <w:r w:rsidRPr="00024399">
        <w:rPr>
          <w:rFonts w:ascii="Arial" w:hAnsi="Arial" w:cs="Arial"/>
        </w:rPr>
        <w:t xml:space="preserve">Mortality rates of self-declared </w:t>
      </w:r>
      <w:r w:rsidR="00EF7C91">
        <w:rPr>
          <w:rFonts w:ascii="Arial" w:hAnsi="Arial" w:cs="Arial"/>
        </w:rPr>
        <w:t>yellow</w:t>
      </w:r>
      <w:r w:rsidRPr="00024399">
        <w:rPr>
          <w:rFonts w:ascii="Arial" w:hAnsi="Arial" w:cs="Arial"/>
        </w:rPr>
        <w:t xml:space="preserve"> individuals in the large region states of Brazil. This should be contrasted to the neuroblastoma and neurodegeneration mortality rates in the large region states, to evaluate if the mortality rates are equal for all </w:t>
      </w:r>
      <w:proofErr w:type="spellStart"/>
      <w:r w:rsidRPr="00024399">
        <w:rPr>
          <w:rFonts w:ascii="Arial" w:hAnsi="Arial" w:cs="Arial"/>
        </w:rPr>
        <w:t>enthnical</w:t>
      </w:r>
      <w:proofErr w:type="spellEnd"/>
      <w:r w:rsidRPr="00024399">
        <w:rPr>
          <w:rFonts w:ascii="Arial" w:hAnsi="Arial" w:cs="Arial"/>
        </w:rPr>
        <w:t>-racial groups.</w:t>
      </w:r>
    </w:p>
    <w:p w14:paraId="470CEC1B" w14:textId="77777777" w:rsidR="001749D5" w:rsidRPr="00024399" w:rsidRDefault="001749D5" w:rsidP="004C3891">
      <w:pPr>
        <w:spacing w:line="480" w:lineRule="auto"/>
        <w:rPr>
          <w:rFonts w:ascii="Arial" w:hAnsi="Arial" w:cs="Arial"/>
        </w:rPr>
      </w:pPr>
    </w:p>
    <w:p w14:paraId="7F3040BF" w14:textId="77777777" w:rsidR="001749D5" w:rsidRPr="00024399" w:rsidRDefault="001749D5" w:rsidP="004C3891">
      <w:pPr>
        <w:spacing w:line="480" w:lineRule="auto"/>
        <w:jc w:val="both"/>
        <w:rPr>
          <w:rFonts w:ascii="Arial" w:hAnsi="Arial" w:cs="Arial"/>
        </w:rPr>
      </w:pPr>
      <w:r w:rsidRPr="00024399">
        <w:rPr>
          <w:rFonts w:ascii="Arial" w:hAnsi="Arial" w:cs="Arial"/>
        </w:rPr>
        <w:t>We see that the states of Alagoas, Pará and Piauí show the highest incidence of death of yellow children of neuroblastoma.</w:t>
      </w:r>
    </w:p>
    <w:p w14:paraId="617CE4DC" w14:textId="2207C44E" w:rsidR="001749D5" w:rsidRPr="00024399" w:rsidRDefault="001749D5" w:rsidP="004C3891">
      <w:pPr>
        <w:spacing w:line="480" w:lineRule="auto"/>
        <w:jc w:val="both"/>
        <w:rPr>
          <w:rFonts w:ascii="Arial" w:hAnsi="Arial" w:cs="Arial"/>
        </w:rPr>
      </w:pPr>
      <w:r w:rsidRPr="00024399">
        <w:rPr>
          <w:rFonts w:ascii="Arial" w:hAnsi="Arial" w:cs="Arial"/>
        </w:rPr>
        <w:t xml:space="preserve">Having established where the highest incidence of self-reported white </w:t>
      </w:r>
      <w:proofErr w:type="gramStart"/>
      <w:r w:rsidRPr="00024399">
        <w:rPr>
          <w:rFonts w:ascii="Arial" w:hAnsi="Arial" w:cs="Arial"/>
        </w:rPr>
        <w:t>individuals</w:t>
      </w:r>
      <w:proofErr w:type="gramEnd"/>
      <w:r w:rsidRPr="00024399">
        <w:rPr>
          <w:rFonts w:ascii="Arial" w:hAnsi="Arial" w:cs="Arial"/>
        </w:rPr>
        <w:t xml:space="preserve"> mortality rate is, we begin accessing the incidence of the mitochondrial haplogroups that confer protection or risk of diseases in the nervous system. In Table 3 we observe the incidence of each haplogroup identified in the mitochondrial sequences isolated from self-declared white Brazilians (Table 3). Column Region in that table, can be used to merge the genotype information to the demographic information contained in this other table extracted using the </w:t>
      </w:r>
      <w:proofErr w:type="spellStart"/>
      <w:r w:rsidRPr="00024399">
        <w:rPr>
          <w:rFonts w:ascii="Arial" w:hAnsi="Arial" w:cs="Arial"/>
        </w:rPr>
        <w:t>Microdatasus</w:t>
      </w:r>
      <w:proofErr w:type="spellEnd"/>
      <w:r w:rsidRPr="00024399">
        <w:rPr>
          <w:rFonts w:ascii="Arial" w:hAnsi="Arial" w:cs="Arial"/>
        </w:rPr>
        <w:t xml:space="preserve"> R package. Note that both Table 3 and </w:t>
      </w:r>
      <w:r w:rsidRPr="00024399">
        <w:rPr>
          <w:rFonts w:ascii="Arial" w:hAnsi="Arial" w:cs="Arial"/>
        </w:rPr>
        <w:lastRenderedPageBreak/>
        <w:t xml:space="preserve">dados_estados_nb_2013 have a column named Regions, depicting the large Regions of Brazil. A column </w:t>
      </w:r>
      <w:r w:rsidR="00EF7C91" w:rsidRPr="00024399">
        <w:rPr>
          <w:rFonts w:ascii="Arial" w:hAnsi="Arial" w:cs="Arial"/>
        </w:rPr>
        <w:t>like</w:t>
      </w:r>
      <w:r w:rsidRPr="00024399">
        <w:rPr>
          <w:rFonts w:ascii="Arial" w:hAnsi="Arial" w:cs="Arial"/>
        </w:rPr>
        <w:t xml:space="preserve"> this column can be used to store information about State, Municipality, City and local information about the health unit that is serving the patient in the public health system.</w:t>
      </w:r>
    </w:p>
    <w:p w14:paraId="13DD6D67" w14:textId="77777777" w:rsidR="001749D5" w:rsidRPr="00024399" w:rsidRDefault="001749D5" w:rsidP="004C3891">
      <w:pPr>
        <w:spacing w:line="480" w:lineRule="auto"/>
        <w:jc w:val="both"/>
        <w:rPr>
          <w:rFonts w:ascii="Arial" w:hAnsi="Arial" w:cs="Arial"/>
        </w:rPr>
      </w:pPr>
    </w:p>
    <w:p w14:paraId="060F1A25" w14:textId="52A69BFA" w:rsidR="001749D5" w:rsidRPr="00024399" w:rsidRDefault="001749D5" w:rsidP="004C3891">
      <w:pPr>
        <w:spacing w:line="480" w:lineRule="auto"/>
        <w:jc w:val="both"/>
        <w:rPr>
          <w:rFonts w:ascii="Arial" w:hAnsi="Arial" w:cs="Arial"/>
          <w:b/>
          <w:bCs/>
        </w:rPr>
      </w:pPr>
      <w:r w:rsidRPr="00024399">
        <w:rPr>
          <w:rFonts w:ascii="Arial" w:hAnsi="Arial" w:cs="Arial"/>
          <w:b/>
          <w:bCs/>
        </w:rPr>
        <w:t>4.</w:t>
      </w:r>
      <w:r w:rsidR="00166B5A">
        <w:rPr>
          <w:rFonts w:ascii="Arial" w:hAnsi="Arial" w:cs="Arial"/>
          <w:b/>
          <w:bCs/>
        </w:rPr>
        <w:t>3</w:t>
      </w:r>
      <w:r w:rsidRPr="00024399">
        <w:rPr>
          <w:rFonts w:ascii="Arial" w:hAnsi="Arial" w:cs="Arial"/>
          <w:b/>
          <w:bCs/>
        </w:rPr>
        <w:t xml:space="preserve"> Estimation of Genetic Risk</w:t>
      </w:r>
    </w:p>
    <w:p w14:paraId="40E395FE" w14:textId="77777777" w:rsidR="001749D5" w:rsidRPr="00024399" w:rsidRDefault="001749D5" w:rsidP="004C3891">
      <w:pPr>
        <w:spacing w:line="480" w:lineRule="auto"/>
        <w:jc w:val="both"/>
        <w:rPr>
          <w:rFonts w:ascii="Arial" w:hAnsi="Arial" w:cs="Arial"/>
          <w:b/>
          <w:bCs/>
        </w:rPr>
      </w:pPr>
      <w:r w:rsidRPr="00024399">
        <w:rPr>
          <w:rFonts w:ascii="Arial" w:hAnsi="Arial" w:cs="Arial"/>
          <w:b/>
          <w:bCs/>
        </w:rPr>
        <w:t>Mitochondrial Haplogroups in the Regions of Brazil</w:t>
      </w:r>
    </w:p>
    <w:p w14:paraId="75FE1167" w14:textId="77777777" w:rsidR="001749D5" w:rsidRPr="00024399" w:rsidRDefault="001749D5" w:rsidP="004C3891">
      <w:pPr>
        <w:spacing w:line="480" w:lineRule="auto"/>
        <w:jc w:val="both"/>
        <w:rPr>
          <w:rFonts w:ascii="Arial" w:hAnsi="Arial" w:cs="Arial"/>
        </w:rPr>
      </w:pPr>
    </w:p>
    <w:p w14:paraId="629877D1" w14:textId="2EEE9E58" w:rsidR="001749D5" w:rsidRPr="00024399" w:rsidRDefault="001749D5" w:rsidP="004C3891">
      <w:pPr>
        <w:spacing w:line="480" w:lineRule="auto"/>
        <w:jc w:val="both"/>
        <w:rPr>
          <w:rFonts w:ascii="Arial" w:hAnsi="Arial" w:cs="Arial"/>
        </w:rPr>
      </w:pPr>
      <w:r w:rsidRPr="00024399">
        <w:rPr>
          <w:rFonts w:ascii="Arial" w:hAnsi="Arial" w:cs="Arial"/>
        </w:rPr>
        <w:t xml:space="preserve">After estimating the mortality of individuals that identify with the white race per region in Brazil (Figure 4), we begin estimating the incidence of the mitochondrial haplogroups by geographic regions. </w:t>
      </w:r>
      <w:proofErr w:type="spellStart"/>
      <w:r w:rsidRPr="00024399">
        <w:rPr>
          <w:rFonts w:ascii="Arial" w:hAnsi="Arial" w:cs="Arial"/>
        </w:rPr>
        <w:t>Toparslan</w:t>
      </w:r>
      <w:proofErr w:type="spellEnd"/>
      <w:r w:rsidRPr="00024399">
        <w:rPr>
          <w:rFonts w:ascii="Arial" w:hAnsi="Arial" w:cs="Arial"/>
        </w:rPr>
        <w:t xml:space="preserve"> et al. (2020) proposed an R workflow for phylogenetic analysis and visualizations of mitochondrial sequences. Chang et al. (2020), </w:t>
      </w:r>
      <w:proofErr w:type="spellStart"/>
      <w:r w:rsidRPr="00024399">
        <w:rPr>
          <w:rFonts w:ascii="Arial" w:hAnsi="Arial" w:cs="Arial"/>
        </w:rPr>
        <w:t>Tranah</w:t>
      </w:r>
      <w:proofErr w:type="spellEnd"/>
      <w:r w:rsidRPr="00024399">
        <w:rPr>
          <w:rFonts w:ascii="Arial" w:hAnsi="Arial" w:cs="Arial"/>
        </w:rPr>
        <w:t xml:space="preserve"> et al. (2012), </w:t>
      </w:r>
      <w:proofErr w:type="spellStart"/>
      <w:r w:rsidRPr="00024399">
        <w:rPr>
          <w:rFonts w:ascii="Arial" w:hAnsi="Arial" w:cs="Arial"/>
        </w:rPr>
        <w:t>Tranah</w:t>
      </w:r>
      <w:proofErr w:type="spellEnd"/>
      <w:r w:rsidRPr="00024399">
        <w:rPr>
          <w:rFonts w:ascii="Arial" w:hAnsi="Arial" w:cs="Arial"/>
        </w:rPr>
        <w:t xml:space="preserve"> et al. (2014), Feder et al. (2008) and Kofler et al. (2009) have reported these haplogroups to associate with the genetic risk for diseases of the nervous system. We now estimate which mitochondrial lineages are exposed to the highest risks along the territory of Brazil.</w:t>
      </w:r>
    </w:p>
    <w:p w14:paraId="56176C9D" w14:textId="77777777" w:rsidR="001749D5" w:rsidRPr="00024399" w:rsidRDefault="001749D5" w:rsidP="004C3891">
      <w:pPr>
        <w:spacing w:line="480" w:lineRule="auto"/>
        <w:jc w:val="both"/>
        <w:rPr>
          <w:rFonts w:ascii="Arial" w:hAnsi="Arial" w:cs="Arial"/>
        </w:rPr>
      </w:pPr>
    </w:p>
    <w:p w14:paraId="54A57078" w14:textId="4090BB26" w:rsidR="001749D5" w:rsidRPr="00024399" w:rsidRDefault="001749D5" w:rsidP="004C3891">
      <w:pPr>
        <w:spacing w:line="480" w:lineRule="auto"/>
        <w:jc w:val="both"/>
        <w:rPr>
          <w:rFonts w:ascii="Arial" w:hAnsi="Arial" w:cs="Arial"/>
          <w:b/>
          <w:bCs/>
        </w:rPr>
      </w:pPr>
      <w:r w:rsidRPr="00024399">
        <w:rPr>
          <w:rFonts w:ascii="Arial" w:hAnsi="Arial" w:cs="Arial"/>
          <w:b/>
          <w:bCs/>
        </w:rPr>
        <w:t>Haplogroup K</w:t>
      </w:r>
    </w:p>
    <w:p w14:paraId="42BA17AA" w14:textId="7921F2CF" w:rsidR="001749D5" w:rsidRPr="00024399" w:rsidRDefault="001749D5" w:rsidP="004C3891">
      <w:pPr>
        <w:spacing w:line="480" w:lineRule="auto"/>
        <w:jc w:val="both"/>
        <w:rPr>
          <w:rFonts w:ascii="Arial" w:hAnsi="Arial" w:cs="Arial"/>
        </w:rPr>
      </w:pPr>
      <w:r w:rsidRPr="00024399">
        <w:rPr>
          <w:rFonts w:ascii="Arial" w:hAnsi="Arial" w:cs="Arial"/>
        </w:rPr>
        <w:t xml:space="preserve">This haplogroup was found predominant in Southern and </w:t>
      </w:r>
      <w:proofErr w:type="spellStart"/>
      <w:r w:rsidRPr="00024399">
        <w:rPr>
          <w:rFonts w:ascii="Arial" w:hAnsi="Arial" w:cs="Arial"/>
        </w:rPr>
        <w:t>Northeasthern</w:t>
      </w:r>
      <w:proofErr w:type="spellEnd"/>
      <w:r w:rsidRPr="00024399">
        <w:rPr>
          <w:rFonts w:ascii="Arial" w:hAnsi="Arial" w:cs="Arial"/>
        </w:rPr>
        <w:t xml:space="preserve"> Brazil in this study. Chang et al. (2020) reported that haplogroup K protects against neuroblastoma and is associated with protection against the </w:t>
      </w:r>
      <w:proofErr w:type="gramStart"/>
      <w:r w:rsidRPr="00024399">
        <w:rPr>
          <w:rFonts w:ascii="Arial" w:hAnsi="Arial" w:cs="Arial"/>
        </w:rPr>
        <w:t>high risk</w:t>
      </w:r>
      <w:proofErr w:type="gramEnd"/>
      <w:r w:rsidRPr="00024399">
        <w:rPr>
          <w:rFonts w:ascii="Arial" w:hAnsi="Arial" w:cs="Arial"/>
        </w:rPr>
        <w:t xml:space="preserve"> neuroblastoma disease, the most </w:t>
      </w:r>
      <w:r w:rsidRPr="00024399">
        <w:rPr>
          <w:rFonts w:ascii="Arial" w:hAnsi="Arial" w:cs="Arial"/>
        </w:rPr>
        <w:lastRenderedPageBreak/>
        <w:t>aggressive form of the disease. It is possible that this haplogroup is associated with increased inflammatory response and T-cell infiltration in hot neuroblastoma tumors via mitochondrial reprogramming of metabolism in cancer and the immunological cells. Of note, we identified the highest incidence of the haplogroup K in the Brazilian population of the Northeast, nationally known for the arrival of the Portuguese in 1500 in Porto Seguro - Bahia. Considering the recent Italian immigration to the South and Southeast, responsible for a considerable amount of the European immigration to Brazil, it is unexpected that this protective haplogroup to be so highly present in the Northeast region. One possible explanation for this observation is the immigration of people from the Netherlands to the state of Pernambuco, also known as the Dutch invasions of Brazil.</w:t>
      </w:r>
    </w:p>
    <w:p w14:paraId="326422CF" w14:textId="77777777" w:rsidR="001749D5" w:rsidRPr="00024399" w:rsidRDefault="001749D5" w:rsidP="004C3891">
      <w:pPr>
        <w:keepNext/>
        <w:spacing w:line="480" w:lineRule="auto"/>
        <w:jc w:val="center"/>
        <w:rPr>
          <w:rFonts w:ascii="Arial" w:hAnsi="Arial" w:cs="Arial"/>
        </w:rPr>
      </w:pPr>
      <w:r w:rsidRPr="00024399">
        <w:rPr>
          <w:rFonts w:ascii="Arial" w:hAnsi="Arial" w:cs="Arial"/>
          <w:noProof/>
        </w:rPr>
        <w:drawing>
          <wp:inline distT="0" distB="0" distL="0" distR="0" wp14:anchorId="3A68FFFC" wp14:editId="54D5C4AB">
            <wp:extent cx="4354617" cy="3182587"/>
            <wp:effectExtent l="0" t="0" r="1905" b="5715"/>
            <wp:docPr id="1096670239" name="Picture 8"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70239" name="Picture 8" descr="A map of the countr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24891" cy="3233947"/>
                    </a:xfrm>
                    <a:prstGeom prst="rect">
                      <a:avLst/>
                    </a:prstGeom>
                  </pic:spPr>
                </pic:pic>
              </a:graphicData>
            </a:graphic>
          </wp:inline>
        </w:drawing>
      </w:r>
    </w:p>
    <w:p w14:paraId="397A1300" w14:textId="3C17AF58" w:rsidR="001749D5" w:rsidRPr="00024399" w:rsidRDefault="001749D5" w:rsidP="004C3891">
      <w:pPr>
        <w:pStyle w:val="Caption"/>
        <w:spacing w:line="480" w:lineRule="auto"/>
        <w:jc w:val="both"/>
        <w:rPr>
          <w:rFonts w:ascii="Arial" w:hAnsi="Arial" w:cs="Arial"/>
        </w:rPr>
      </w:pPr>
      <w:r w:rsidRPr="00024399">
        <w:rPr>
          <w:rFonts w:ascii="Arial" w:hAnsi="Arial" w:cs="Arial"/>
        </w:rPr>
        <w:t xml:space="preserve">Figure </w:t>
      </w:r>
      <w:r w:rsidRPr="00024399">
        <w:rPr>
          <w:rFonts w:ascii="Arial" w:hAnsi="Arial" w:cs="Arial"/>
        </w:rPr>
        <w:fldChar w:fldCharType="begin"/>
      </w:r>
      <w:r w:rsidRPr="00024399">
        <w:rPr>
          <w:rFonts w:ascii="Arial" w:hAnsi="Arial" w:cs="Arial"/>
        </w:rPr>
        <w:instrText xml:space="preserve"> SEQ Figure \* ARABIC </w:instrText>
      </w:r>
      <w:r w:rsidRPr="00024399">
        <w:rPr>
          <w:rFonts w:ascii="Arial" w:hAnsi="Arial" w:cs="Arial"/>
        </w:rPr>
        <w:fldChar w:fldCharType="separate"/>
      </w:r>
      <w:r w:rsidR="000577D2">
        <w:rPr>
          <w:rFonts w:ascii="Arial" w:hAnsi="Arial" w:cs="Arial"/>
          <w:noProof/>
        </w:rPr>
        <w:t>7</w:t>
      </w:r>
      <w:r w:rsidRPr="00024399">
        <w:rPr>
          <w:rFonts w:ascii="Arial" w:hAnsi="Arial" w:cs="Arial"/>
        </w:rPr>
        <w:fldChar w:fldCharType="end"/>
      </w:r>
      <w:r w:rsidRPr="00024399">
        <w:rPr>
          <w:rFonts w:ascii="Arial" w:hAnsi="Arial" w:cs="Arial"/>
        </w:rPr>
        <w:t xml:space="preserve">. Estimation of incidence of mitochondrial haplogroup K in populations of the large regions </w:t>
      </w:r>
      <w:r w:rsidR="0088398B" w:rsidRPr="00024399">
        <w:rPr>
          <w:rFonts w:ascii="Arial" w:hAnsi="Arial" w:cs="Arial"/>
        </w:rPr>
        <w:t xml:space="preserve">of </w:t>
      </w:r>
      <w:r w:rsidRPr="00024399">
        <w:rPr>
          <w:rFonts w:ascii="Arial" w:hAnsi="Arial" w:cs="Arial"/>
        </w:rPr>
        <w:t>Brazil.</w:t>
      </w:r>
    </w:p>
    <w:p w14:paraId="58562068" w14:textId="77777777" w:rsidR="001749D5" w:rsidRPr="00024399" w:rsidRDefault="001749D5" w:rsidP="004C3891">
      <w:pPr>
        <w:spacing w:line="480" w:lineRule="auto"/>
        <w:rPr>
          <w:rFonts w:ascii="Arial" w:hAnsi="Arial" w:cs="Arial"/>
        </w:rPr>
      </w:pPr>
    </w:p>
    <w:p w14:paraId="01EF4D5F" w14:textId="57E9CC6F" w:rsidR="001749D5" w:rsidRPr="00024399" w:rsidRDefault="001749D5" w:rsidP="004C3891">
      <w:pPr>
        <w:spacing w:line="480" w:lineRule="auto"/>
        <w:rPr>
          <w:rFonts w:ascii="Arial" w:hAnsi="Arial" w:cs="Arial"/>
        </w:rPr>
      </w:pPr>
      <w:r w:rsidRPr="00024399">
        <w:rPr>
          <w:rFonts w:ascii="Arial" w:hAnsi="Arial" w:cs="Arial"/>
        </w:rPr>
        <w:t>Haplogroup L3</w:t>
      </w:r>
    </w:p>
    <w:p w14:paraId="2DDF5817" w14:textId="32142EB2" w:rsidR="001749D5" w:rsidRPr="00024399" w:rsidRDefault="001749D5" w:rsidP="004C3891">
      <w:pPr>
        <w:spacing w:line="480" w:lineRule="auto"/>
        <w:jc w:val="both"/>
        <w:rPr>
          <w:rFonts w:ascii="Arial" w:hAnsi="Arial" w:cs="Arial"/>
        </w:rPr>
      </w:pPr>
      <w:r w:rsidRPr="00024399">
        <w:rPr>
          <w:rFonts w:ascii="Arial" w:hAnsi="Arial" w:cs="Arial"/>
        </w:rPr>
        <w:lastRenderedPageBreak/>
        <w:t xml:space="preserve">This haplogroup is predominant in Southeastern and Northeastern Brazil. Haplogroup L3 was reported by </w:t>
      </w:r>
      <w:proofErr w:type="spellStart"/>
      <w:r w:rsidRPr="00024399">
        <w:rPr>
          <w:rFonts w:ascii="Arial" w:hAnsi="Arial" w:cs="Arial"/>
        </w:rPr>
        <w:t>Tranah</w:t>
      </w:r>
      <w:proofErr w:type="spellEnd"/>
      <w:r w:rsidRPr="00024399">
        <w:rPr>
          <w:rFonts w:ascii="Arial" w:hAnsi="Arial" w:cs="Arial"/>
        </w:rPr>
        <w:t xml:space="preserve"> et al. (2014) to be associated with cognitive impairment in African Americans. It is possible that this haplogroup is associated with increased mortality by neuroblastoma in self-declared white Brazilians of mitochondrial African ancestry.</w:t>
      </w:r>
    </w:p>
    <w:p w14:paraId="5D7EF171" w14:textId="77777777" w:rsidR="001749D5" w:rsidRPr="00024399" w:rsidRDefault="001749D5" w:rsidP="004C3891">
      <w:pPr>
        <w:spacing w:line="480" w:lineRule="auto"/>
        <w:jc w:val="both"/>
        <w:rPr>
          <w:rFonts w:ascii="Arial" w:hAnsi="Arial" w:cs="Arial"/>
        </w:rPr>
      </w:pPr>
    </w:p>
    <w:p w14:paraId="5ABA596D" w14:textId="77777777" w:rsidR="001749D5" w:rsidRPr="00024399" w:rsidRDefault="001749D5" w:rsidP="004C3891">
      <w:pPr>
        <w:keepNext/>
        <w:spacing w:line="480" w:lineRule="auto"/>
        <w:jc w:val="center"/>
        <w:rPr>
          <w:rFonts w:ascii="Arial" w:hAnsi="Arial" w:cs="Arial"/>
        </w:rPr>
      </w:pPr>
      <w:r w:rsidRPr="00024399">
        <w:rPr>
          <w:rFonts w:ascii="Arial" w:hAnsi="Arial" w:cs="Arial"/>
          <w:noProof/>
        </w:rPr>
        <w:drawing>
          <wp:inline distT="0" distB="0" distL="0" distR="0" wp14:anchorId="0015CE83" wp14:editId="101F5179">
            <wp:extent cx="4957011" cy="3340830"/>
            <wp:effectExtent l="0" t="0" r="0" b="0"/>
            <wp:docPr id="1771364605" name="Picture 9" descr="A map of brazil with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4605" name="Picture 9" descr="A map of brazil with different stat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989125" cy="3362474"/>
                    </a:xfrm>
                    <a:prstGeom prst="rect">
                      <a:avLst/>
                    </a:prstGeom>
                  </pic:spPr>
                </pic:pic>
              </a:graphicData>
            </a:graphic>
          </wp:inline>
        </w:drawing>
      </w:r>
    </w:p>
    <w:p w14:paraId="541751A8" w14:textId="4D58B082" w:rsidR="001749D5" w:rsidRPr="00024399" w:rsidRDefault="001749D5" w:rsidP="004C3891">
      <w:pPr>
        <w:pStyle w:val="Caption"/>
        <w:spacing w:line="480" w:lineRule="auto"/>
        <w:jc w:val="both"/>
        <w:rPr>
          <w:rFonts w:ascii="Arial" w:hAnsi="Arial" w:cs="Arial"/>
        </w:rPr>
      </w:pPr>
      <w:r w:rsidRPr="00024399">
        <w:rPr>
          <w:rFonts w:ascii="Arial" w:hAnsi="Arial" w:cs="Arial"/>
        </w:rPr>
        <w:t xml:space="preserve">Figure </w:t>
      </w:r>
      <w:r w:rsidRPr="00024399">
        <w:rPr>
          <w:rFonts w:ascii="Arial" w:hAnsi="Arial" w:cs="Arial"/>
        </w:rPr>
        <w:fldChar w:fldCharType="begin"/>
      </w:r>
      <w:r w:rsidRPr="00024399">
        <w:rPr>
          <w:rFonts w:ascii="Arial" w:hAnsi="Arial" w:cs="Arial"/>
        </w:rPr>
        <w:instrText xml:space="preserve"> SEQ Figure \* ARABIC </w:instrText>
      </w:r>
      <w:r w:rsidRPr="00024399">
        <w:rPr>
          <w:rFonts w:ascii="Arial" w:hAnsi="Arial" w:cs="Arial"/>
        </w:rPr>
        <w:fldChar w:fldCharType="separate"/>
      </w:r>
      <w:r w:rsidR="000577D2">
        <w:rPr>
          <w:rFonts w:ascii="Arial" w:hAnsi="Arial" w:cs="Arial"/>
          <w:noProof/>
        </w:rPr>
        <w:t>8</w:t>
      </w:r>
      <w:r w:rsidRPr="00024399">
        <w:rPr>
          <w:rFonts w:ascii="Arial" w:hAnsi="Arial" w:cs="Arial"/>
        </w:rPr>
        <w:fldChar w:fldCharType="end"/>
      </w:r>
      <w:r w:rsidRPr="00024399">
        <w:rPr>
          <w:rFonts w:ascii="Arial" w:hAnsi="Arial" w:cs="Arial"/>
        </w:rPr>
        <w:t xml:space="preserve">. Estimation of incidence of mitochondrial haplogroup L3 in populations of the large regions </w:t>
      </w:r>
      <w:r w:rsidR="0088398B" w:rsidRPr="00024399">
        <w:rPr>
          <w:rFonts w:ascii="Arial" w:hAnsi="Arial" w:cs="Arial"/>
        </w:rPr>
        <w:t xml:space="preserve">of </w:t>
      </w:r>
      <w:r w:rsidRPr="00024399">
        <w:rPr>
          <w:rFonts w:ascii="Arial" w:hAnsi="Arial" w:cs="Arial"/>
        </w:rPr>
        <w:t>Brazil.</w:t>
      </w:r>
    </w:p>
    <w:p w14:paraId="4015E534" w14:textId="77777777" w:rsidR="001749D5" w:rsidRPr="00024399" w:rsidRDefault="001749D5" w:rsidP="004C3891">
      <w:pPr>
        <w:spacing w:line="480" w:lineRule="auto"/>
        <w:rPr>
          <w:rFonts w:ascii="Arial" w:hAnsi="Arial" w:cs="Arial"/>
        </w:rPr>
      </w:pPr>
    </w:p>
    <w:p w14:paraId="56708D8E" w14:textId="06C55CA4" w:rsidR="001749D5" w:rsidRPr="00024399" w:rsidRDefault="001749D5" w:rsidP="004C3891">
      <w:pPr>
        <w:spacing w:line="480" w:lineRule="auto"/>
        <w:rPr>
          <w:rFonts w:ascii="Arial" w:hAnsi="Arial" w:cs="Arial"/>
        </w:rPr>
      </w:pPr>
      <w:r w:rsidRPr="00024399">
        <w:rPr>
          <w:rFonts w:ascii="Arial" w:hAnsi="Arial" w:cs="Arial"/>
        </w:rPr>
        <w:t>5 Conclusions</w:t>
      </w:r>
    </w:p>
    <w:p w14:paraId="47934F04" w14:textId="79E51785" w:rsidR="001749D5" w:rsidRPr="00024399" w:rsidRDefault="001749D5" w:rsidP="004C3891">
      <w:pPr>
        <w:pStyle w:val="ListParagraph"/>
        <w:numPr>
          <w:ilvl w:val="0"/>
          <w:numId w:val="1"/>
        </w:numPr>
        <w:spacing w:line="480" w:lineRule="auto"/>
        <w:jc w:val="both"/>
        <w:rPr>
          <w:rFonts w:ascii="Arial" w:hAnsi="Arial" w:cs="Arial"/>
        </w:rPr>
      </w:pPr>
      <w:r w:rsidRPr="00024399">
        <w:rPr>
          <w:rFonts w:ascii="Arial" w:hAnsi="Arial" w:cs="Arial"/>
        </w:rPr>
        <w:t>Construction of genetic risk databases can help decision-makers identify regions and individuals with higher genetic risk earlier, contributing to informed use of financial resources in the public health system.</w:t>
      </w:r>
    </w:p>
    <w:p w14:paraId="52F1DDF4" w14:textId="6E63EA94" w:rsidR="001749D5" w:rsidRPr="00024399" w:rsidRDefault="001749D5" w:rsidP="004C3891">
      <w:pPr>
        <w:pStyle w:val="ListParagraph"/>
        <w:numPr>
          <w:ilvl w:val="0"/>
          <w:numId w:val="1"/>
        </w:numPr>
        <w:spacing w:line="480" w:lineRule="auto"/>
        <w:jc w:val="both"/>
        <w:rPr>
          <w:rFonts w:ascii="Arial" w:hAnsi="Arial" w:cs="Arial"/>
        </w:rPr>
      </w:pPr>
      <w:r w:rsidRPr="00024399">
        <w:rPr>
          <w:rFonts w:ascii="Arial" w:hAnsi="Arial" w:cs="Arial"/>
        </w:rPr>
        <w:lastRenderedPageBreak/>
        <w:t>Machine learning algorithms and artificial intelligence can contribute to improving public health policies by informing population groups that are at greater diseases risk using large scale datasets.</w:t>
      </w:r>
    </w:p>
    <w:p w14:paraId="63FE1171" w14:textId="774EA918" w:rsidR="001749D5" w:rsidRPr="00024399" w:rsidRDefault="001749D5" w:rsidP="004C3891">
      <w:pPr>
        <w:pStyle w:val="ListParagraph"/>
        <w:numPr>
          <w:ilvl w:val="0"/>
          <w:numId w:val="1"/>
        </w:numPr>
        <w:spacing w:line="480" w:lineRule="auto"/>
        <w:jc w:val="both"/>
        <w:rPr>
          <w:rFonts w:ascii="Arial" w:hAnsi="Arial" w:cs="Arial"/>
        </w:rPr>
      </w:pPr>
      <w:r w:rsidRPr="00024399">
        <w:rPr>
          <w:rFonts w:ascii="Arial" w:hAnsi="Arial" w:cs="Arial"/>
        </w:rPr>
        <w:t>Mitochondrial genetic variants inform the risk of nervous system diseases such as neuroblastoma and neurodegenerative diseases.</w:t>
      </w:r>
    </w:p>
    <w:p w14:paraId="26D56530" w14:textId="68B31741" w:rsidR="001749D5" w:rsidRPr="00024399" w:rsidRDefault="001749D5" w:rsidP="004C3891">
      <w:pPr>
        <w:pStyle w:val="ListParagraph"/>
        <w:numPr>
          <w:ilvl w:val="0"/>
          <w:numId w:val="1"/>
        </w:numPr>
        <w:spacing w:line="480" w:lineRule="auto"/>
        <w:jc w:val="both"/>
        <w:rPr>
          <w:rFonts w:ascii="Arial" w:hAnsi="Arial" w:cs="Arial"/>
        </w:rPr>
      </w:pPr>
      <w:r w:rsidRPr="00024399">
        <w:rPr>
          <w:rFonts w:ascii="Arial" w:hAnsi="Arial" w:cs="Arial"/>
        </w:rPr>
        <w:t>We show that Brazilians of African mitochondrial matrilinear ancestry have variants for increased risk of neurodegenerative diseases and do not carry protective neuroblastoma variants.</w:t>
      </w:r>
    </w:p>
    <w:p w14:paraId="286FA3FF" w14:textId="6397B455" w:rsidR="001749D5" w:rsidRPr="00024399" w:rsidRDefault="001749D5" w:rsidP="004C3891">
      <w:pPr>
        <w:pStyle w:val="ListParagraph"/>
        <w:numPr>
          <w:ilvl w:val="0"/>
          <w:numId w:val="1"/>
        </w:numPr>
        <w:spacing w:line="480" w:lineRule="auto"/>
        <w:jc w:val="both"/>
        <w:rPr>
          <w:rFonts w:ascii="Arial" w:hAnsi="Arial" w:cs="Arial"/>
        </w:rPr>
      </w:pPr>
      <w:r w:rsidRPr="00024399">
        <w:rPr>
          <w:rFonts w:ascii="Arial" w:hAnsi="Arial" w:cs="Arial"/>
        </w:rPr>
        <w:t>Mitochondrial sequences are simple enough to be integrated with public databases such as the database of the SUS IT department (DATASUS) and allow population stratification by genomic ancestry estimation as well as a starting point for development of machine learning and artificial intelligence tools using ohmic data for the SUS health system.</w:t>
      </w:r>
    </w:p>
    <w:sectPr w:rsidR="001749D5" w:rsidRPr="0002439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B40D6" w14:textId="77777777" w:rsidR="00C27479" w:rsidRDefault="00C27479" w:rsidP="001749D5">
      <w:pPr>
        <w:spacing w:after="0" w:line="240" w:lineRule="auto"/>
      </w:pPr>
      <w:r>
        <w:separator/>
      </w:r>
    </w:p>
  </w:endnote>
  <w:endnote w:type="continuationSeparator" w:id="0">
    <w:p w14:paraId="557139D3" w14:textId="77777777" w:rsidR="00C27479" w:rsidRDefault="00C27479" w:rsidP="00174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0225055"/>
      <w:docPartObj>
        <w:docPartGallery w:val="Page Numbers (Bottom of Page)"/>
        <w:docPartUnique/>
      </w:docPartObj>
    </w:sdtPr>
    <w:sdtContent>
      <w:p w14:paraId="4F02DC69" w14:textId="7AB9C519" w:rsidR="001749D5" w:rsidRDefault="001749D5" w:rsidP="009235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C0BC40" w14:textId="77777777" w:rsidR="001749D5" w:rsidRDefault="001749D5" w:rsidP="001749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1728716"/>
      <w:docPartObj>
        <w:docPartGallery w:val="Page Numbers (Bottom of Page)"/>
        <w:docPartUnique/>
      </w:docPartObj>
    </w:sdtPr>
    <w:sdtContent>
      <w:p w14:paraId="75FD3381" w14:textId="7E5DE673" w:rsidR="001749D5" w:rsidRDefault="001749D5" w:rsidP="009235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C3B9CDA" w14:textId="77777777" w:rsidR="001749D5" w:rsidRDefault="001749D5" w:rsidP="001749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87686" w14:textId="77777777" w:rsidR="00C27479" w:rsidRDefault="00C27479" w:rsidP="001749D5">
      <w:pPr>
        <w:spacing w:after="0" w:line="240" w:lineRule="auto"/>
      </w:pPr>
      <w:r>
        <w:separator/>
      </w:r>
    </w:p>
  </w:footnote>
  <w:footnote w:type="continuationSeparator" w:id="0">
    <w:p w14:paraId="6333EE7F" w14:textId="77777777" w:rsidR="00C27479" w:rsidRDefault="00C27479" w:rsidP="00174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611BC"/>
    <w:multiLevelType w:val="hybridMultilevel"/>
    <w:tmpl w:val="0806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394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F72"/>
    <w:rsid w:val="0000184D"/>
    <w:rsid w:val="00002C32"/>
    <w:rsid w:val="0002307F"/>
    <w:rsid w:val="00024399"/>
    <w:rsid w:val="00034DBC"/>
    <w:rsid w:val="00037BC1"/>
    <w:rsid w:val="00047230"/>
    <w:rsid w:val="00055564"/>
    <w:rsid w:val="000577D2"/>
    <w:rsid w:val="00062683"/>
    <w:rsid w:val="0007314B"/>
    <w:rsid w:val="00077E9D"/>
    <w:rsid w:val="00081D7B"/>
    <w:rsid w:val="000915FA"/>
    <w:rsid w:val="00092D0D"/>
    <w:rsid w:val="000A17AB"/>
    <w:rsid w:val="000A3922"/>
    <w:rsid w:val="000B0E5F"/>
    <w:rsid w:val="000B1130"/>
    <w:rsid w:val="000B4BC1"/>
    <w:rsid w:val="000B56A5"/>
    <w:rsid w:val="000D1372"/>
    <w:rsid w:val="000D1C1A"/>
    <w:rsid w:val="000D240A"/>
    <w:rsid w:val="000D41D1"/>
    <w:rsid w:val="000D470B"/>
    <w:rsid w:val="000E2DC3"/>
    <w:rsid w:val="00113FCA"/>
    <w:rsid w:val="00121CC5"/>
    <w:rsid w:val="001263CA"/>
    <w:rsid w:val="00132176"/>
    <w:rsid w:val="00144DB8"/>
    <w:rsid w:val="00146278"/>
    <w:rsid w:val="00154443"/>
    <w:rsid w:val="00155D38"/>
    <w:rsid w:val="00161417"/>
    <w:rsid w:val="00166B5A"/>
    <w:rsid w:val="001737EE"/>
    <w:rsid w:val="00173C00"/>
    <w:rsid w:val="001749D5"/>
    <w:rsid w:val="00177016"/>
    <w:rsid w:val="00180B18"/>
    <w:rsid w:val="00186A5A"/>
    <w:rsid w:val="001A0334"/>
    <w:rsid w:val="001A5E6D"/>
    <w:rsid w:val="001A7131"/>
    <w:rsid w:val="001C0BFE"/>
    <w:rsid w:val="001C37A4"/>
    <w:rsid w:val="001D4AF1"/>
    <w:rsid w:val="001D7967"/>
    <w:rsid w:val="001E3415"/>
    <w:rsid w:val="001E42AC"/>
    <w:rsid w:val="001E5FDD"/>
    <w:rsid w:val="001F67B9"/>
    <w:rsid w:val="0022781D"/>
    <w:rsid w:val="00253F84"/>
    <w:rsid w:val="00254288"/>
    <w:rsid w:val="0026538D"/>
    <w:rsid w:val="002664AD"/>
    <w:rsid w:val="00290EB9"/>
    <w:rsid w:val="00297417"/>
    <w:rsid w:val="00297660"/>
    <w:rsid w:val="002A675A"/>
    <w:rsid w:val="002B0F93"/>
    <w:rsid w:val="002B771F"/>
    <w:rsid w:val="002C5B87"/>
    <w:rsid w:val="002D1DFE"/>
    <w:rsid w:val="002E5F47"/>
    <w:rsid w:val="002F1C7F"/>
    <w:rsid w:val="002F613E"/>
    <w:rsid w:val="002F706D"/>
    <w:rsid w:val="00302D54"/>
    <w:rsid w:val="003170D9"/>
    <w:rsid w:val="003229B6"/>
    <w:rsid w:val="00347A24"/>
    <w:rsid w:val="00356EEB"/>
    <w:rsid w:val="00377B1E"/>
    <w:rsid w:val="003826EB"/>
    <w:rsid w:val="003A4973"/>
    <w:rsid w:val="003B5C7B"/>
    <w:rsid w:val="003C3668"/>
    <w:rsid w:val="003D36C7"/>
    <w:rsid w:val="003D4809"/>
    <w:rsid w:val="003D7E5B"/>
    <w:rsid w:val="003E2CC7"/>
    <w:rsid w:val="003F1EAA"/>
    <w:rsid w:val="0040073D"/>
    <w:rsid w:val="00401DC1"/>
    <w:rsid w:val="00404131"/>
    <w:rsid w:val="00414F90"/>
    <w:rsid w:val="00421A75"/>
    <w:rsid w:val="0043283C"/>
    <w:rsid w:val="004378DB"/>
    <w:rsid w:val="0044548C"/>
    <w:rsid w:val="00445D3A"/>
    <w:rsid w:val="004532F1"/>
    <w:rsid w:val="004573FC"/>
    <w:rsid w:val="00475ADE"/>
    <w:rsid w:val="004B0858"/>
    <w:rsid w:val="004C15BF"/>
    <w:rsid w:val="004C2E43"/>
    <w:rsid w:val="004C3891"/>
    <w:rsid w:val="004E5247"/>
    <w:rsid w:val="004E741E"/>
    <w:rsid w:val="004F678C"/>
    <w:rsid w:val="004F6F33"/>
    <w:rsid w:val="004F7474"/>
    <w:rsid w:val="005051A9"/>
    <w:rsid w:val="00505B21"/>
    <w:rsid w:val="00512463"/>
    <w:rsid w:val="0051652A"/>
    <w:rsid w:val="005170DC"/>
    <w:rsid w:val="00517F57"/>
    <w:rsid w:val="0052130A"/>
    <w:rsid w:val="005230E8"/>
    <w:rsid w:val="0052392C"/>
    <w:rsid w:val="005328A6"/>
    <w:rsid w:val="0054339A"/>
    <w:rsid w:val="00547A35"/>
    <w:rsid w:val="005510BA"/>
    <w:rsid w:val="005600FD"/>
    <w:rsid w:val="0057509A"/>
    <w:rsid w:val="00576E04"/>
    <w:rsid w:val="005A78CC"/>
    <w:rsid w:val="005B0B95"/>
    <w:rsid w:val="005B7462"/>
    <w:rsid w:val="005C6C6C"/>
    <w:rsid w:val="005C7E96"/>
    <w:rsid w:val="005D085A"/>
    <w:rsid w:val="005D34B5"/>
    <w:rsid w:val="005D7CFE"/>
    <w:rsid w:val="005E163D"/>
    <w:rsid w:val="005E2A17"/>
    <w:rsid w:val="005F24F3"/>
    <w:rsid w:val="005F6DDD"/>
    <w:rsid w:val="006022B3"/>
    <w:rsid w:val="0064137E"/>
    <w:rsid w:val="00643D6F"/>
    <w:rsid w:val="006459A3"/>
    <w:rsid w:val="00651C31"/>
    <w:rsid w:val="00651CB2"/>
    <w:rsid w:val="00654225"/>
    <w:rsid w:val="006701DD"/>
    <w:rsid w:val="00674C13"/>
    <w:rsid w:val="0067761A"/>
    <w:rsid w:val="006852E4"/>
    <w:rsid w:val="00685A57"/>
    <w:rsid w:val="00690AAF"/>
    <w:rsid w:val="006C4A39"/>
    <w:rsid w:val="006E7B9A"/>
    <w:rsid w:val="006F0E69"/>
    <w:rsid w:val="006F56D2"/>
    <w:rsid w:val="00700B29"/>
    <w:rsid w:val="00723D41"/>
    <w:rsid w:val="00724019"/>
    <w:rsid w:val="00731F15"/>
    <w:rsid w:val="00740D85"/>
    <w:rsid w:val="00760EA0"/>
    <w:rsid w:val="0077153E"/>
    <w:rsid w:val="007723D7"/>
    <w:rsid w:val="00783076"/>
    <w:rsid w:val="007944A4"/>
    <w:rsid w:val="00797E77"/>
    <w:rsid w:val="007A587E"/>
    <w:rsid w:val="007B58D3"/>
    <w:rsid w:val="007D1546"/>
    <w:rsid w:val="007D2FC8"/>
    <w:rsid w:val="007E0E42"/>
    <w:rsid w:val="007E2088"/>
    <w:rsid w:val="007E46B2"/>
    <w:rsid w:val="007F0FD8"/>
    <w:rsid w:val="007F6243"/>
    <w:rsid w:val="0080715D"/>
    <w:rsid w:val="0082763F"/>
    <w:rsid w:val="008425FF"/>
    <w:rsid w:val="008513F6"/>
    <w:rsid w:val="008515CB"/>
    <w:rsid w:val="00854A3E"/>
    <w:rsid w:val="00854D3C"/>
    <w:rsid w:val="008603F0"/>
    <w:rsid w:val="00870801"/>
    <w:rsid w:val="0087317A"/>
    <w:rsid w:val="0088398B"/>
    <w:rsid w:val="00897C6E"/>
    <w:rsid w:val="008A3FEF"/>
    <w:rsid w:val="008A4579"/>
    <w:rsid w:val="008B109F"/>
    <w:rsid w:val="008B6DD4"/>
    <w:rsid w:val="008C02E3"/>
    <w:rsid w:val="008C7966"/>
    <w:rsid w:val="008D4D53"/>
    <w:rsid w:val="008D5B9F"/>
    <w:rsid w:val="008E2750"/>
    <w:rsid w:val="00902A8E"/>
    <w:rsid w:val="00903828"/>
    <w:rsid w:val="0091426D"/>
    <w:rsid w:val="0091656C"/>
    <w:rsid w:val="00933641"/>
    <w:rsid w:val="0093621B"/>
    <w:rsid w:val="009401A3"/>
    <w:rsid w:val="0094134F"/>
    <w:rsid w:val="00944806"/>
    <w:rsid w:val="00967C46"/>
    <w:rsid w:val="00972FA4"/>
    <w:rsid w:val="009759D2"/>
    <w:rsid w:val="00977D4A"/>
    <w:rsid w:val="00981576"/>
    <w:rsid w:val="00982607"/>
    <w:rsid w:val="00984F42"/>
    <w:rsid w:val="009C3776"/>
    <w:rsid w:val="009E2209"/>
    <w:rsid w:val="009E48BC"/>
    <w:rsid w:val="009E7385"/>
    <w:rsid w:val="009F1F72"/>
    <w:rsid w:val="00A05D51"/>
    <w:rsid w:val="00A13D7D"/>
    <w:rsid w:val="00A33F97"/>
    <w:rsid w:val="00A4738E"/>
    <w:rsid w:val="00A7664E"/>
    <w:rsid w:val="00A85759"/>
    <w:rsid w:val="00A90735"/>
    <w:rsid w:val="00A91602"/>
    <w:rsid w:val="00A950B2"/>
    <w:rsid w:val="00A953AF"/>
    <w:rsid w:val="00A953DC"/>
    <w:rsid w:val="00AB0F79"/>
    <w:rsid w:val="00AB2F32"/>
    <w:rsid w:val="00AE3316"/>
    <w:rsid w:val="00AE3957"/>
    <w:rsid w:val="00AE3F50"/>
    <w:rsid w:val="00AE469F"/>
    <w:rsid w:val="00AF6147"/>
    <w:rsid w:val="00B209C7"/>
    <w:rsid w:val="00B322AF"/>
    <w:rsid w:val="00B327F8"/>
    <w:rsid w:val="00B42EBE"/>
    <w:rsid w:val="00B50B9C"/>
    <w:rsid w:val="00B8322B"/>
    <w:rsid w:val="00BA0E9D"/>
    <w:rsid w:val="00BD5146"/>
    <w:rsid w:val="00BF40CA"/>
    <w:rsid w:val="00C0431D"/>
    <w:rsid w:val="00C11F22"/>
    <w:rsid w:val="00C159BD"/>
    <w:rsid w:val="00C27479"/>
    <w:rsid w:val="00C32A12"/>
    <w:rsid w:val="00C356BC"/>
    <w:rsid w:val="00C42E37"/>
    <w:rsid w:val="00C53571"/>
    <w:rsid w:val="00C831B8"/>
    <w:rsid w:val="00C86145"/>
    <w:rsid w:val="00C9176B"/>
    <w:rsid w:val="00C94B97"/>
    <w:rsid w:val="00C95ACB"/>
    <w:rsid w:val="00C96BB8"/>
    <w:rsid w:val="00CA18C7"/>
    <w:rsid w:val="00CA7565"/>
    <w:rsid w:val="00CB625B"/>
    <w:rsid w:val="00CC116E"/>
    <w:rsid w:val="00CC6009"/>
    <w:rsid w:val="00CD4E0C"/>
    <w:rsid w:val="00CD6E5B"/>
    <w:rsid w:val="00CE2440"/>
    <w:rsid w:val="00CE4666"/>
    <w:rsid w:val="00CF1407"/>
    <w:rsid w:val="00D00EEA"/>
    <w:rsid w:val="00D3124F"/>
    <w:rsid w:val="00D32E7D"/>
    <w:rsid w:val="00D372D4"/>
    <w:rsid w:val="00D51790"/>
    <w:rsid w:val="00D6055C"/>
    <w:rsid w:val="00D7283E"/>
    <w:rsid w:val="00D75A02"/>
    <w:rsid w:val="00D8180C"/>
    <w:rsid w:val="00D81AAB"/>
    <w:rsid w:val="00D85DA2"/>
    <w:rsid w:val="00D86147"/>
    <w:rsid w:val="00DA2EEF"/>
    <w:rsid w:val="00DA6E79"/>
    <w:rsid w:val="00DB2AE0"/>
    <w:rsid w:val="00DC087D"/>
    <w:rsid w:val="00DD0C6C"/>
    <w:rsid w:val="00DE3183"/>
    <w:rsid w:val="00DE56A2"/>
    <w:rsid w:val="00DE5CE4"/>
    <w:rsid w:val="00DF64DD"/>
    <w:rsid w:val="00E13910"/>
    <w:rsid w:val="00E23C7B"/>
    <w:rsid w:val="00E27CE1"/>
    <w:rsid w:val="00E37398"/>
    <w:rsid w:val="00E3788C"/>
    <w:rsid w:val="00E54278"/>
    <w:rsid w:val="00E5477C"/>
    <w:rsid w:val="00E70977"/>
    <w:rsid w:val="00E72D98"/>
    <w:rsid w:val="00E77418"/>
    <w:rsid w:val="00E8491C"/>
    <w:rsid w:val="00E96B15"/>
    <w:rsid w:val="00EA683A"/>
    <w:rsid w:val="00EB4BD4"/>
    <w:rsid w:val="00EC3980"/>
    <w:rsid w:val="00ED6DBD"/>
    <w:rsid w:val="00EF0E54"/>
    <w:rsid w:val="00EF1CF7"/>
    <w:rsid w:val="00EF4885"/>
    <w:rsid w:val="00EF7C91"/>
    <w:rsid w:val="00F0267C"/>
    <w:rsid w:val="00F069DD"/>
    <w:rsid w:val="00F0718F"/>
    <w:rsid w:val="00F35C2E"/>
    <w:rsid w:val="00F3767F"/>
    <w:rsid w:val="00F42D46"/>
    <w:rsid w:val="00F75130"/>
    <w:rsid w:val="00F833A6"/>
    <w:rsid w:val="00F84780"/>
    <w:rsid w:val="00F97070"/>
    <w:rsid w:val="00FA73DF"/>
    <w:rsid w:val="00FC0EF8"/>
    <w:rsid w:val="00FC42F4"/>
    <w:rsid w:val="00FC66FE"/>
    <w:rsid w:val="00FD2102"/>
    <w:rsid w:val="00FD2E51"/>
    <w:rsid w:val="00FD62B3"/>
    <w:rsid w:val="00FE3A34"/>
    <w:rsid w:val="00FE51A7"/>
    <w:rsid w:val="00FE6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DC635"/>
  <w15:chartTrackingRefBased/>
  <w15:docId w15:val="{741DB877-BBFC-3042-873C-706D82B8A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F72"/>
    <w:rPr>
      <w:rFonts w:eastAsiaTheme="majorEastAsia" w:cstheme="majorBidi"/>
      <w:color w:val="272727" w:themeColor="text1" w:themeTint="D8"/>
    </w:rPr>
  </w:style>
  <w:style w:type="paragraph" w:styleId="Title">
    <w:name w:val="Title"/>
    <w:basedOn w:val="Normal"/>
    <w:next w:val="Normal"/>
    <w:link w:val="TitleChar"/>
    <w:uiPriority w:val="10"/>
    <w:qFormat/>
    <w:rsid w:val="009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9F1F72"/>
    <w:rPr>
      <w:i/>
      <w:iCs/>
      <w:color w:val="404040" w:themeColor="text1" w:themeTint="BF"/>
    </w:rPr>
  </w:style>
  <w:style w:type="paragraph" w:styleId="ListParagraph">
    <w:name w:val="List Paragraph"/>
    <w:basedOn w:val="Normal"/>
    <w:uiPriority w:val="34"/>
    <w:qFormat/>
    <w:rsid w:val="009F1F72"/>
    <w:pPr>
      <w:ind w:left="720"/>
      <w:contextualSpacing/>
    </w:pPr>
  </w:style>
  <w:style w:type="character" w:styleId="IntenseEmphasis">
    <w:name w:val="Intense Emphasis"/>
    <w:basedOn w:val="DefaultParagraphFont"/>
    <w:uiPriority w:val="21"/>
    <w:qFormat/>
    <w:rsid w:val="009F1F72"/>
    <w:rPr>
      <w:i/>
      <w:iCs/>
      <w:color w:val="0F4761" w:themeColor="accent1" w:themeShade="BF"/>
    </w:rPr>
  </w:style>
  <w:style w:type="paragraph" w:styleId="IntenseQuote">
    <w:name w:val="Intense Quote"/>
    <w:basedOn w:val="Normal"/>
    <w:next w:val="Normal"/>
    <w:link w:val="IntenseQuoteChar"/>
    <w:uiPriority w:val="30"/>
    <w:qFormat/>
    <w:rsid w:val="009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F72"/>
    <w:rPr>
      <w:i/>
      <w:iCs/>
      <w:color w:val="0F4761" w:themeColor="accent1" w:themeShade="BF"/>
    </w:rPr>
  </w:style>
  <w:style w:type="character" w:styleId="IntenseReference">
    <w:name w:val="Intense Reference"/>
    <w:basedOn w:val="DefaultParagraphFont"/>
    <w:uiPriority w:val="32"/>
    <w:qFormat/>
    <w:rsid w:val="009F1F72"/>
    <w:rPr>
      <w:b/>
      <w:bCs/>
      <w:smallCaps/>
      <w:color w:val="0F4761" w:themeColor="accent1" w:themeShade="BF"/>
      <w:spacing w:val="5"/>
    </w:rPr>
  </w:style>
  <w:style w:type="paragraph" w:styleId="Footer">
    <w:name w:val="footer"/>
    <w:basedOn w:val="Normal"/>
    <w:link w:val="FooterChar"/>
    <w:uiPriority w:val="99"/>
    <w:unhideWhenUsed/>
    <w:rsid w:val="00174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D5"/>
  </w:style>
  <w:style w:type="character" w:styleId="PageNumber">
    <w:name w:val="page number"/>
    <w:basedOn w:val="DefaultParagraphFont"/>
    <w:uiPriority w:val="99"/>
    <w:semiHidden/>
    <w:unhideWhenUsed/>
    <w:rsid w:val="001749D5"/>
  </w:style>
  <w:style w:type="paragraph" w:styleId="Caption">
    <w:name w:val="caption"/>
    <w:basedOn w:val="Normal"/>
    <w:next w:val="Normal"/>
    <w:uiPriority w:val="35"/>
    <w:unhideWhenUsed/>
    <w:qFormat/>
    <w:rsid w:val="001749D5"/>
    <w:pPr>
      <w:spacing w:after="200" w:line="240" w:lineRule="auto"/>
    </w:pPr>
    <w:rPr>
      <w:i/>
      <w:iCs/>
      <w:color w:val="0E2841" w:themeColor="text2"/>
      <w:sz w:val="18"/>
      <w:szCs w:val="18"/>
    </w:rPr>
  </w:style>
  <w:style w:type="character" w:styleId="Hyperlink">
    <w:name w:val="Hyperlink"/>
    <w:basedOn w:val="DefaultParagraphFont"/>
    <w:uiPriority w:val="99"/>
    <w:unhideWhenUsed/>
    <w:rsid w:val="001749D5"/>
    <w:rPr>
      <w:color w:val="467886" w:themeColor="hyperlink"/>
      <w:u w:val="single"/>
    </w:rPr>
  </w:style>
  <w:style w:type="character" w:styleId="UnresolvedMention">
    <w:name w:val="Unresolved Mention"/>
    <w:basedOn w:val="DefaultParagraphFont"/>
    <w:uiPriority w:val="99"/>
    <w:semiHidden/>
    <w:unhideWhenUsed/>
    <w:rsid w:val="001749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raldo-br.netlify.app/quokka-bilby"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geraldo-br.netlify.app/quokka-bilby"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raldo-br.netlify.app/quokka-bilby"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geraldo-br.netlify.app/quokka-bilby"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eraldo-br.netlify.app/quokka-bilby"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25</Pages>
  <Words>5042</Words>
  <Characters>28995</Characters>
  <Application>Microsoft Office Word</Application>
  <DocSecurity>0</DocSecurity>
  <Lines>475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Gepoliano Chaves</dc:creator>
  <cp:keywords/>
  <dc:description/>
  <cp:lastModifiedBy>Gepoliano Chaves</cp:lastModifiedBy>
  <cp:revision>5</cp:revision>
  <dcterms:created xsi:type="dcterms:W3CDTF">2026-04-06T15:29:00Z</dcterms:created>
  <dcterms:modified xsi:type="dcterms:W3CDTF">2026-06-19T14:22:00Z</dcterms:modified>
</cp:coreProperties>
</file>