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="100" w:lineRule="atLeast"/>
      </w:pPr>
      <w:r>
        <w:rPr>
          <w:rFonts w:ascii="Ubuntu" w:hAnsi="Ubuntu"/>
          <w:b/>
          <w:bCs/>
          <w:color w:val="000000"/>
          <w:sz w:val="26"/>
          <w:szCs w:val="26"/>
          <w:u w:val="none"/>
        </w:rPr>
        <w:t>MapReduceTask</w:t>
      </w:r>
    </w:p>
    <w:p>
      <w:pPr>
        <w:pStyle w:val="style18"/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hAnsi="Ubuntu"/>
          <w:b/>
          <w:bCs/>
          <w:color w:val="000000"/>
          <w:sz w:val="24"/>
          <w:szCs w:val="24"/>
          <w:u w:val="none"/>
        </w:rPr>
        <w:t>GentityMapReduceTask</w:t>
      </w:r>
    </w:p>
    <w:p>
      <w:pPr>
        <w:pStyle w:val="style18"/>
        <w:numPr>
          <w:ilvl w:val="0"/>
          <w:numId w:val="2"/>
        </w:numPr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>GCalMapReduceTask</w:t>
      </w: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ab/>
        <w:tab/>
        <w:tab/>
        <w:tab/>
      </w:r>
    </w:p>
    <w:p>
      <w:pPr>
        <w:pStyle w:val="style18"/>
        <w:numPr>
          <w:ilvl w:val="1"/>
          <w:numId w:val="2"/>
        </w:numPr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>GcalAvgHangoutMRRunner</w:t>
      </w:r>
    </w:p>
    <w:p>
      <w:pPr>
        <w:pStyle w:val="style18"/>
        <w:numPr>
          <w:ilvl w:val="2"/>
          <w:numId w:val="2"/>
        </w:numPr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>GCalPercentageHangoutMapper</w:t>
      </w: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style18"/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 xml:space="preserve">Lee un </w:t>
      </w:r>
      <w:r>
        <w:rPr>
          <w:rFonts w:ascii="Ubuntu" w:hAnsi="Ubuntu"/>
          <w:b/>
          <w:bCs/>
          <w:i w:val="false"/>
          <w:iCs w:val="false"/>
          <w:color w:val="000000"/>
          <w:sz w:val="20"/>
          <w:szCs w:val="20"/>
          <w:u w:val="none"/>
        </w:rPr>
        <w:t>GCalendarEntityData</w:t>
      </w: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 xml:space="preserve">, recupera todas las areas y por cada una de ellas genera una entrada con el código de la misma y con el </w:t>
      </w:r>
      <w:r>
        <w:rPr>
          <w:rFonts w:ascii="Ubuntu" w:hAnsi="Ubuntu"/>
          <w:b/>
          <w:bCs/>
          <w:color w:val="000000"/>
          <w:sz w:val="20"/>
          <w:szCs w:val="20"/>
          <w:u w:val="none"/>
        </w:rPr>
        <w:t>boolean hasHangout()</w:t>
      </w: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 xml:space="preserve"> del </w:t>
      </w:r>
      <w:r>
        <w:rPr>
          <w:rFonts w:ascii="Ubuntu" w:hAnsi="Ubuntu"/>
          <w:b/>
          <w:bCs/>
          <w:color w:val="000000"/>
          <w:sz w:val="20"/>
          <w:szCs w:val="20"/>
          <w:u w:val="none"/>
        </w:rPr>
        <w:t>EntityData</w:t>
      </w: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style18"/>
        <w:numPr>
          <w:ilvl w:val="2"/>
          <w:numId w:val="2"/>
        </w:numPr>
        <w:spacing w:line="100" w:lineRule="atLeast"/>
      </w:pPr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>GcalPercentageHangoutReducer</w:t>
      </w:r>
    </w:p>
    <w:p>
      <w:pPr>
        <w:pStyle w:val="style18"/>
        <w:spacing w:line="100" w:lineRule="atLeast"/>
        <w:ind w:hanging="0" w:left="1418" w:right="0"/>
      </w:pPr>
      <w:r>
        <w:rPr>
          <w:rFonts w:ascii="Ubuntu" w:hAnsi="Ubuntu"/>
          <w:b w:val="false"/>
          <w:bCs w:val="false"/>
          <w:color w:val="000000"/>
          <w:sz w:val="20"/>
          <w:szCs w:val="20"/>
          <w:u w:val="none"/>
        </w:rPr>
        <w:t xml:space="preserve">Save entity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GcalPercentageHangoutRawData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. (Date, key (es cod. Area), total, whitHangout, avg, avg * 100). Por cada área guarda el porcentaje de eventos del calendar que tuvieron hangout. </w:t>
      </w:r>
    </w:p>
    <w:p>
      <w:pPr>
        <w:pStyle w:val="style18"/>
        <w:spacing w:line="100" w:lineRule="atLeast"/>
        <w:ind w:hanging="0" w:left="1418" w:right="0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GcalPercentageHangoutMetric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GcalendarMRRunner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GcalAvgMapper</w:t>
      </w:r>
    </w:p>
    <w:p>
      <w:pPr>
        <w:pStyle w:val="style18"/>
        <w:spacing w:line="100" w:lineRule="atLeast"/>
        <w:ind w:hanging="0" w:left="1418" w:right="0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Por cada área guarda un uno.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GcalAvgReducer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Suma la cantidad de meetings por área, luego recupera el total de usuarios para esa misma  área y realiza el avg del total de meetings / #usuarios. Se almacena en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GcalAvgRawData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(date.toUTCMillis(), key, averageOfEventsPerUser, count, numberOfUsers)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GcalDailyUsageMRRunner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GcalDailyUsageMapper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Genera por cada area un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UserDuration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el cual almacena el email del user y la duracion de la meeting.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GcalDailyUsageReducer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Por cada usuario suma el tiempo total el cual estuvo en meeting. Se usa la suma siempre q esta no supere la duración de del dia laborable, sino se elige esta última. Se suman todos los totales de los usuarios para calcular el total x area y se realiza: (total del area / numero de users) / horas de dia laborable(millis) . Se almacena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</w:rPr>
        <w:t>GCalDailyRawData</w:t>
      </w:r>
      <w:r>
        <w:rPr>
          <w:rFonts w:ascii="Ubuntu" w:cs="Monospace" w:eastAsia="Monospace" w:hAnsi="Ubuntu"/>
          <w:color w:val="000000"/>
          <w:sz w:val="20"/>
          <w:szCs w:val="20"/>
        </w:rPr>
        <w:t>(</w:t>
      </w:r>
      <w:r>
        <w:rPr>
          <w:rFonts w:ascii="Ubuntu" w:cs="Monospace" w:eastAsia="Monospace" w:hAnsi="Ubuntu"/>
          <w:color w:val="0000C0"/>
          <w:sz w:val="20"/>
          <w:szCs w:val="20"/>
        </w:rPr>
        <w:t>date</w:t>
      </w:r>
      <w:r>
        <w:rPr>
          <w:rFonts w:ascii="Ubuntu" w:cs="Monospace" w:eastAsia="Monospace" w:hAnsi="Ubuntu"/>
          <w:color w:val="000000"/>
          <w:sz w:val="20"/>
          <w:szCs w:val="20"/>
        </w:rPr>
        <w:t>.toUTCMillis(), totalTimePerArea, key, averageHours * 100, numberOfUsers)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color w:val="000000"/>
          <w:sz w:val="20"/>
          <w:szCs w:val="20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</w:rPr>
        <w:t>GCalDailyUsageMetric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GcalendarPercentWithRoomMRRunner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GcalPercentWithRoomMapper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Por cada entitydata se almacena el codigo de area como key y si la meeting uso sala.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GcalPercentWithRoomReducer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Suma el total de meetings y de las mismas que usaron sala. Calcula el % de las que usaron sala y lo almacena en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GCalPercentWithRoomRawData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(date.toUTCMillis(), key, percentageOfMeetingsWithRooms, totalCountWithRoom, totalCount)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</w:rPr>
        <w:t>GcalendarPercentWithRoomMetric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/>
          <w:bCs/>
          <w:color w:val="000000"/>
          <w:sz w:val="20"/>
          <w:szCs w:val="20"/>
        </w:rPr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GcalDurationRangesMRRunner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GcalDurationRangesMapper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Recupera todas las respuestas de aceptacion una meetings. Suma para cada area de un usuario involocrado el tipo de reunion segun su duracion, &lt; 1h, &gt; 2h o entre 1 y 2 hs. Genera un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GCalDurationRangesMapOutput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con el total x area para &lt; 1h, &gt; 2h o entre 1 y 2 hs y otro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GCalDurationRangesMapOutput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para el total de todas las areas (&lt; 1h, &gt; 2h o entre 1 y 2 hs).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GcalDurationRangesReducer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GCalDurationRangesRawData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agrupado por key(cod area). Suma el total x area (dada todas las meetings) para &lt; 1h, &gt; 2h o entre 1 y 2 hs y lo almacena en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GCalDurationRangesRawData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(date.toUTCMillis(), key, lessHour, greaterTwoHours, inBetween)</w:t>
      </w:r>
    </w:p>
    <w:p>
      <w:pPr>
        <w:pStyle w:val="style18"/>
        <w:numPr>
          <w:ilvl w:val="0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GdocMapReduceTask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GdocSharePercentageMRRunner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GdocSharePercentageMapper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Genera un entry con area(key) y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GDocShareTotal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(docsshared, docs totales) y otra entry para "total" con el mismo valor de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GdocShareTotal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GdocSharePercentageReducer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Calcula el total de sharedDocs y totalDocs de cada area y calcula el shareDoc% (sharedDocs * 100 / totalDocs). Almacena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GDocSharePercentageRawData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(date.toUTCMillis(), key, sharedDocs, totalDocs, sharedDocsPercentage). 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GDocSharePercentageMetric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GdocUserAvgNativeDocsMRRunner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GdocUserAvgNativeDocsMapper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Por cada entrada genera un entry con el codigo de area y un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GDocsTypeCount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con el total de documentos y el de subidos. Tmb genera un entry para total con los mismos datos.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GdocUserAvgNativeDocsReducer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Genera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GDocUserAvgNativeDocsRawData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(date.toUTCMillis(), key, total, nonNative, numberOfUsers, (total - nonNative) / numberOfUsers, total / numberOfUsers) 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GDocUserAvgNativeDocsMetric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GdocUserAreaPercentageNativeDocsMRRunner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GdocUserAreaPercentageNativeDocsMapper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Calcula el numero de creados(total - uploads) en un dia(hoy - ayer). Si es mayor a 0 guarda por cada area el user q lo creo.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GdocUserAreaPercentageNativeDocsReducer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Recupera el numero de usuario x area y por cada area 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GDocUserAreaPercentageNativeDocsRawData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(date.toUTCMillis(), key, users.size(), numberOfUsersArea, new Blob(compressedSet)). Compressedset es la lista de emails de usuarios convertida a blob.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GdocUserAreaPercentageContributeContentMRRunner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GdocUserAreaPercentageContributeContentMapper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Si la cantidad de docs nativos editados es mayor a 0 entonces por cada userArea del entity se guarda el user(mail). Cod area (key).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GdocUserAreaPercentageContributeContentReducer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GdocUserAreaPercentageContributeContentRawData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(date.toUTCMillis(), key, users.size(), numberOfUsersArea, new Blob(compressedSet))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numPr>
          <w:ilvl w:val="0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GreportMapReduceTask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GmailSentReceivedCountMRRunner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GmailSentReceivedCountMapper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Por cada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GReportEntityData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se genera un entry von el cod de area y un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GmailSentReceivedCount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(EmailsSent, EmailsReceived). Tambien se genera un entry con total como key.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GmailSentReceivedCountReducer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Se calcula el total por cada key se send an received mails. Si el # de usuarios del area es &gt; 0 =&gt; se calcula el avg de los recibidos y los enviados y la suma de ambos.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GMailSentReceivedRawData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(date.toUTCMillis(), key, sentCount, receivedCount, numberOfUsers, averageSent, averageReceived) 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GMailSentReceivedCountMetric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(key, date, averageSent, averageReceived, percentageSent, percentageReceived) donde percentage es avg / total * 100</w:t>
      </w:r>
    </w:p>
    <w:p>
      <w:pPr>
        <w:pStyle w:val="style18"/>
        <w:numPr>
          <w:ilvl w:val="0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GtaskMapReduceTask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GtaskEmailAssociatedMRRunner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GtaskEmailAssociatedMapper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Por cada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GTaskEntityData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 se almacena un entry con cod. user y mail del usuario.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GtaskEmailAssociatedReducer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Se calcula el porcentaje de # de usuarios de un area que son dueños de tareas con respecto al el # total de user del area.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GTaskEmailAssociatedRawData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(date.toUTCMillis(), key, numberOfUsers, users.size(), percentageOfUsers) 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 xml:space="preserve">Emit </w:t>
      </w:r>
      <w:r>
        <w:rPr>
          <w:rFonts w:ascii="Ubuntu" w:cs="Monospace" w:eastAsia="Monospace" w:hAnsi="Ubuntu"/>
          <w:b/>
          <w:bCs/>
          <w:color w:val="000000"/>
          <w:sz w:val="20"/>
          <w:szCs w:val="20"/>
          <w:u w:val="none"/>
        </w:rPr>
        <w:t>GtaskEmailAssociatedPercentageMetric</w:t>
      </w:r>
    </w:p>
    <w:p>
      <w:pPr>
        <w:pStyle w:val="style18"/>
        <w:numPr>
          <w:ilvl w:val="0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UserAreaCountTask</w:t>
      </w:r>
    </w:p>
    <w:p>
      <w:pPr>
        <w:pStyle w:val="style18"/>
        <w:numPr>
          <w:ilvl w:val="1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UserAreasCountMRRunner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UserAreasCountMapper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Cuenta los user por area.</w:t>
      </w:r>
    </w:p>
    <w:p>
      <w:pPr>
        <w:pStyle w:val="style18"/>
        <w:numPr>
          <w:ilvl w:val="2"/>
          <w:numId w:val="3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UserAreasCountReducer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Emit Cuenta los user por area.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/>
          <w:bCs/>
          <w:color w:val="000000"/>
          <w:sz w:val="24"/>
          <w:szCs w:val="24"/>
          <w:u w:val="none"/>
        </w:rPr>
        <w:t>MetricStatsMapReduceTask</w:t>
      </w:r>
    </w:p>
    <w:p>
      <w:pPr>
        <w:pStyle w:val="style18"/>
        <w:numPr>
          <w:ilvl w:val="0"/>
          <w:numId w:val="4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GdocSharePercentageMetricStatMRRunner</w:t>
      </w:r>
    </w:p>
    <w:p>
      <w:pPr>
        <w:pStyle w:val="style18"/>
        <w:numPr>
          <w:ilvl w:val="1"/>
          <w:numId w:val="4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GdocSharePercentageMetricStatMapper</w:t>
      </w:r>
    </w:p>
    <w:p>
      <w:pPr>
        <w:pStyle w:val="style18"/>
        <w:numPr>
          <w:ilvl w:val="1"/>
          <w:numId w:val="4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2"/>
          <w:szCs w:val="22"/>
          <w:u w:val="none"/>
        </w:rPr>
        <w:t>GdocSharePercentageMetricStatReducer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Calcula la media y la desviacion de los gdoc compartidos por el total de los usuarios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i/>
          <w:iCs/>
          <w:color w:val="000000"/>
          <w:sz w:val="24"/>
          <w:szCs w:val="24"/>
          <w:u w:val="none"/>
          <w:shd w:fill="94BD5E" w:val="clear"/>
        </w:rPr>
        <w:t>GcalDailyUsageMetricStatMRRunner</w:t>
      </w:r>
    </w:p>
    <w:p>
      <w:pPr>
        <w:pStyle w:val="style18"/>
        <w:numPr>
          <w:ilvl w:val="1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i/>
          <w:iCs/>
          <w:color w:val="000000"/>
          <w:sz w:val="22"/>
          <w:szCs w:val="22"/>
          <w:u w:val="none"/>
          <w:shd w:fill="94BD5E" w:val="clear"/>
        </w:rPr>
        <w:t>GcalDailyUsageMetricStatReducer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i w:val="false"/>
          <w:iCs w:val="false"/>
          <w:color w:val="auto"/>
          <w:sz w:val="20"/>
          <w:szCs w:val="20"/>
          <w:u w:val="none"/>
          <w:shd w:fill="auto" w:val="clear"/>
        </w:rPr>
        <w:t>Media y desviación del tiempo en uso en calendar por el total de los usuarios.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GcalendarAvgMetricStatMRRunner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i w:val="false"/>
          <w:iCs w:val="false"/>
          <w:color w:val="auto"/>
          <w:sz w:val="20"/>
          <w:szCs w:val="20"/>
          <w:u w:val="none"/>
          <w:shd w:fill="auto" w:val="clear"/>
        </w:rPr>
        <w:t>Media y desviación de los eventos del calendar por el total de los usuarios.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GdocUserAvgNativeDocsMetricStatMRRunner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Calcula la med y devstan de la diferencia entre total y nativos para el total de los usuarios.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GcalendarPercentWithRoomMetricStatMRRunner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  <w:u w:val="none"/>
        </w:rPr>
        <w:t>Calcula la media del # de citas con sala / el # de citas totales y la StdDev de lo mismo.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b w:val="false"/>
          <w:bCs w:val="false"/>
          <w:color w:val="000000"/>
          <w:sz w:val="24"/>
          <w:szCs w:val="24"/>
          <w:u w:val="none"/>
        </w:rPr>
        <w:t>GcalPercentageHangoutMetricStatMRRunner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color w:val="000000"/>
          <w:sz w:val="24"/>
          <w:szCs w:val="24"/>
        </w:rPr>
        <w:t>GTaskEmailAssociatedPercentageMetricStatMRRunner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color w:val="000000"/>
          <w:sz w:val="24"/>
          <w:szCs w:val="24"/>
        </w:rPr>
        <w:t>GmailSentReceivedCountMetricStatMRRunner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color w:val="000000"/>
          <w:sz w:val="24"/>
          <w:szCs w:val="24"/>
        </w:rPr>
        <w:t>GdocUserAreaPercentageNativeDocsMetricStatMRRunner</w:t>
      </w:r>
    </w:p>
    <w:p>
      <w:pPr>
        <w:pStyle w:val="style18"/>
        <w:numPr>
          <w:ilvl w:val="0"/>
          <w:numId w:val="5"/>
        </w:numPr>
        <w:spacing w:line="100" w:lineRule="atLeast"/>
      </w:pPr>
      <w:r>
        <w:rPr>
          <w:rFonts w:ascii="Ubuntu" w:cs="Monospace" w:eastAsia="Monospace" w:hAnsi="Ubuntu"/>
          <w:color w:val="000000"/>
          <w:sz w:val="24"/>
          <w:szCs w:val="24"/>
        </w:rPr>
        <w:t>GdocUserAreaPercentageContributeContentMetricStatMRRunner</w:t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color w:val="000000"/>
          <w:sz w:val="24"/>
          <w:szCs w:val="24"/>
        </w:rPr>
      </w:r>
    </w:p>
    <w:p>
      <w:pPr>
        <w:pStyle w:val="style18"/>
        <w:spacing w:line="100" w:lineRule="atLeast"/>
      </w:pPr>
      <w:r>
        <w:rPr>
          <w:rFonts w:ascii="Ubuntu" w:cs="Monospace" w:eastAsia="Monospace" w:hAnsi="Ubuntu"/>
          <w:b/>
          <w:bCs/>
          <w:color w:val="000000"/>
          <w:sz w:val="24"/>
          <w:szCs w:val="24"/>
        </w:rPr>
        <w:t xml:space="preserve">PopulationMapReduceTask </w:t>
      </w:r>
      <w:r>
        <w:rPr>
          <w:rFonts w:ascii="Ubuntu" w:cs="Monospace" w:eastAsia="Monospace" w:hAnsi="Ubuntu"/>
          <w:b w:val="false"/>
          <w:bCs w:val="false"/>
          <w:color w:val="000000"/>
          <w:sz w:val="20"/>
          <w:szCs w:val="20"/>
        </w:rPr>
        <w:t>(genera datos para los usuarios en particular y no con areas)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GcalendarAvgPopulationMRRunner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GcalendarPercentWithRoomPopulationMRRunner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GcalDailyUsagePopulationMRRunner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GcalAvgHangoutPopulationMRRunner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3C3C3C"/>
          <w:sz w:val="22"/>
          <w:szCs w:val="22"/>
          <w:u w:val="none"/>
        </w:rPr>
        <w:t>GmailSentReceivedCountPopulationMRRunner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GtaskEmailAssociatedPopulationMRRunner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3C3C3C"/>
          <w:sz w:val="22"/>
          <w:szCs w:val="22"/>
          <w:u w:val="none"/>
        </w:rPr>
        <w:t>GdocSharePercentagePopulationMRRunner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GdocUserAvgNativeDocsPopulationMRRunner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GdocUserAreaPercentageNativeDocsPopulationMRRunner</w:t>
      </w:r>
    </w:p>
    <w:p>
      <w:pPr>
        <w:pStyle w:val="style18"/>
        <w:numPr>
          <w:ilvl w:val="0"/>
          <w:numId w:val="6"/>
        </w:numPr>
        <w:spacing w:line="100" w:lineRule="atLeast"/>
      </w:pPr>
      <w:r>
        <w:rPr>
          <w:rFonts w:ascii="Ubuntu" w:cs="Monospace" w:eastAsia="Monospace" w:hAnsi="Ubuntu"/>
          <w:color w:val="000000"/>
          <w:sz w:val="22"/>
          <w:szCs w:val="22"/>
          <w:u w:val="none"/>
        </w:rPr>
        <w:t>GdocUserAreaPercentageContributeContentPopulationMRRunner</w:t>
      </w:r>
    </w:p>
    <w:p>
      <w:pPr>
        <w:pStyle w:val="style18"/>
        <w:spacing w:line="100" w:lineRule="atLeast"/>
      </w:pP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</w:r>
    </w:p>
    <w:p>
      <w:pPr>
        <w:pStyle w:val="style18"/>
      </w:pPr>
      <w:r>
        <w:rPr>
          <w:rFonts w:ascii="Ubuntu" w:hAnsi="Ubuntu"/>
          <w:b/>
          <w:bCs/>
          <w:sz w:val="24"/>
          <w:szCs w:val="24"/>
        </w:rPr>
        <w:t>RepeatedAreaDescMRTask</w:t>
      </w:r>
    </w:p>
    <w:p>
      <w:pPr>
        <w:pStyle w:val="style18"/>
        <w:numPr>
          <w:ilvl w:val="0"/>
          <w:numId w:val="7"/>
        </w:numPr>
      </w:pPr>
      <w:r>
        <w:rPr>
          <w:rFonts w:ascii="Ubuntu" w:hAnsi="Ubuntu"/>
          <w:sz w:val="22"/>
          <w:szCs w:val="22"/>
        </w:rPr>
        <w:t>RepeatedAreaDescMRRunner</w:t>
      </w:r>
    </w:p>
    <w:p>
      <w:pPr>
        <w:pStyle w:val="style18"/>
      </w:pPr>
      <w:r>
        <w:rPr>
          <w:rFonts w:ascii="Ubuntu" w:hAnsi="Ubuntu"/>
          <w:b/>
          <w:bCs/>
        </w:rPr>
        <w:t>UserAreasTask</w:t>
      </w:r>
    </w:p>
    <w:p>
      <w:pPr>
        <w:pStyle w:val="style18"/>
        <w:numPr>
          <w:ilvl w:val="0"/>
          <w:numId w:val="8"/>
        </w:numPr>
      </w:pPr>
      <w:r>
        <w:rPr>
          <w:rFonts w:ascii="Ubuntu" w:hAnsi="Ubuntu"/>
          <w:sz w:val="22"/>
          <w:szCs w:val="22"/>
        </w:rPr>
        <w:t>UserAreasMRRunner</w:t>
      </w:r>
    </w:p>
    <w:p>
      <w:pPr>
        <w:pStyle w:val="style18"/>
        <w:spacing w:after="120" w:before="0" w:line="100" w:lineRule="atLeas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AR"/>
    </w:rPr>
  </w:style>
  <w:style w:styleId="style1" w:type="paragraph">
    <w:name w:val="Encabezado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Símbolos de numeración"/>
    <w:next w:val="style16"/>
    <w:rPr/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17853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2015-02-03T11:22:38.00Z</dcterms:created>
  <dc:creator>Guillermo </dc:creator>
  <cp:lastModifiedBy>Guillermo </cp:lastModifiedBy>
  <dcterms:modified xsi:type="dcterms:W3CDTF">2015-02-04T13:05:58.00Z</dcterms:modified>
  <cp:revision>6</cp:revision>
</cp:coreProperties>
</file>