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068C9A" w14:textId="77777777" w:rsidR="00480180" w:rsidRPr="004603D9" w:rsidRDefault="00480180" w:rsidP="00480180">
      <w:pPr>
        <w:pStyle w:val="aa"/>
        <w:rPr>
          <w:rFonts w:eastAsia="Times New Roman"/>
          <w:color w:val="000000"/>
          <w:sz w:val="28"/>
          <w:szCs w:val="28"/>
        </w:rPr>
      </w:pPr>
      <w:r w:rsidRPr="004603D9">
        <w:drawing>
          <wp:inline distT="0" distB="0" distL="0" distR="0" wp14:anchorId="7123B209" wp14:editId="0171F132">
            <wp:extent cx="1737360" cy="868680"/>
            <wp:effectExtent l="0" t="0" r="0" b="7620"/>
            <wp:docPr id="6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CA2D3" w14:textId="77777777" w:rsidR="00480180" w:rsidRPr="004603D9" w:rsidRDefault="00480180" w:rsidP="00480180">
      <w:pPr>
        <w:pStyle w:val="aa"/>
        <w:rPr>
          <w:rFonts w:eastAsia="Times New Roman"/>
          <w:b/>
          <w:color w:val="000000"/>
        </w:rPr>
      </w:pPr>
      <w:r w:rsidRPr="004603D9">
        <w:rPr>
          <w:rFonts w:eastAsia="Times New Roman"/>
          <w:b/>
          <w:color w:val="000000"/>
        </w:rPr>
        <w:t>МИНОБРНАУКИ РОССИИ</w:t>
      </w:r>
    </w:p>
    <w:p w14:paraId="370F38F1" w14:textId="77777777" w:rsidR="00480180" w:rsidRPr="004603D9" w:rsidRDefault="00480180" w:rsidP="00480180">
      <w:pPr>
        <w:pStyle w:val="aa"/>
        <w:rPr>
          <w:rFonts w:eastAsia="Times New Roman"/>
          <w:b/>
          <w:color w:val="000000"/>
        </w:rPr>
      </w:pPr>
      <w:r w:rsidRPr="004603D9">
        <w:rPr>
          <w:rFonts w:eastAsia="Times New Roman"/>
          <w:b/>
          <w:color w:val="000000"/>
        </w:rPr>
        <w:t>федеральное государственное автономное образовательное учреждение</w:t>
      </w:r>
    </w:p>
    <w:p w14:paraId="5E08498B" w14:textId="77777777" w:rsidR="00480180" w:rsidRPr="004603D9" w:rsidRDefault="00480180" w:rsidP="00480180">
      <w:pPr>
        <w:pStyle w:val="aa"/>
        <w:rPr>
          <w:rFonts w:eastAsia="Times New Roman"/>
          <w:b/>
          <w:color w:val="000000"/>
        </w:rPr>
      </w:pPr>
      <w:r w:rsidRPr="004603D9">
        <w:rPr>
          <w:rFonts w:eastAsia="Times New Roman"/>
          <w:b/>
          <w:color w:val="000000"/>
        </w:rPr>
        <w:t>высшего образования</w:t>
      </w:r>
    </w:p>
    <w:p w14:paraId="7EFA4B15" w14:textId="77777777" w:rsidR="00480180" w:rsidRPr="004603D9" w:rsidRDefault="00480180" w:rsidP="00480180">
      <w:pPr>
        <w:pStyle w:val="aa"/>
        <w:rPr>
          <w:rFonts w:eastAsia="Times New Roman"/>
          <w:b/>
          <w:color w:val="000000"/>
        </w:rPr>
      </w:pPr>
      <w:r w:rsidRPr="004603D9">
        <w:rPr>
          <w:rFonts w:eastAsia="Times New Roman"/>
          <w:b/>
          <w:color w:val="000000"/>
        </w:rPr>
        <w:t>«Московский государственный технологический университет «СТАНКИН»</w:t>
      </w:r>
    </w:p>
    <w:p w14:paraId="631F72EA" w14:textId="77777777" w:rsidR="00480180" w:rsidRPr="004603D9" w:rsidRDefault="00480180" w:rsidP="00480180">
      <w:pPr>
        <w:pStyle w:val="aa"/>
        <w:rPr>
          <w:rFonts w:eastAsia="Times New Roman"/>
          <w:b/>
          <w:color w:val="000000"/>
          <w:sz w:val="28"/>
          <w:szCs w:val="28"/>
        </w:rPr>
      </w:pPr>
      <w:r w:rsidRPr="004603D9">
        <w:rPr>
          <w:rFonts w:eastAsia="Times New Roman"/>
          <w:b/>
          <w:color w:val="000000"/>
        </w:rPr>
        <w:t>(ФГАОУ ВО «МГТУ «СТАНКИН»)</w:t>
      </w:r>
    </w:p>
    <w:tbl>
      <w:tblPr>
        <w:tblW w:w="9495" w:type="dxa"/>
        <w:tblInd w:w="-250" w:type="dxa"/>
        <w:tblLayout w:type="fixed"/>
        <w:tblLook w:val="04A0" w:firstRow="1" w:lastRow="0" w:firstColumn="1" w:lastColumn="0" w:noHBand="0" w:noVBand="1"/>
      </w:tblPr>
      <w:tblGrid>
        <w:gridCol w:w="4819"/>
        <w:gridCol w:w="4676"/>
      </w:tblGrid>
      <w:tr w:rsidR="00480180" w:rsidRPr="004603D9" w14:paraId="4DB8EBBA" w14:textId="77777777" w:rsidTr="00CF7E76">
        <w:trPr>
          <w:trHeight w:val="67"/>
        </w:trPr>
        <w:tc>
          <w:tcPr>
            <w:tcW w:w="4819" w:type="dxa"/>
            <w:hideMark/>
          </w:tcPr>
          <w:p w14:paraId="488878D0" w14:textId="77777777" w:rsidR="00480180" w:rsidRPr="004603D9" w:rsidRDefault="00480180" w:rsidP="00CF7E76">
            <w:pPr>
              <w:pStyle w:val="aa"/>
              <w:jc w:val="left"/>
              <w:rPr>
                <w:rFonts w:eastAsia="Times New Roman"/>
                <w:b/>
                <w:color w:val="00000A"/>
                <w:sz w:val="22"/>
                <w:szCs w:val="22"/>
                <w14:ligatures w14:val="standardContextual"/>
              </w:rPr>
            </w:pPr>
            <w:r w:rsidRPr="004603D9">
              <w:rPr>
                <w:rFonts w:eastAsia="Times New Roman"/>
                <w:b/>
                <w:color w:val="00000A"/>
                <w:sz w:val="22"/>
                <w:szCs w:val="22"/>
                <w14:ligatures w14:val="standardContextual"/>
              </w:rPr>
              <w:t>Институт</w:t>
            </w:r>
          </w:p>
          <w:p w14:paraId="368F9C6E" w14:textId="77777777" w:rsidR="00480180" w:rsidRPr="004603D9" w:rsidRDefault="00480180" w:rsidP="00CF7E76">
            <w:pPr>
              <w:pStyle w:val="aa"/>
              <w:jc w:val="left"/>
              <w:rPr>
                <w:rFonts w:eastAsia="Times New Roman"/>
                <w:b/>
                <w:color w:val="00000A"/>
                <w:sz w:val="22"/>
                <w:szCs w:val="22"/>
                <w14:ligatures w14:val="standardContextual"/>
              </w:rPr>
            </w:pPr>
            <w:r w:rsidRPr="004603D9">
              <w:rPr>
                <w:rFonts w:eastAsia="Times New Roman"/>
                <w:b/>
                <w:color w:val="00000A"/>
                <w:sz w:val="22"/>
                <w:szCs w:val="22"/>
                <w14:ligatures w14:val="standardContextual"/>
              </w:rPr>
              <w:t>информационных</w:t>
            </w:r>
          </w:p>
          <w:p w14:paraId="3E70EBC5" w14:textId="77777777" w:rsidR="00480180" w:rsidRPr="004603D9" w:rsidRDefault="00480180" w:rsidP="00CF7E76">
            <w:pPr>
              <w:pStyle w:val="aa"/>
              <w:jc w:val="left"/>
              <w:rPr>
                <w:rFonts w:eastAsia="Times New Roman"/>
                <w:b/>
                <w:color w:val="000000"/>
                <w:sz w:val="22"/>
                <w:szCs w:val="22"/>
                <w14:ligatures w14:val="standardContextual"/>
              </w:rPr>
            </w:pPr>
            <w:r w:rsidRPr="004603D9">
              <w:rPr>
                <w:rFonts w:eastAsia="Times New Roman"/>
                <w:b/>
                <w:color w:val="00000A"/>
                <w:sz w:val="22"/>
                <w:szCs w:val="22"/>
                <w14:ligatures w14:val="standardContextual"/>
              </w:rPr>
              <w:t>технологий</w:t>
            </w:r>
          </w:p>
        </w:tc>
        <w:tc>
          <w:tcPr>
            <w:tcW w:w="4676" w:type="dxa"/>
            <w:hideMark/>
          </w:tcPr>
          <w:p w14:paraId="0D11CD2B" w14:textId="77777777" w:rsidR="00480180" w:rsidRPr="004603D9" w:rsidRDefault="00480180" w:rsidP="00CF7E76">
            <w:pPr>
              <w:pStyle w:val="aa"/>
              <w:jc w:val="right"/>
              <w:rPr>
                <w:rFonts w:eastAsia="Times New Roman"/>
                <w:b/>
                <w:color w:val="000000"/>
                <w:sz w:val="22"/>
                <w:szCs w:val="22"/>
                <w14:ligatures w14:val="standardContextual"/>
              </w:rPr>
            </w:pPr>
            <w:r>
              <w:rPr>
                <w:rFonts w:eastAsia="Times New Roman"/>
                <w:b/>
                <w:color w:val="000000"/>
                <w:sz w:val="22"/>
                <w:szCs w:val="22"/>
                <w14:ligatures w14:val="standardContextual"/>
              </w:rPr>
              <w:t xml:space="preserve">  </w:t>
            </w:r>
            <w:r w:rsidRPr="004603D9">
              <w:rPr>
                <w:rFonts w:eastAsia="Times New Roman"/>
                <w:b/>
                <w:color w:val="000000"/>
                <w:sz w:val="22"/>
                <w:szCs w:val="22"/>
                <w14:ligatures w14:val="standardContextual"/>
              </w:rPr>
              <w:t>Кафедра</w:t>
            </w:r>
          </w:p>
          <w:p w14:paraId="7EF8B3F9" w14:textId="77777777" w:rsidR="00480180" w:rsidRPr="004603D9" w:rsidRDefault="00480180" w:rsidP="00CF7E76">
            <w:pPr>
              <w:pStyle w:val="aa"/>
              <w:jc w:val="right"/>
              <w:rPr>
                <w:rFonts w:eastAsia="Times New Roman"/>
                <w:b/>
                <w:color w:val="000000"/>
                <w:sz w:val="22"/>
                <w:szCs w:val="22"/>
                <w14:ligatures w14:val="standardContextual"/>
              </w:rPr>
            </w:pPr>
            <w:r w:rsidRPr="004603D9">
              <w:rPr>
                <w:rFonts w:eastAsia="Times New Roman"/>
                <w:b/>
                <w:color w:val="000000"/>
                <w:sz w:val="22"/>
                <w:szCs w:val="22"/>
                <w14:ligatures w14:val="standardContextual"/>
              </w:rPr>
              <w:t>управления и информатики</w:t>
            </w:r>
          </w:p>
          <w:p w14:paraId="261D50FE" w14:textId="77777777" w:rsidR="00480180" w:rsidRPr="004603D9" w:rsidRDefault="00480180" w:rsidP="00CF7E76">
            <w:pPr>
              <w:pStyle w:val="aa"/>
              <w:jc w:val="right"/>
              <w:rPr>
                <w:rFonts w:eastAsia="Times New Roman"/>
                <w:b/>
                <w:color w:val="000000"/>
                <w:sz w:val="22"/>
                <w:szCs w:val="22"/>
                <w14:ligatures w14:val="standardContextual"/>
              </w:rPr>
            </w:pPr>
            <w:r w:rsidRPr="004603D9">
              <w:rPr>
                <w:rFonts w:eastAsia="Times New Roman"/>
                <w:b/>
                <w:color w:val="000000"/>
                <w:sz w:val="22"/>
                <w:szCs w:val="22"/>
                <w14:ligatures w14:val="standardContextual"/>
              </w:rPr>
              <w:t xml:space="preserve"> в технических системах</w:t>
            </w:r>
          </w:p>
        </w:tc>
      </w:tr>
    </w:tbl>
    <w:p w14:paraId="4A38150A" w14:textId="77777777" w:rsidR="00480180" w:rsidRPr="004603D9" w:rsidRDefault="00480180" w:rsidP="00480180">
      <w:pPr>
        <w:pStyle w:val="aa"/>
        <w:rPr>
          <w:rFonts w:eastAsia="Times New Roman"/>
          <w:color w:val="000000"/>
        </w:rPr>
      </w:pPr>
    </w:p>
    <w:p w14:paraId="648BEBA2" w14:textId="77777777" w:rsidR="00480180" w:rsidRPr="004603D9" w:rsidRDefault="00480180" w:rsidP="00480180">
      <w:pPr>
        <w:pStyle w:val="aa"/>
        <w:rPr>
          <w:rFonts w:eastAsia="Times New Roman"/>
          <w:color w:val="000000"/>
        </w:rPr>
      </w:pPr>
    </w:p>
    <w:p w14:paraId="66DB9F3C" w14:textId="7EB5A68C" w:rsidR="00480180" w:rsidRPr="004603D9" w:rsidRDefault="001D764E" w:rsidP="00480180">
      <w:pPr>
        <w:pStyle w:val="aa"/>
        <w:rPr>
          <w:rFonts w:eastAsia="Times New Roman"/>
          <w:color w:val="000000"/>
        </w:rPr>
      </w:pPr>
      <w:r>
        <w:rPr>
          <w:rFonts w:eastAsia="Times New Roman"/>
          <w:b/>
          <w:color w:val="000000"/>
        </w:rPr>
        <w:t xml:space="preserve">Лабораторная работа </w:t>
      </w:r>
      <w:r w:rsidR="00480180" w:rsidRPr="004603D9">
        <w:rPr>
          <w:rFonts w:eastAsia="Times New Roman"/>
          <w:b/>
          <w:color w:val="000000"/>
        </w:rPr>
        <w:t>№</w:t>
      </w:r>
      <w:r>
        <w:rPr>
          <w:rFonts w:eastAsia="Times New Roman"/>
          <w:b/>
          <w:color w:val="000000"/>
        </w:rPr>
        <w:t>3</w:t>
      </w:r>
      <w:r w:rsidR="00480180" w:rsidRPr="004603D9">
        <w:rPr>
          <w:rFonts w:eastAsia="Times New Roman"/>
          <w:color w:val="000000"/>
        </w:rPr>
        <w:br/>
        <w:t>ПО ДИСЦИПЛИНЕ</w:t>
      </w:r>
    </w:p>
    <w:p w14:paraId="1278A488" w14:textId="1D1E92DA" w:rsidR="00480180" w:rsidRPr="004603D9" w:rsidRDefault="00480180" w:rsidP="00480180">
      <w:pPr>
        <w:pStyle w:val="aa"/>
        <w:rPr>
          <w:rFonts w:eastAsia="Times New Roman"/>
          <w:color w:val="000000"/>
        </w:rPr>
      </w:pPr>
      <w:r w:rsidRPr="004603D9">
        <w:rPr>
          <w:rFonts w:eastAsia="Times New Roman"/>
          <w:color w:val="000000"/>
        </w:rPr>
        <w:t>«</w:t>
      </w:r>
      <w:r w:rsidR="001D764E" w:rsidRPr="001D764E">
        <w:rPr>
          <w:rFonts w:eastAsia="Times New Roman"/>
          <w:b/>
          <w:bCs/>
          <w:color w:val="000000"/>
        </w:rPr>
        <w:t>ИСИТ</w:t>
      </w:r>
      <w:r w:rsidRPr="004603D9">
        <w:rPr>
          <w:rFonts w:eastAsia="Times New Roman"/>
          <w:color w:val="000000"/>
        </w:rPr>
        <w:t>»</w:t>
      </w:r>
    </w:p>
    <w:p w14:paraId="394C9FD1" w14:textId="77777777" w:rsidR="00480180" w:rsidRPr="004603D9" w:rsidRDefault="00480180" w:rsidP="00480180">
      <w:pPr>
        <w:pStyle w:val="aa"/>
        <w:rPr>
          <w:rFonts w:eastAsia="Times New Roman"/>
          <w:color w:val="000000"/>
        </w:rPr>
      </w:pPr>
    </w:p>
    <w:tbl>
      <w:tblPr>
        <w:tblW w:w="9495" w:type="dxa"/>
        <w:tblInd w:w="-250" w:type="dxa"/>
        <w:tblLayout w:type="fixed"/>
        <w:tblLook w:val="0400" w:firstRow="0" w:lastRow="0" w:firstColumn="0" w:lastColumn="0" w:noHBand="0" w:noVBand="1"/>
      </w:tblPr>
      <w:tblGrid>
        <w:gridCol w:w="1428"/>
        <w:gridCol w:w="542"/>
        <w:gridCol w:w="1005"/>
        <w:gridCol w:w="62"/>
        <w:gridCol w:w="3339"/>
        <w:gridCol w:w="1277"/>
        <w:gridCol w:w="1842"/>
      </w:tblGrid>
      <w:tr w:rsidR="00480180" w:rsidRPr="004603D9" w14:paraId="5DEF0A3F" w14:textId="77777777" w:rsidTr="00CF7E76">
        <w:trPr>
          <w:cantSplit/>
        </w:trPr>
        <w:tc>
          <w:tcPr>
            <w:tcW w:w="1429" w:type="dxa"/>
            <w:hideMark/>
          </w:tcPr>
          <w:p w14:paraId="4B9BE76C" w14:textId="77777777" w:rsidR="00480180" w:rsidRPr="004603D9" w:rsidRDefault="00480180" w:rsidP="00CF7E76">
            <w:pPr>
              <w:pStyle w:val="aa"/>
              <w:rPr>
                <w:rFonts w:eastAsia="Times New Roman"/>
                <w:color w:val="000000"/>
                <w:sz w:val="22"/>
                <w:szCs w:val="22"/>
                <w14:ligatures w14:val="standardContextual"/>
              </w:rPr>
            </w:pPr>
            <w:r w:rsidRPr="004603D9">
              <w:rPr>
                <w:rFonts w:eastAsia="Times New Roman"/>
                <w:color w:val="000000"/>
                <w:sz w:val="22"/>
                <w:szCs w:val="22"/>
                <w14:ligatures w14:val="standardContextual"/>
              </w:rPr>
              <w:t>СТУДЕНТА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3709F38D" w14:textId="77777777" w:rsidR="00480180" w:rsidRPr="004603D9" w:rsidRDefault="00480180" w:rsidP="00CF7E76">
            <w:pPr>
              <w:pStyle w:val="aa"/>
              <w:rPr>
                <w:rFonts w:eastAsia="Times New Roman"/>
                <w:color w:val="000000"/>
                <w:sz w:val="22"/>
                <w:szCs w:val="22"/>
                <w14:ligatures w14:val="standardContextual"/>
              </w:rPr>
            </w:pPr>
            <w:r w:rsidRPr="004603D9">
              <w:rPr>
                <w:rFonts w:eastAsia="Times New Roman"/>
                <w:color w:val="000000"/>
                <w:sz w:val="22"/>
                <w:szCs w:val="22"/>
                <w14:ligatures w14:val="standardContextual"/>
              </w:rPr>
              <w:t xml:space="preserve"> 3</w:t>
            </w:r>
          </w:p>
        </w:tc>
        <w:tc>
          <w:tcPr>
            <w:tcW w:w="1067" w:type="dxa"/>
            <w:gridSpan w:val="2"/>
            <w:hideMark/>
          </w:tcPr>
          <w:p w14:paraId="13D12F7C" w14:textId="77777777" w:rsidR="00480180" w:rsidRPr="004603D9" w:rsidRDefault="00480180" w:rsidP="00CF7E76">
            <w:pPr>
              <w:pStyle w:val="aa"/>
              <w:rPr>
                <w:rFonts w:eastAsia="Times New Roman"/>
                <w:color w:val="000000"/>
                <w:sz w:val="22"/>
                <w:szCs w:val="22"/>
                <w14:ligatures w14:val="standardContextual"/>
              </w:rPr>
            </w:pPr>
            <w:r w:rsidRPr="004603D9">
              <w:rPr>
                <w:rFonts w:eastAsia="Times New Roman"/>
                <w:color w:val="000000"/>
                <w:sz w:val="22"/>
                <w:szCs w:val="22"/>
                <w14:ligatures w14:val="standardContextual"/>
              </w:rPr>
              <w:t>КУРСА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5B17518E" w14:textId="77777777" w:rsidR="00480180" w:rsidRPr="004603D9" w:rsidRDefault="00480180" w:rsidP="00CF7E76">
            <w:pPr>
              <w:pStyle w:val="aa"/>
              <w:rPr>
                <w:rFonts w:eastAsia="Times New Roman"/>
                <w:color w:val="000000"/>
                <w:sz w:val="22"/>
                <w:szCs w:val="22"/>
                <w14:ligatures w14:val="standardContextual"/>
              </w:rPr>
            </w:pPr>
            <w:r w:rsidRPr="004603D9">
              <w:rPr>
                <w:rFonts w:eastAsia="Times New Roman"/>
                <w:color w:val="000000"/>
                <w:sz w:val="22"/>
                <w:szCs w:val="22"/>
                <w14:ligatures w14:val="standardContextual"/>
              </w:rPr>
              <w:t>БАКАЛАВРИАТА</w:t>
            </w:r>
          </w:p>
        </w:tc>
        <w:tc>
          <w:tcPr>
            <w:tcW w:w="1277" w:type="dxa"/>
            <w:hideMark/>
          </w:tcPr>
          <w:p w14:paraId="28A0A68E" w14:textId="77777777" w:rsidR="00480180" w:rsidRPr="004603D9" w:rsidRDefault="00480180" w:rsidP="00CF7E76">
            <w:pPr>
              <w:pStyle w:val="aa"/>
              <w:rPr>
                <w:rFonts w:eastAsia="Times New Roman"/>
                <w:color w:val="000000"/>
                <w:sz w:val="22"/>
                <w:szCs w:val="22"/>
                <w14:ligatures w14:val="standardContextual"/>
              </w:rPr>
            </w:pPr>
            <w:r w:rsidRPr="004603D9">
              <w:rPr>
                <w:rFonts w:eastAsia="Times New Roman"/>
                <w:color w:val="000000"/>
                <w:sz w:val="22"/>
                <w:szCs w:val="22"/>
                <w14:ligatures w14:val="standardContextual"/>
              </w:rPr>
              <w:t>ГРУППЫ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362253A1" w14:textId="77777777" w:rsidR="00480180" w:rsidRPr="004603D9" w:rsidRDefault="00480180" w:rsidP="00CF7E76">
            <w:pPr>
              <w:pStyle w:val="aa"/>
              <w:rPr>
                <w:rFonts w:eastAsia="Times New Roman"/>
                <w:b/>
                <w:bCs/>
                <w:color w:val="000000"/>
                <w:sz w:val="22"/>
                <w:szCs w:val="22"/>
                <w14:ligatures w14:val="standardContextual"/>
              </w:rPr>
            </w:pPr>
            <w:r w:rsidRPr="004603D9">
              <w:rPr>
                <w:rFonts w:eastAsia="Times New Roman"/>
                <w:b/>
                <w:bCs/>
                <w:color w:val="000000"/>
                <w:sz w:val="22"/>
                <w:szCs w:val="22"/>
                <w14:ligatures w14:val="standardContextual"/>
              </w:rPr>
              <w:t xml:space="preserve">     ИДБ-23-13</w:t>
            </w:r>
          </w:p>
        </w:tc>
      </w:tr>
      <w:tr w:rsidR="00480180" w:rsidRPr="004603D9" w14:paraId="41F432A0" w14:textId="77777777" w:rsidTr="00CF7E76">
        <w:trPr>
          <w:cantSplit/>
        </w:trPr>
        <w:tc>
          <w:tcPr>
            <w:tcW w:w="2976" w:type="dxa"/>
            <w:gridSpan w:val="3"/>
          </w:tcPr>
          <w:p w14:paraId="36690D05" w14:textId="77777777" w:rsidR="00480180" w:rsidRPr="004603D9" w:rsidRDefault="00480180" w:rsidP="00CF7E76">
            <w:pPr>
              <w:pStyle w:val="aa"/>
              <w:rPr>
                <w:rFonts w:eastAsia="Times New Roman"/>
                <w:i/>
                <w:color w:val="000000"/>
                <w14:ligatures w14:val="standardContextual"/>
              </w:rPr>
            </w:pPr>
          </w:p>
        </w:tc>
        <w:tc>
          <w:tcPr>
            <w:tcW w:w="3402" w:type="dxa"/>
            <w:gridSpan w:val="2"/>
          </w:tcPr>
          <w:p w14:paraId="77255580" w14:textId="77777777" w:rsidR="00480180" w:rsidRPr="004603D9" w:rsidRDefault="00480180" w:rsidP="00CF7E76">
            <w:pPr>
              <w:pStyle w:val="aa"/>
              <w:rPr>
                <w:rFonts w:eastAsia="Times New Roman"/>
                <w:i/>
                <w:color w:val="000000"/>
                <w14:ligatures w14:val="standardContextual"/>
              </w:rPr>
            </w:pPr>
          </w:p>
        </w:tc>
        <w:tc>
          <w:tcPr>
            <w:tcW w:w="3119" w:type="dxa"/>
            <w:gridSpan w:val="2"/>
          </w:tcPr>
          <w:p w14:paraId="6E4E03C9" w14:textId="77777777" w:rsidR="00480180" w:rsidRPr="004603D9" w:rsidRDefault="00480180" w:rsidP="00CF7E76">
            <w:pPr>
              <w:pStyle w:val="aa"/>
              <w:rPr>
                <w:rFonts w:eastAsia="Times New Roman"/>
                <w:i/>
                <w:color w:val="000000"/>
                <w14:ligatures w14:val="standardContextual"/>
              </w:rPr>
            </w:pPr>
          </w:p>
        </w:tc>
      </w:tr>
    </w:tbl>
    <w:p w14:paraId="504700A9" w14:textId="77777777" w:rsidR="00480180" w:rsidRPr="004603D9" w:rsidRDefault="00480180" w:rsidP="00480180">
      <w:pPr>
        <w:pStyle w:val="aa"/>
        <w:rPr>
          <w:rFonts w:eastAsia="Times New Roman"/>
          <w:color w:val="000000"/>
        </w:rPr>
      </w:pPr>
    </w:p>
    <w:tbl>
      <w:tblPr>
        <w:tblW w:w="9480" w:type="dxa"/>
        <w:tblInd w:w="-250" w:type="dxa"/>
        <w:tblLayout w:type="fixed"/>
        <w:tblLook w:val="0400" w:firstRow="0" w:lastRow="0" w:firstColumn="0" w:lastColumn="0" w:noHBand="0" w:noVBand="1"/>
      </w:tblPr>
      <w:tblGrid>
        <w:gridCol w:w="9480"/>
      </w:tblGrid>
      <w:tr w:rsidR="00480180" w:rsidRPr="004603D9" w14:paraId="174132E0" w14:textId="77777777" w:rsidTr="00CF7E76">
        <w:tc>
          <w:tcPr>
            <w:tcW w:w="9487" w:type="dxa"/>
            <w:tcBorders>
              <w:top w:val="nil"/>
              <w:left w:val="nil"/>
              <w:bottom w:val="single" w:sz="18" w:space="0" w:color="000000"/>
              <w:right w:val="nil"/>
            </w:tcBorders>
            <w:hideMark/>
          </w:tcPr>
          <w:p w14:paraId="4EF139BF" w14:textId="51A408D6" w:rsidR="00480180" w:rsidRPr="004603D9" w:rsidRDefault="00480180" w:rsidP="00CF7E76">
            <w:pPr>
              <w:pStyle w:val="aa"/>
              <w:rPr>
                <w:rFonts w:eastAsia="Times New Roman"/>
                <w:b/>
                <w:color w:val="000000"/>
                <w14:ligatures w14:val="standardContextual"/>
              </w:rPr>
            </w:pPr>
            <w:r w:rsidRPr="004603D9">
              <w:rPr>
                <w:b/>
                <w14:ligatures w14:val="standardContextual"/>
              </w:rPr>
              <w:t>С</w:t>
            </w:r>
            <w:r w:rsidR="002C5DF5">
              <w:rPr>
                <w:b/>
                <w14:ligatures w14:val="standardContextual"/>
              </w:rPr>
              <w:t>лисаренко Дарья</w:t>
            </w:r>
          </w:p>
        </w:tc>
      </w:tr>
      <w:tr w:rsidR="00480180" w:rsidRPr="004603D9" w14:paraId="0B764FA3" w14:textId="77777777" w:rsidTr="00CF7E76">
        <w:tc>
          <w:tcPr>
            <w:tcW w:w="9487" w:type="dxa"/>
            <w:tcBorders>
              <w:top w:val="single" w:sz="18" w:space="0" w:color="000000"/>
              <w:left w:val="nil"/>
              <w:bottom w:val="nil"/>
              <w:right w:val="nil"/>
            </w:tcBorders>
          </w:tcPr>
          <w:p w14:paraId="3B4970B9" w14:textId="77777777" w:rsidR="00480180" w:rsidRPr="004603D9" w:rsidRDefault="00480180" w:rsidP="00CF7E76">
            <w:pPr>
              <w:pStyle w:val="aa"/>
              <w:rPr>
                <w:rFonts w:eastAsia="Times New Roman"/>
                <w:b/>
                <w:color w:val="000000"/>
                <w14:ligatures w14:val="standardContextual"/>
              </w:rPr>
            </w:pPr>
          </w:p>
        </w:tc>
      </w:tr>
    </w:tbl>
    <w:p w14:paraId="54D9DF4E" w14:textId="77777777" w:rsidR="00480180" w:rsidRPr="004603D9" w:rsidRDefault="00480180" w:rsidP="00480180">
      <w:pPr>
        <w:pStyle w:val="aa"/>
        <w:rPr>
          <w:rFonts w:eastAsia="Times New Roman"/>
          <w:color w:val="000000"/>
        </w:rPr>
      </w:pPr>
    </w:p>
    <w:p w14:paraId="45588AED" w14:textId="77777777" w:rsidR="00480180" w:rsidRPr="004603D9" w:rsidRDefault="00480180" w:rsidP="00480180">
      <w:pPr>
        <w:pStyle w:val="aa"/>
        <w:rPr>
          <w:rFonts w:eastAsia="Times New Roman"/>
          <w:color w:val="000000"/>
        </w:rPr>
      </w:pPr>
      <w:r w:rsidRPr="004603D9">
        <w:rPr>
          <w:rFonts w:eastAsia="Times New Roman"/>
          <w:color w:val="000000"/>
        </w:rPr>
        <w:t>ТЕМА РАБОТЫ</w:t>
      </w:r>
    </w:p>
    <w:tbl>
      <w:tblPr>
        <w:tblW w:w="9480" w:type="dxa"/>
        <w:tblInd w:w="-250" w:type="dxa"/>
        <w:tblLayout w:type="fixed"/>
        <w:tblLook w:val="0400" w:firstRow="0" w:lastRow="0" w:firstColumn="0" w:lastColumn="0" w:noHBand="0" w:noVBand="1"/>
      </w:tblPr>
      <w:tblGrid>
        <w:gridCol w:w="9480"/>
      </w:tblGrid>
      <w:tr w:rsidR="00480180" w:rsidRPr="004603D9" w14:paraId="71E8357C" w14:textId="77777777" w:rsidTr="00CF7E76">
        <w:tc>
          <w:tcPr>
            <w:tcW w:w="9486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70D68CE6" w14:textId="39488F82" w:rsidR="00480180" w:rsidRPr="004603D9" w:rsidRDefault="00480180" w:rsidP="00CF7E76">
            <w:pPr>
              <w:pStyle w:val="aa"/>
              <w:rPr>
                <w:b/>
                <w:bCs/>
                <w:sz w:val="28"/>
                <w:szCs w:val="28"/>
                <w14:ligatures w14:val="standardContextual"/>
              </w:rPr>
            </w:pPr>
            <w:r w:rsidRPr="004603D9">
              <w:rPr>
                <w:b/>
                <w:bCs/>
                <w:sz w:val="28"/>
                <w:szCs w:val="28"/>
                <w14:ligatures w14:val="standardContextual"/>
              </w:rPr>
              <w:t>«</w:t>
            </w:r>
            <w:r w:rsidR="001C7914" w:rsidRPr="001C7914">
              <w:rPr>
                <w:b/>
                <w:bCs/>
              </w:rPr>
              <w:t>C4 Model. Диаграмма кода (Level 4)</w:t>
            </w:r>
            <w:r w:rsidRPr="004603D9">
              <w:rPr>
                <w:b/>
                <w:bCs/>
                <w:sz w:val="28"/>
                <w:szCs w:val="28"/>
                <w14:ligatures w14:val="standardContextual"/>
              </w:rPr>
              <w:t>»</w:t>
            </w:r>
          </w:p>
        </w:tc>
      </w:tr>
    </w:tbl>
    <w:p w14:paraId="7458BF78" w14:textId="77777777" w:rsidR="00480180" w:rsidRPr="004603D9" w:rsidRDefault="00480180" w:rsidP="00480180">
      <w:pPr>
        <w:pStyle w:val="aa"/>
        <w:rPr>
          <w:rFonts w:eastAsia="Times New Roman"/>
          <w:color w:val="000000"/>
        </w:rPr>
      </w:pPr>
    </w:p>
    <w:p w14:paraId="0BB64E51" w14:textId="77777777" w:rsidR="00480180" w:rsidRPr="004603D9" w:rsidRDefault="00480180" w:rsidP="00480180">
      <w:pPr>
        <w:pStyle w:val="aa"/>
        <w:rPr>
          <w:rFonts w:eastAsia="Times New Roman"/>
          <w:color w:val="000000"/>
        </w:rPr>
      </w:pPr>
    </w:p>
    <w:tbl>
      <w:tblPr>
        <w:tblW w:w="9495" w:type="dxa"/>
        <w:tblInd w:w="-255" w:type="dxa"/>
        <w:tblLayout w:type="fixed"/>
        <w:tblLook w:val="0400" w:firstRow="0" w:lastRow="0" w:firstColumn="0" w:lastColumn="0" w:noHBand="0" w:noVBand="1"/>
      </w:tblPr>
      <w:tblGrid>
        <w:gridCol w:w="2649"/>
        <w:gridCol w:w="6846"/>
      </w:tblGrid>
      <w:tr w:rsidR="00480180" w:rsidRPr="004603D9" w14:paraId="55A1F304" w14:textId="77777777" w:rsidTr="00CF7E76">
        <w:tc>
          <w:tcPr>
            <w:tcW w:w="2648" w:type="dxa"/>
            <w:hideMark/>
          </w:tcPr>
          <w:p w14:paraId="6BE7264E" w14:textId="77777777" w:rsidR="00480180" w:rsidRPr="004603D9" w:rsidRDefault="00480180" w:rsidP="00CF7E76">
            <w:pPr>
              <w:pStyle w:val="aa"/>
              <w:jc w:val="left"/>
              <w:rPr>
                <w:rFonts w:eastAsia="Times New Roman"/>
                <w:color w:val="000000"/>
                <w14:ligatures w14:val="standardContextual"/>
              </w:rPr>
            </w:pPr>
            <w:r w:rsidRPr="004603D9">
              <w:rPr>
                <w:rFonts w:eastAsia="Times New Roman"/>
                <w:color w:val="000000"/>
                <w14:ligatures w14:val="standardContextual"/>
              </w:rPr>
              <w:t>Направление:</w:t>
            </w:r>
          </w:p>
        </w:tc>
        <w:tc>
          <w:tcPr>
            <w:tcW w:w="6842" w:type="dxa"/>
            <w:hideMark/>
          </w:tcPr>
          <w:p w14:paraId="1DB576F9" w14:textId="77777777" w:rsidR="00480180" w:rsidRPr="004603D9" w:rsidRDefault="00480180" w:rsidP="00CF7E76">
            <w:pPr>
              <w:pStyle w:val="aa"/>
              <w:jc w:val="left"/>
              <w:rPr>
                <w:rFonts w:eastAsia="Times New Roman"/>
                <w:color w:val="FF0000"/>
                <w14:ligatures w14:val="standardContextual"/>
              </w:rPr>
            </w:pPr>
            <w:r w:rsidRPr="004603D9">
              <w:rPr>
                <w:rFonts w:eastAsia="Times New Roman"/>
                <w:color w:val="000000"/>
                <w14:ligatures w14:val="standardContextual"/>
              </w:rPr>
              <w:t>09.03.03 Прикладная информатика</w:t>
            </w:r>
          </w:p>
        </w:tc>
      </w:tr>
      <w:tr w:rsidR="00480180" w:rsidRPr="004603D9" w14:paraId="40AB39EF" w14:textId="77777777" w:rsidTr="00CF7E76">
        <w:tc>
          <w:tcPr>
            <w:tcW w:w="2648" w:type="dxa"/>
          </w:tcPr>
          <w:p w14:paraId="40F4C203" w14:textId="77777777" w:rsidR="00480180" w:rsidRPr="004603D9" w:rsidRDefault="00480180" w:rsidP="00CF7E76">
            <w:pPr>
              <w:pStyle w:val="aa"/>
              <w:jc w:val="left"/>
              <w:rPr>
                <w:rFonts w:eastAsia="Times New Roman"/>
                <w:color w:val="000000"/>
                <w14:ligatures w14:val="standardContextual"/>
              </w:rPr>
            </w:pPr>
          </w:p>
          <w:p w14:paraId="08C3B39A" w14:textId="77777777" w:rsidR="00480180" w:rsidRPr="004603D9" w:rsidRDefault="00480180" w:rsidP="00CF7E76">
            <w:pPr>
              <w:pStyle w:val="aa"/>
              <w:jc w:val="left"/>
              <w:rPr>
                <w:rFonts w:eastAsia="Times New Roman"/>
                <w:color w:val="000000"/>
                <w14:ligatures w14:val="standardContextual"/>
              </w:rPr>
            </w:pPr>
            <w:r w:rsidRPr="004603D9">
              <w:rPr>
                <w:rFonts w:eastAsia="Times New Roman"/>
                <w:color w:val="000000"/>
                <w14:ligatures w14:val="standardContextual"/>
              </w:rPr>
              <w:t>Профиль подготовки:</w:t>
            </w:r>
          </w:p>
        </w:tc>
        <w:tc>
          <w:tcPr>
            <w:tcW w:w="6842" w:type="dxa"/>
          </w:tcPr>
          <w:p w14:paraId="56CDCB7F" w14:textId="77777777" w:rsidR="00480180" w:rsidRPr="004603D9" w:rsidRDefault="00480180" w:rsidP="00CF7E76">
            <w:pPr>
              <w:pStyle w:val="aa"/>
              <w:jc w:val="left"/>
              <w:rPr>
                <w:rFonts w:eastAsia="Times New Roman"/>
                <w:color w:val="000000"/>
                <w14:ligatures w14:val="standardContextual"/>
              </w:rPr>
            </w:pPr>
          </w:p>
          <w:p w14:paraId="3004BBF4" w14:textId="77777777" w:rsidR="00480180" w:rsidRPr="004603D9" w:rsidRDefault="00480180" w:rsidP="00CF7E76">
            <w:pPr>
              <w:pStyle w:val="aa"/>
              <w:jc w:val="left"/>
              <w:rPr>
                <w:rFonts w:eastAsia="Times New Roman"/>
                <w:color w:val="000000"/>
                <w14:ligatures w14:val="standardContextual"/>
              </w:rPr>
            </w:pPr>
            <w:r w:rsidRPr="004603D9">
              <w:rPr>
                <w:rFonts w:eastAsia="Times New Roman"/>
                <w:color w:val="000000"/>
                <w14:ligatures w14:val="standardContextual"/>
              </w:rPr>
              <w:t>«Управление данными»</w:t>
            </w:r>
          </w:p>
        </w:tc>
      </w:tr>
    </w:tbl>
    <w:p w14:paraId="03DA6BCE" w14:textId="77777777" w:rsidR="00480180" w:rsidRPr="004603D9" w:rsidRDefault="00480180" w:rsidP="00480180">
      <w:pPr>
        <w:pStyle w:val="aa"/>
        <w:jc w:val="left"/>
        <w:rPr>
          <w:rFonts w:eastAsia="Times New Roman"/>
          <w:color w:val="000000"/>
        </w:rPr>
      </w:pPr>
    </w:p>
    <w:p w14:paraId="6D66797A" w14:textId="77777777" w:rsidR="00480180" w:rsidRPr="004603D9" w:rsidRDefault="00480180" w:rsidP="00480180">
      <w:pPr>
        <w:pStyle w:val="aa"/>
        <w:jc w:val="left"/>
        <w:rPr>
          <w:rFonts w:eastAsia="Times New Roman"/>
          <w:color w:val="000000"/>
        </w:rPr>
      </w:pPr>
    </w:p>
    <w:tbl>
      <w:tblPr>
        <w:tblW w:w="9420" w:type="dxa"/>
        <w:tblInd w:w="-250" w:type="dxa"/>
        <w:tblLayout w:type="fixed"/>
        <w:tblLook w:val="0400" w:firstRow="0" w:lastRow="0" w:firstColumn="0" w:lastColumn="0" w:noHBand="0" w:noVBand="1"/>
      </w:tblPr>
      <w:tblGrid>
        <w:gridCol w:w="1841"/>
        <w:gridCol w:w="5676"/>
        <w:gridCol w:w="144"/>
        <w:gridCol w:w="422"/>
        <w:gridCol w:w="1337"/>
      </w:tblGrid>
      <w:tr w:rsidR="00480180" w:rsidRPr="004603D9" w14:paraId="6B96AAD7" w14:textId="77777777" w:rsidTr="00CF7E76">
        <w:trPr>
          <w:trHeight w:val="312"/>
        </w:trPr>
        <w:tc>
          <w:tcPr>
            <w:tcW w:w="9416" w:type="dxa"/>
            <w:gridSpan w:val="5"/>
            <w:hideMark/>
          </w:tcPr>
          <w:p w14:paraId="0F4F2DA4" w14:textId="0ABE8A82" w:rsidR="00480180" w:rsidRPr="004603D9" w:rsidRDefault="00480180" w:rsidP="00CF7E76">
            <w:pPr>
              <w:pStyle w:val="aa"/>
              <w:jc w:val="left"/>
              <w:rPr>
                <w:rFonts w:eastAsia="Times New Roman"/>
                <w:color w:val="000000"/>
                <w14:ligatures w14:val="standardContextual"/>
              </w:rPr>
            </w:pPr>
            <w:r w:rsidRPr="004603D9">
              <w:rPr>
                <w:rFonts w:eastAsia="Times New Roman"/>
                <w:color w:val="000000"/>
                <w14:ligatures w14:val="standardContextual"/>
              </w:rPr>
              <w:t>Отчет сдан «</w:t>
            </w:r>
            <w:r w:rsidR="00A25396">
              <w:rPr>
                <w:rFonts w:eastAsia="Times New Roman"/>
                <w:color w:val="000000"/>
                <w14:ligatures w14:val="standardContextual"/>
              </w:rPr>
              <w:t>__</w:t>
            </w:r>
            <w:r w:rsidRPr="004603D9">
              <w:rPr>
                <w:rFonts w:eastAsia="Times New Roman"/>
                <w:color w:val="000000"/>
                <w14:ligatures w14:val="standardContextual"/>
              </w:rPr>
              <w:t xml:space="preserve">____» </w:t>
            </w:r>
            <w:r w:rsidR="00A25396">
              <w:rPr>
                <w:rFonts w:eastAsia="Times New Roman"/>
                <w:color w:val="000000"/>
                <w14:ligatures w14:val="standardContextual"/>
              </w:rPr>
              <w:t>__</w:t>
            </w:r>
            <w:r w:rsidRPr="004603D9">
              <w:rPr>
                <w:rFonts w:eastAsia="Times New Roman"/>
                <w:color w:val="000000"/>
                <w14:ligatures w14:val="standardContextual"/>
              </w:rPr>
              <w:t>______________202</w:t>
            </w:r>
            <w:r w:rsidR="001D764E">
              <w:rPr>
                <w:rFonts w:eastAsia="Times New Roman"/>
                <w:color w:val="000000"/>
                <w14:ligatures w14:val="standardContextual"/>
              </w:rPr>
              <w:t>6</w:t>
            </w:r>
            <w:r w:rsidRPr="004603D9">
              <w:rPr>
                <w:rFonts w:eastAsia="Times New Roman"/>
                <w:color w:val="000000"/>
                <w14:ligatures w14:val="standardContextual"/>
              </w:rPr>
              <w:t xml:space="preserve"> г.</w:t>
            </w:r>
          </w:p>
        </w:tc>
      </w:tr>
      <w:tr w:rsidR="00480180" w:rsidRPr="004603D9" w14:paraId="2CFAACE6" w14:textId="77777777" w:rsidTr="00CF7E76">
        <w:trPr>
          <w:trHeight w:val="301"/>
        </w:trPr>
        <w:tc>
          <w:tcPr>
            <w:tcW w:w="1840" w:type="dxa"/>
          </w:tcPr>
          <w:p w14:paraId="0E24F823" w14:textId="77777777" w:rsidR="00480180" w:rsidRPr="004603D9" w:rsidRDefault="00480180" w:rsidP="00CF7E76">
            <w:pPr>
              <w:pStyle w:val="aa"/>
              <w:jc w:val="left"/>
              <w:rPr>
                <w:rFonts w:eastAsia="Times New Roman"/>
                <w:color w:val="000000"/>
                <w14:ligatures w14:val="standardContextual"/>
              </w:rPr>
            </w:pPr>
          </w:p>
        </w:tc>
        <w:tc>
          <w:tcPr>
            <w:tcW w:w="5674" w:type="dxa"/>
          </w:tcPr>
          <w:p w14:paraId="3B501E46" w14:textId="77777777" w:rsidR="00480180" w:rsidRPr="004603D9" w:rsidRDefault="00480180" w:rsidP="00CF7E76">
            <w:pPr>
              <w:pStyle w:val="aa"/>
              <w:jc w:val="left"/>
              <w:rPr>
                <w:rFonts w:eastAsia="Times New Roman"/>
                <w:color w:val="000000"/>
                <w14:ligatures w14:val="standardContextual"/>
              </w:rPr>
            </w:pPr>
          </w:p>
        </w:tc>
        <w:tc>
          <w:tcPr>
            <w:tcW w:w="566" w:type="dxa"/>
            <w:gridSpan w:val="2"/>
          </w:tcPr>
          <w:p w14:paraId="0BA628D1" w14:textId="77777777" w:rsidR="00480180" w:rsidRPr="004603D9" w:rsidRDefault="00480180" w:rsidP="00CF7E76">
            <w:pPr>
              <w:pStyle w:val="aa"/>
              <w:jc w:val="left"/>
              <w:rPr>
                <w:rFonts w:eastAsia="Times New Roman"/>
                <w:color w:val="000000"/>
                <w14:ligatures w14:val="standardContextual"/>
              </w:rPr>
            </w:pPr>
          </w:p>
        </w:tc>
        <w:tc>
          <w:tcPr>
            <w:tcW w:w="1336" w:type="dxa"/>
          </w:tcPr>
          <w:p w14:paraId="0078950C" w14:textId="77777777" w:rsidR="00480180" w:rsidRPr="004603D9" w:rsidRDefault="00480180" w:rsidP="00CF7E76">
            <w:pPr>
              <w:pStyle w:val="aa"/>
              <w:jc w:val="left"/>
              <w:rPr>
                <w:rFonts w:eastAsia="Times New Roman"/>
                <w:color w:val="000000"/>
                <w14:ligatures w14:val="standardContextual"/>
              </w:rPr>
            </w:pPr>
          </w:p>
        </w:tc>
      </w:tr>
      <w:tr w:rsidR="00480180" w:rsidRPr="004603D9" w14:paraId="374D76CC" w14:textId="77777777" w:rsidTr="00CF7E76">
        <w:trPr>
          <w:trHeight w:val="301"/>
        </w:trPr>
        <w:tc>
          <w:tcPr>
            <w:tcW w:w="9416" w:type="dxa"/>
            <w:gridSpan w:val="5"/>
            <w:hideMark/>
          </w:tcPr>
          <w:p w14:paraId="27C7CE98" w14:textId="77777777" w:rsidR="00480180" w:rsidRPr="004603D9" w:rsidRDefault="00480180" w:rsidP="00CF7E76">
            <w:pPr>
              <w:pStyle w:val="aa"/>
              <w:jc w:val="left"/>
              <w:rPr>
                <w:rFonts w:eastAsia="Times New Roman"/>
                <w:color w:val="000000"/>
                <w14:ligatures w14:val="standardContextual"/>
              </w:rPr>
            </w:pPr>
            <w:r w:rsidRPr="004603D9">
              <w:rPr>
                <w:rFonts w:eastAsia="Times New Roman"/>
                <w:color w:val="000000"/>
                <w14:ligatures w14:val="standardContextual"/>
              </w:rPr>
              <w:t>Оценка ____________________________</w:t>
            </w:r>
          </w:p>
        </w:tc>
      </w:tr>
      <w:tr w:rsidR="00480180" w:rsidRPr="004603D9" w14:paraId="0FC7A813" w14:textId="77777777" w:rsidTr="00CF7E76">
        <w:trPr>
          <w:trHeight w:val="301"/>
        </w:trPr>
        <w:tc>
          <w:tcPr>
            <w:tcW w:w="9416" w:type="dxa"/>
            <w:gridSpan w:val="5"/>
          </w:tcPr>
          <w:p w14:paraId="31D33C93" w14:textId="77777777" w:rsidR="00480180" w:rsidRPr="004603D9" w:rsidRDefault="00480180" w:rsidP="00CF7E76">
            <w:pPr>
              <w:pStyle w:val="aa"/>
              <w:jc w:val="left"/>
              <w:rPr>
                <w:rFonts w:eastAsia="Times New Roman"/>
                <w:color w:val="000000"/>
                <w14:ligatures w14:val="standardContextual"/>
              </w:rPr>
            </w:pPr>
          </w:p>
        </w:tc>
      </w:tr>
      <w:tr w:rsidR="00480180" w:rsidRPr="004603D9" w14:paraId="1704D703" w14:textId="77777777" w:rsidTr="00CF7E76">
        <w:trPr>
          <w:trHeight w:val="312"/>
        </w:trPr>
        <w:tc>
          <w:tcPr>
            <w:tcW w:w="1840" w:type="dxa"/>
            <w:hideMark/>
          </w:tcPr>
          <w:p w14:paraId="79879E1E" w14:textId="77777777" w:rsidR="00480180" w:rsidRPr="004603D9" w:rsidRDefault="00480180" w:rsidP="00CF7E76">
            <w:pPr>
              <w:pStyle w:val="aa"/>
              <w:jc w:val="left"/>
              <w:rPr>
                <w:rFonts w:eastAsia="Times New Roman"/>
                <w:color w:val="000000"/>
                <w14:ligatures w14:val="standardContextual"/>
              </w:rPr>
            </w:pPr>
            <w:r w:rsidRPr="004603D9">
              <w:rPr>
                <w:rFonts w:eastAsia="Times New Roman"/>
                <w:color w:val="000000"/>
                <w14:ligatures w14:val="standardContextual"/>
              </w:rPr>
              <w:t>Преподаватель</w:t>
            </w:r>
          </w:p>
        </w:tc>
        <w:tc>
          <w:tcPr>
            <w:tcW w:w="5818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14:paraId="62C9CE19" w14:textId="670F9B03" w:rsidR="00480180" w:rsidRPr="001D764E" w:rsidRDefault="001D764E" w:rsidP="00CF7E76">
            <w:pPr>
              <w:pStyle w:val="aa"/>
              <w:jc w:val="left"/>
              <w:rPr>
                <w:rFonts w:eastAsia="Times New Roman"/>
                <w:b/>
                <w:bCs/>
                <w:color w:val="000000"/>
                <w14:ligatures w14:val="standardContextual"/>
              </w:rPr>
            </w:pPr>
            <w:r w:rsidRPr="001D764E">
              <w:rPr>
                <w:b/>
                <w:bCs/>
              </w:rPr>
              <w:t>Бычков Сергей Юрьевич</w:t>
            </w:r>
          </w:p>
        </w:tc>
        <w:tc>
          <w:tcPr>
            <w:tcW w:w="422" w:type="dxa"/>
          </w:tcPr>
          <w:p w14:paraId="72F46FD1" w14:textId="77777777" w:rsidR="00480180" w:rsidRPr="004603D9" w:rsidRDefault="00480180" w:rsidP="00CF7E76">
            <w:pPr>
              <w:pStyle w:val="aa"/>
              <w:jc w:val="left"/>
              <w:rPr>
                <w:rFonts w:eastAsia="Times New Roman"/>
                <w:color w:val="000000"/>
                <w14:ligatures w14:val="standardContextual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672A3DB" w14:textId="77777777" w:rsidR="00480180" w:rsidRPr="004603D9" w:rsidRDefault="00480180" w:rsidP="00CF7E76">
            <w:pPr>
              <w:pStyle w:val="aa"/>
              <w:jc w:val="left"/>
              <w:rPr>
                <w:rFonts w:eastAsia="Times New Roman"/>
                <w:color w:val="000000"/>
                <w14:ligatures w14:val="standardContextual"/>
              </w:rPr>
            </w:pPr>
          </w:p>
        </w:tc>
      </w:tr>
      <w:tr w:rsidR="00480180" w:rsidRPr="004603D9" w14:paraId="1063662A" w14:textId="77777777" w:rsidTr="00CF7E76">
        <w:trPr>
          <w:trHeight w:val="312"/>
        </w:trPr>
        <w:tc>
          <w:tcPr>
            <w:tcW w:w="1840" w:type="dxa"/>
          </w:tcPr>
          <w:p w14:paraId="2FB94863" w14:textId="77777777" w:rsidR="00480180" w:rsidRPr="004603D9" w:rsidRDefault="00480180" w:rsidP="00CF7E76">
            <w:pPr>
              <w:pStyle w:val="aa"/>
              <w:jc w:val="left"/>
              <w:rPr>
                <w14:ligatures w14:val="standardContextual"/>
              </w:rPr>
            </w:pPr>
          </w:p>
          <w:p w14:paraId="721ABD94" w14:textId="77777777" w:rsidR="00480180" w:rsidRPr="004603D9" w:rsidRDefault="00480180" w:rsidP="00CF7E76">
            <w:pPr>
              <w:pStyle w:val="aa"/>
              <w:jc w:val="left"/>
              <w:rPr>
                <w14:ligatures w14:val="standardContextual"/>
              </w:rPr>
            </w:pPr>
          </w:p>
          <w:p w14:paraId="06E7B8C7" w14:textId="77777777" w:rsidR="00480180" w:rsidRPr="004603D9" w:rsidRDefault="00480180" w:rsidP="00CF7E76">
            <w:pPr>
              <w:pStyle w:val="aa"/>
              <w:jc w:val="left"/>
              <w:rPr>
                <w14:ligatures w14:val="standardContextual"/>
              </w:rPr>
            </w:pPr>
          </w:p>
        </w:tc>
        <w:tc>
          <w:tcPr>
            <w:tcW w:w="567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2A84DE3" w14:textId="77777777" w:rsidR="00480180" w:rsidRPr="004603D9" w:rsidRDefault="00480180" w:rsidP="00CF7E76">
            <w:pPr>
              <w:pStyle w:val="aa"/>
              <w:jc w:val="left"/>
              <w:rPr>
                <w:rFonts w:eastAsia="Times New Roman"/>
                <w:color w:val="000000"/>
                <w14:ligatures w14:val="standardContextual"/>
              </w:rPr>
            </w:pPr>
          </w:p>
          <w:p w14:paraId="0DC0BBA9" w14:textId="77777777" w:rsidR="00480180" w:rsidRDefault="00480180" w:rsidP="00CF7E76">
            <w:pPr>
              <w:pStyle w:val="aa"/>
              <w:jc w:val="left"/>
              <w:rPr>
                <w:rFonts w:eastAsia="Times New Roman"/>
                <w:color w:val="000000"/>
                <w14:ligatures w14:val="standardContextual"/>
              </w:rPr>
            </w:pPr>
          </w:p>
          <w:p w14:paraId="35EBECBB" w14:textId="77777777" w:rsidR="00480180" w:rsidRDefault="00480180" w:rsidP="00CF7E76">
            <w:pPr>
              <w:pStyle w:val="aa"/>
              <w:jc w:val="left"/>
              <w:rPr>
                <w:rFonts w:eastAsia="Times New Roman"/>
                <w:color w:val="000000"/>
                <w14:ligatures w14:val="standardContextual"/>
              </w:rPr>
            </w:pPr>
          </w:p>
          <w:p w14:paraId="36E5A477" w14:textId="77777777" w:rsidR="00480180" w:rsidRDefault="00480180" w:rsidP="00CF7E76">
            <w:pPr>
              <w:pStyle w:val="aa"/>
              <w:jc w:val="left"/>
              <w:rPr>
                <w:rFonts w:eastAsia="Times New Roman"/>
                <w:color w:val="000000"/>
                <w14:ligatures w14:val="standardContextual"/>
              </w:rPr>
            </w:pPr>
          </w:p>
          <w:p w14:paraId="22E33D9A" w14:textId="77777777" w:rsidR="00480180" w:rsidRDefault="00480180" w:rsidP="00CF7E76">
            <w:pPr>
              <w:pStyle w:val="aa"/>
              <w:jc w:val="left"/>
              <w:rPr>
                <w:rFonts w:eastAsia="Times New Roman"/>
                <w:color w:val="000000"/>
                <w14:ligatures w14:val="standardContextual"/>
              </w:rPr>
            </w:pPr>
          </w:p>
          <w:p w14:paraId="02BF04A8" w14:textId="77777777" w:rsidR="00480180" w:rsidRDefault="00480180" w:rsidP="00CF7E76">
            <w:pPr>
              <w:pStyle w:val="aa"/>
              <w:jc w:val="left"/>
              <w:rPr>
                <w:rFonts w:eastAsia="Times New Roman"/>
                <w:color w:val="000000"/>
                <w14:ligatures w14:val="standardContextual"/>
              </w:rPr>
            </w:pPr>
          </w:p>
          <w:p w14:paraId="75224DFC" w14:textId="77777777" w:rsidR="00480180" w:rsidRDefault="00480180" w:rsidP="00CF7E76">
            <w:pPr>
              <w:pStyle w:val="aa"/>
              <w:jc w:val="left"/>
              <w:rPr>
                <w:rFonts w:eastAsia="Times New Roman"/>
                <w:color w:val="000000"/>
                <w14:ligatures w14:val="standardContextual"/>
              </w:rPr>
            </w:pPr>
          </w:p>
          <w:p w14:paraId="4016BC27" w14:textId="77777777" w:rsidR="00480180" w:rsidRPr="004603D9" w:rsidRDefault="00480180" w:rsidP="00CF7E76">
            <w:pPr>
              <w:pStyle w:val="aa"/>
              <w:jc w:val="left"/>
              <w:rPr>
                <w:rFonts w:eastAsia="Times New Roman"/>
                <w:color w:val="000000"/>
                <w14:ligatures w14:val="standardContextual"/>
              </w:rPr>
            </w:pPr>
            <w:r>
              <w:rPr>
                <w:rFonts w:eastAsia="Times New Roman"/>
                <w:color w:val="000000"/>
                <w14:ligatures w14:val="standardContextual"/>
              </w:rPr>
              <w:softHyphen/>
            </w:r>
            <w:r>
              <w:rPr>
                <w:rFonts w:eastAsia="Times New Roman"/>
                <w:color w:val="000000"/>
                <w14:ligatures w14:val="standardContextual"/>
              </w:rPr>
              <w:softHyphen/>
            </w:r>
            <w:r>
              <w:rPr>
                <w:rFonts w:eastAsia="Times New Roman"/>
                <w:color w:val="000000"/>
                <w14:ligatures w14:val="standardContextual"/>
              </w:rPr>
              <w:softHyphen/>
            </w:r>
          </w:p>
        </w:tc>
        <w:tc>
          <w:tcPr>
            <w:tcW w:w="566" w:type="dxa"/>
            <w:gridSpan w:val="2"/>
          </w:tcPr>
          <w:p w14:paraId="433CFB76" w14:textId="77777777" w:rsidR="00480180" w:rsidRPr="004603D9" w:rsidRDefault="00480180" w:rsidP="00CF7E76">
            <w:pPr>
              <w:pStyle w:val="aa"/>
              <w:jc w:val="left"/>
              <w:rPr>
                <w:rFonts w:eastAsia="Times New Roman"/>
                <w:color w:val="000000"/>
                <w14:ligatures w14:val="standardContextual"/>
              </w:rPr>
            </w:pPr>
          </w:p>
        </w:tc>
        <w:tc>
          <w:tcPr>
            <w:tcW w:w="1336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1587A8CC" w14:textId="77777777" w:rsidR="00480180" w:rsidRPr="004603D9" w:rsidRDefault="00480180" w:rsidP="00CF7E76">
            <w:pPr>
              <w:pStyle w:val="aa"/>
              <w:jc w:val="left"/>
              <w:rPr>
                <w:rFonts w:eastAsia="Times New Roman"/>
                <w:color w:val="000000"/>
                <w14:ligatures w14:val="standardContextual"/>
              </w:rPr>
            </w:pPr>
            <w:r w:rsidRPr="004603D9">
              <w:rPr>
                <w:rFonts w:eastAsia="Times New Roman"/>
                <w:i/>
                <w:color w:val="000000"/>
                <w:sz w:val="16"/>
                <w:szCs w:val="16"/>
                <w14:ligatures w14:val="standardContextual"/>
              </w:rPr>
              <w:t>(подпись)</w:t>
            </w:r>
          </w:p>
        </w:tc>
      </w:tr>
    </w:tbl>
    <w:p w14:paraId="50531ABF" w14:textId="77777777" w:rsidR="00480180" w:rsidRPr="004603D9" w:rsidRDefault="00480180" w:rsidP="00480180">
      <w:pPr>
        <w:pStyle w:val="aa"/>
        <w:rPr>
          <w:rFonts w:eastAsia="Times New Roman"/>
          <w:color w:val="000000"/>
        </w:rPr>
      </w:pPr>
    </w:p>
    <w:p w14:paraId="288ABA13" w14:textId="602DEE11" w:rsidR="00480180" w:rsidRPr="00480180" w:rsidRDefault="00480180" w:rsidP="00480180">
      <w:pPr>
        <w:pStyle w:val="aa"/>
        <w:rPr>
          <w:lang w:val="en-US"/>
        </w:rPr>
      </w:pPr>
      <w:r w:rsidRPr="004603D9">
        <w:t>МОСКВА 202</w:t>
      </w:r>
      <w:r>
        <w:rPr>
          <w:lang w:val="en-US"/>
        </w:rPr>
        <w:t>6</w:t>
      </w:r>
    </w:p>
    <w:p>
      <w:pPr>
        <w:pageBreakBefore/>
        <w:spacing w:line="276" w:lineRule="auto" w:before="0"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Цель работы: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Получение практических навыков детализации архитектурного компонента программной системы до уровня кода (C4 Model, Level 4): построение диаграммы классов UML, применение шаблона проектирования «Стратегия» (Strategy) для динамической подмены алгоритмов бизнес-логики и реализация чистого объектно-ориентированного кода на языке Python со строгой аннотацией типов в соответствии с принципами SOLID.</w:t>
      </w:r>
    </w:p>
    <w:p>
      <w:pPr>
        <w:pStyle w:val="2"/>
        <w:keepNext/>
      </w:pPr>
      <w:r>
        <w:rPr>
          <w:rFonts w:ascii="Times New Roman" w:hAnsi="Times New Roman"/>
          <w:color w:val="000000"/>
        </w:rPr>
        <w:t>ДИАГРАММА КОДА (CODE DIAGRAM)</w:t>
      </w:r>
    </w:p>
    <w:p>
      <w:pPr>
        <w:pStyle w:val="3"/>
        <w:keepNext/>
        <w:spacing w:before="240" w:after="120"/>
      </w:pPr>
      <w:r>
        <w:rPr>
          <w:rFonts w:ascii="Times New Roman" w:hAnsi="Times New Roman"/>
          <w:b/>
          <w:color w:val="000000"/>
          <w:sz w:val="28"/>
        </w:rPr>
        <w:t>1. Выбор компонента и обоснование</w:t>
      </w:r>
    </w:p>
    <w:p>
      <w:pPr>
        <w:pStyle w:val="ad"/>
        <w:spacing w:line="276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Для детализации выбран компонент </w:t>
      </w:r>
      <w:r>
        <w:rPr>
          <w:rFonts w:ascii="Times New Roman" w:hAnsi="Times New Roman" w:eastAsia="Times New Roman"/>
          <w:b/>
          <w:i w:val="0"/>
          <w:sz w:val="28"/>
        </w:rPr>
        <w:t>Heatmap Styler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(</w:t>
      </w:r>
      <w:r>
        <w:rPr>
          <w:rFonts w:ascii="Courier New" w:hAnsi="Courier New" w:eastAsia="Courier New"/>
          <w:b w:val="0"/>
          <w:i w:val="0"/>
          <w:sz w:val="24"/>
        </w:rPr>
        <w:t>heatmap_styler</w:t>
      </w:r>
      <w:r>
        <w:rPr>
          <w:rFonts w:ascii="Times New Roman" w:hAnsi="Times New Roman" w:eastAsia="Times New Roman"/>
          <w:b w:val="0"/>
          <w:i w:val="0"/>
          <w:sz w:val="28"/>
        </w:rPr>
        <w:t>) из диаграммы компонентов L3 контейнера «Веб-интерфейс аналитика», разработанной в лабораторной работе №2. Компонент входит в зону ответственности Frontend-разработчика и относится к слою доменной логики: он не зависит от React, DOM и сети, поэтому его структура классов может быть описана и проверена изолированно.</w:t>
      </w:r>
    </w:p>
    <w:p>
      <w:pPr>
        <w:pStyle w:val="ad"/>
        <w:spacing w:line="276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Назначение компонента — превратить значения демографического показателя по территориям (например, изменение численности населения за период, %, или плотность населения) в раскраску тепловой карты: рассчитать границы классов, подобрать палитру, назначить цвет каждой территории и сформировать легенду. Ключевая особенность предметной области в том, что </w:t>
      </w:r>
      <w:r>
        <w:rPr>
          <w:rFonts w:ascii="Times New Roman" w:hAnsi="Times New Roman" w:eastAsia="Times New Roman"/>
          <w:b/>
          <w:i w:val="0"/>
          <w:sz w:val="28"/>
        </w:rPr>
        <w:t>способ классификации зависит от показателя и задачи пользователя</w:t>
      </w:r>
      <w:r>
        <w:rPr>
          <w:rFonts w:ascii="Times New Roman" w:hAnsi="Times New Roman" w:eastAsia="Times New Roman"/>
          <w:b w:val="0"/>
          <w:i w:val="0"/>
          <w:sz w:val="28"/>
        </w:rPr>
        <w:t>:</w:t>
      </w:r>
    </w:p>
    <w:p>
      <w:pPr>
        <w:pStyle w:val="ad"/>
        <w:spacing w:line="276" w:lineRule="auto" w:before="0" w:after="120"/>
        <w:ind w:left="425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/>
          <w:i w:val="0"/>
          <w:sz w:val="28"/>
        </w:rPr>
        <w:t>равные интервалы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наглядны для показателей с равномерным распределением;</w:t>
      </w:r>
    </w:p>
    <w:p>
      <w:pPr>
        <w:pStyle w:val="ad"/>
        <w:spacing w:line="276" w:lineRule="auto" w:before="0" w:after="120"/>
        <w:ind w:left="425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/>
          <w:i w:val="0"/>
          <w:sz w:val="28"/>
        </w:rPr>
        <w:t>квантили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выравнивают число территорий в классах и полезны при сильной асимметрии (распределение численности МО имеет тяжёлый правый хвост: от малочисленных районов до городов-миллионников);</w:t>
      </w:r>
    </w:p>
    <w:p>
      <w:pPr>
        <w:pStyle w:val="ad"/>
        <w:spacing w:line="276" w:lineRule="auto" w:before="0" w:after="120"/>
        <w:ind w:left="425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/>
          <w:i w:val="0"/>
          <w:sz w:val="28"/>
        </w:rPr>
        <w:t>расхождение от нуля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нужно для показателей со знаком: убыль населения окрашивается в красные, рост — в синие тона.</w:t>
      </w:r>
    </w:p>
    <w:p>
      <w:pPr>
        <w:pStyle w:val="ad"/>
        <w:spacing w:line="276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Пользователь переключает метод в легенде карты во время работы, поэтому алгоритм классификации должен подменяться динамически без изменения остального кода. Это прямой сценарий применения паттерна «Стратегия».</w:t>
      </w:r>
    </w:p>
    <w:p>
      <w:pPr>
        <w:pStyle w:val="ad"/>
        <w:spacing w:line="276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В соответствии с методическими указаниями прототип компонента реализован на языке </w:t>
      </w:r>
      <w:r>
        <w:rPr>
          <w:rFonts w:ascii="Times New Roman" w:hAnsi="Times New Roman" w:eastAsia="Times New Roman"/>
          <w:b/>
          <w:i w:val="0"/>
          <w:sz w:val="28"/>
        </w:rPr>
        <w:t>Python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со строгой аннотацией типов. Структура классов и интерфейсов один к одному переносится в TypeScript-реализацию веб-интерфейса: абстрактный класс </w:t>
      </w:r>
      <w:r>
        <w:rPr>
          <w:rFonts w:ascii="Courier New" w:hAnsi="Courier New" w:eastAsia="Courier New"/>
          <w:b w:val="0"/>
          <w:i w:val="0"/>
          <w:sz w:val="24"/>
        </w:rPr>
        <w:t>ClassificationStrategy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соответствует интерфейсу TypeScript, </w:t>
      </w:r>
      <w:r>
        <w:rPr>
          <w:rFonts w:ascii="Courier New" w:hAnsi="Courier New" w:eastAsia="Courier New"/>
          <w:b w:val="0"/>
          <w:i w:val="0"/>
          <w:sz w:val="24"/>
        </w:rPr>
        <w:t>dataclass(frozen=True)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типам </w:t>
      </w:r>
      <w:r>
        <w:rPr>
          <w:rFonts w:ascii="Courier New" w:hAnsi="Courier New" w:eastAsia="Courier New"/>
          <w:b w:val="0"/>
          <w:i w:val="0"/>
          <w:sz w:val="24"/>
        </w:rPr>
        <w:t>readonly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, а реестр стратегий — объекту-фабрике по ключу </w:t>
      </w:r>
      <w:r>
        <w:rPr>
          <w:rFonts w:ascii="Courier New" w:hAnsi="Courier New" w:eastAsia="Courier New"/>
          <w:b w:val="0"/>
          <w:i w:val="0"/>
          <w:sz w:val="24"/>
        </w:rPr>
        <w:t>ClassificationKey</w:t>
      </w:r>
      <w:r>
        <w:rPr>
          <w:rFonts w:ascii="Times New Roman" w:hAnsi="Times New Roman" w:eastAsia="Times New Roman"/>
          <w:b w:val="0"/>
          <w:i w:val="0"/>
          <w:sz w:val="28"/>
        </w:rPr>
        <w:t>.</w:t>
      </w:r>
    </w:p>
    <w:p>
      <w:pPr>
        <w:pStyle w:val="3"/>
        <w:keepNext/>
        <w:spacing w:before="240" w:after="120"/>
      </w:pPr>
      <w:r>
        <w:rPr>
          <w:rFonts w:ascii="Times New Roman" w:hAnsi="Times New Roman"/>
          <w:b/>
          <w:color w:val="000000"/>
          <w:sz w:val="28"/>
        </w:rPr>
        <w:t>2. Графическая схема уровня L4</w:t>
      </w:r>
    </w:p>
    <w:p>
      <w:pPr>
        <w:pStyle w:val="ad"/>
        <w:spacing w:line="276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Диаграмма классов построена в PlantUML (файл </w:t>
      </w:r>
      <w:r>
        <w:rPr>
          <w:rFonts w:ascii="Courier New" w:hAnsi="Courier New" w:eastAsia="Courier New"/>
          <w:b w:val="0"/>
          <w:i w:val="0"/>
          <w:sz w:val="24"/>
        </w:rPr>
        <w:t>src/code/heatmap-styler-classes.puml</w:t>
      </w:r>
      <w:r>
        <w:rPr>
          <w:rFonts w:ascii="Times New Roman" w:hAnsi="Times New Roman" w:eastAsia="Times New Roman"/>
          <w:b w:val="0"/>
          <w:i w:val="0"/>
          <w:sz w:val="28"/>
        </w:rPr>
        <w:t>) и приведена на рисунке 1 на отдельной странице в альбомной ориентации.</w:t>
      </w:r>
    </w:p>
    <w:p>
      <w:pPr>
        <w:sectPr>
          <w:footerReference w:type="default" r:id="rId12"/>
          <w:pgSz w:w="11906" w:h="16838"/>
          <w:pgMar w:top="1440" w:right="1440" w:bottom="1440" w:left="1440" w:header="709" w:footer="709" w:gutter="0"/>
          <w:cols w:space="708"/>
          <w:titlePg/>
          <w:docGrid w:linePitch="360"/>
        </w:sectPr>
      </w:pP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640000" cy="311842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-styler-class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31184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d"/>
        <w:spacing w:line="276" w:lineRule="auto" w:before="0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Рис.1. Диаграмма классов UML (Level 4) компонента Heatmap Styler</w:t>
      </w:r>
    </w:p>
    <w:p>
      <w:pPr>
        <w:sectPr>
          <w:pgSz w:w="16838" w:h="11906" w:orient="landscape"/>
          <w:pgMar w:top="1440" w:right="1440" w:bottom="1440" w:left="1440" w:header="709" w:footer="709" w:gutter="0"/>
          <w:cols w:space="708"/>
          <w:titlePg/>
          <w:docGrid w:linePitch="360"/>
        </w:sectPr>
      </w:pPr>
    </w:p>
    <w:p>
      <w:pPr>
        <w:pStyle w:val="3"/>
        <w:keepNext/>
        <w:spacing w:before="240" w:after="120"/>
      </w:pPr>
      <w:r>
        <w:rPr>
          <w:rFonts w:ascii="Times New Roman" w:hAnsi="Times New Roman"/>
          <w:b/>
          <w:color w:val="000000"/>
          <w:sz w:val="28"/>
        </w:rPr>
        <w:t>3. Спецификация элементов диаграммы классов L4</w:t>
      </w:r>
    </w:p>
    <w:p>
      <w:pPr>
        <w:pStyle w:val="ad"/>
        <w:spacing w:line="276" w:lineRule="auto" w:before="0"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Классы и интерфейсы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отображаются в виде таблиц-карточек UML: верхняя секция — имя и стереотип, средняя — атрибуты, нижняя — операции. Видимость: «○» (+) — публичный член, «□» (−) — закрытый; подчёркнутые операции — статические, курсив — абстрактные (таблица 1).</w:t>
      </w:r>
    </w:p>
    <w:p>
      <w:pPr>
        <w:pStyle w:val="ad"/>
        <w:keepNext/>
        <w:spacing w:line="276" w:lineRule="auto" w:before="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Таблица 1. Спецификация классов компонента Heatmap Styler</w:t>
      </w:r>
    </w:p>
    <w:tbl>
      <w:tblPr>
        <w:tblStyle w:val="af4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608"/>
        <w:gridCol w:w="1701"/>
        <w:gridCol w:w="5046"/>
      </w:tblGrid>
      <w:tr>
        <w:trPr>
          <w:tblHeader w:val="true"/>
        </w:trPr>
        <w:tc>
          <w:tcPr>
            <w:tcW w:type="dxa" w:w="2608"/>
            <w:shd w:val="clear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Класс / интерфейс</w:t>
            </w:r>
          </w:p>
        </w:tc>
        <w:tc>
          <w:tcPr>
            <w:tcW w:type="dxa" w:w="1701"/>
            <w:shd w:val="clear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Роль в паттерне</w:t>
            </w:r>
          </w:p>
        </w:tc>
        <w:tc>
          <w:tcPr>
            <w:tcW w:type="dxa" w:w="5046"/>
            <w:shd w:val="clear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Назначение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HeatmapStylerContext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Context</w:t>
            </w:r>
          </w:p>
        </w:tc>
        <w:tc>
          <w:tcPr>
            <w:tcW w:type="dxa" w:w="504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Управляющий класс. Хранит закрытую ссылку </w:t>
            </w:r>
            <w:r>
              <w:rPr>
                <w:rFonts w:ascii="Courier New" w:hAnsi="Courier New" w:eastAsia="Courier New"/>
                <w:b w:val="0"/>
                <w:i w:val="0"/>
                <w:sz w:val="16"/>
              </w:rPr>
              <w:t>_strategy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на текущую стратегию, метод </w:t>
            </w:r>
            <w:r>
              <w:rPr>
                <w:rFonts w:ascii="Courier New" w:hAnsi="Courier New" w:eastAsia="Courier New"/>
                <w:b w:val="0"/>
                <w:i w:val="0"/>
                <w:sz w:val="16"/>
              </w:rPr>
              <w:t>set_strategy()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подменяет её во время работы. Метод </w:t>
            </w:r>
            <w:r>
              <w:rPr>
                <w:rFonts w:ascii="Courier New" w:hAnsi="Courier New" w:eastAsia="Courier New"/>
                <w:b w:val="0"/>
                <w:i w:val="0"/>
                <w:sz w:val="16"/>
              </w:rPr>
              <w:t>style()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получает границы классов от стратегии, палитру — от </w:t>
            </w:r>
            <w:r>
              <w:rPr>
                <w:rFonts w:ascii="Courier New" w:hAnsi="Courier New" w:eastAsia="Courier New"/>
                <w:b w:val="0"/>
                <w:i w:val="0"/>
                <w:sz w:val="16"/>
              </w:rPr>
              <w:t>PaletteRegistry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назначает цвета территориям и формирует легенду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Courier New" w:hAnsi="Courier New" w:eastAsia="Courier New"/>
                <w:b w:val="0"/>
                <w:i w:val="0"/>
                <w:sz w:val="16"/>
              </w:rPr>
              <w:t>ClassificationStrategy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«interface»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Strategy</w:t>
            </w:r>
          </w:p>
        </w:tc>
        <w:tc>
          <w:tcPr>
            <w:tcW w:type="dxa" w:w="504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Единый контракт алгоритма: свойства </w:t>
            </w:r>
            <w:r>
              <w:rPr>
                <w:rFonts w:ascii="Courier New" w:hAnsi="Courier New" w:eastAsia="Courier New"/>
                <w:b w:val="0"/>
                <w:i w:val="0"/>
                <w:sz w:val="16"/>
              </w:rPr>
              <w:t>name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 w:eastAsia="Courier New"/>
                <w:b w:val="0"/>
                <w:i w:val="0"/>
                <w:sz w:val="16"/>
              </w:rPr>
              <w:t>palette_kind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и метод </w:t>
            </w:r>
            <w:r>
              <w:rPr>
                <w:rFonts w:ascii="Courier New" w:hAnsi="Courier New" w:eastAsia="Courier New"/>
                <w:b w:val="0"/>
                <w:i w:val="0"/>
                <w:sz w:val="16"/>
              </w:rPr>
              <w:t>compute_breaks(values, class_count) -&gt; list[float]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возвращающий возрастающие границы классов. Реализован как абстрактный класс (ABC)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EqualIntervalStrategy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ConcreteStrategy</w:t>
            </w:r>
          </w:p>
        </w:tc>
        <w:tc>
          <w:tcPr>
            <w:tcW w:type="dxa" w:w="504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Делит диапазон [min, max] на равные интервалы; последовательная палитра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QuantileStrategy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ConcreteStrategy</w:t>
            </w:r>
          </w:p>
        </w:tc>
        <w:tc>
          <w:tcPr>
            <w:tcW w:type="dxa" w:w="504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Границы по квантилям (линейная интерполяция порядковых статистик), совпадающие границы удаляются; последовательная палитра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DivergingStrategy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ConcreteStrategy</w:t>
            </w:r>
          </w:p>
        </w:tc>
        <w:tc>
          <w:tcPr>
            <w:tcW w:type="dxa" w:w="504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Симметричная шкала [−m; +m], где m = max(|min|, |max|); расходящаяся палитра «убыль — рост»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StrategyRegistry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Клиент / фабрика</w:t>
            </w:r>
          </w:p>
        </w:tc>
        <w:tc>
          <w:tcPr>
            <w:tcW w:type="dxa" w:w="504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Каталог стратегий по ключу (</w:t>
            </w:r>
            <w:r>
              <w:rPr>
                <w:rFonts w:ascii="Courier New" w:hAnsi="Courier New" w:eastAsia="Courier New"/>
                <w:b w:val="0"/>
                <w:i w:val="0"/>
                <w:sz w:val="16"/>
              </w:rPr>
              <w:t>equal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 w:eastAsia="Courier New"/>
                <w:b w:val="0"/>
                <w:i w:val="0"/>
                <w:sz w:val="16"/>
              </w:rPr>
              <w:t>quantile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 w:eastAsia="Courier New"/>
                <w:b w:val="0"/>
                <w:i w:val="0"/>
                <w:sz w:val="16"/>
              </w:rPr>
              <w:t>diverging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) для выпадающего списка «Метод классификации»; новые стратегии подключаются методом </w:t>
            </w:r>
            <w:r>
              <w:rPr>
                <w:rFonts w:ascii="Courier New" w:hAnsi="Courier New" w:eastAsia="Courier New"/>
                <w:b w:val="0"/>
                <w:i w:val="0"/>
                <w:sz w:val="16"/>
              </w:rPr>
              <w:t>register()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PaletteRegistry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Вспомогательная служба</w:t>
            </w:r>
          </w:p>
        </w:tc>
        <w:tc>
          <w:tcPr>
            <w:tcW w:type="dxa" w:w="504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Выдаёт палитру нужного типа (</w:t>
            </w:r>
            <w:r>
              <w:rPr>
                <w:rFonts w:ascii="Courier New" w:hAnsi="Courier New" w:eastAsia="Courier New"/>
                <w:b w:val="0"/>
                <w:i w:val="0"/>
                <w:sz w:val="16"/>
              </w:rPr>
              <w:t>PaletteKind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) на заданное число классов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Courier New" w:hAnsi="Courier New" w:eastAsia="Courier New"/>
                <w:b w:val="0"/>
                <w:i w:val="0"/>
                <w:sz w:val="16"/>
              </w:rPr>
              <w:t>RegionMetric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 w:eastAsia="Courier New"/>
                <w:b w:val="0"/>
                <w:i w:val="0"/>
                <w:sz w:val="16"/>
              </w:rPr>
              <w:t>Palette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 w:eastAsia="Courier New"/>
                <w:b w:val="0"/>
                <w:i w:val="0"/>
                <w:sz w:val="16"/>
              </w:rPr>
              <w:t>ColorClass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 w:eastAsia="Courier New"/>
                <w:b w:val="0"/>
                <w:i w:val="0"/>
                <w:sz w:val="16"/>
              </w:rPr>
              <w:t>StyledRegion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 w:eastAsia="Courier New"/>
                <w:b w:val="0"/>
                <w:i w:val="0"/>
                <w:sz w:val="16"/>
              </w:rPr>
              <w:t>HeatmapStyle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«dataclass»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Объекты данных</w:t>
            </w:r>
          </w:p>
        </w:tc>
        <w:tc>
          <w:tcPr>
            <w:tcW w:type="dxa" w:w="504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Неизменяемые DTO: входное значение показателя по территории, палитра, класс легенды, раскрашенная территория и итоговый результат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Courier New" w:hAnsi="Courier New" w:eastAsia="Courier New"/>
                <w:b w:val="0"/>
                <w:i w:val="0"/>
                <w:sz w:val="16"/>
              </w:rPr>
              <w:t>PaletteKind</w:t>
            </w:r>
          </w:p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«enumeration»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Перечисление</w:t>
            </w:r>
          </w:p>
        </w:tc>
        <w:tc>
          <w:tcPr>
            <w:tcW w:type="dxa" w:w="504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Тип шкалы: </w:t>
            </w:r>
            <w:r>
              <w:rPr>
                <w:rFonts w:ascii="Courier New" w:hAnsi="Courier New" w:eastAsia="Courier New"/>
                <w:b w:val="0"/>
                <w:i w:val="0"/>
                <w:sz w:val="16"/>
              </w:rPr>
              <w:t>SEQUENTIAL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(последовательная) или </w:t>
            </w:r>
            <w:r>
              <w:rPr>
                <w:rFonts w:ascii="Courier New" w:hAnsi="Courier New" w:eastAsia="Courier New"/>
                <w:b w:val="0"/>
                <w:i w:val="0"/>
                <w:sz w:val="16"/>
              </w:rPr>
              <w:t>DIVERGING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(расходящаяся)</w:t>
            </w:r>
          </w:p>
        </w:tc>
      </w:tr>
    </w:tbl>
    <w:p>
      <w:pPr>
        <w:spacing w:after="80"/>
      </w:pPr>
    </w:p>
    <w:p>
      <w:pPr>
        <w:pStyle w:val="ad"/>
        <w:spacing w:line="276" w:lineRule="auto" w:before="0"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Типы объектно-ориентированных связей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соответствуют каноническому синтаксису диаграмм классов UML (таблица 2).</w:t>
      </w:r>
    </w:p>
    <w:p>
      <w:pPr>
        <w:pStyle w:val="ad"/>
        <w:keepNext/>
        <w:spacing w:line="276" w:lineRule="auto" w:before="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Таблица 2. Связи между классами</w:t>
      </w:r>
    </w:p>
    <w:tbl>
      <w:tblPr>
        <w:tblStyle w:val="af4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175"/>
        <w:gridCol w:w="2438"/>
        <w:gridCol w:w="3742"/>
      </w:tblGrid>
      <w:tr>
        <w:trPr>
          <w:tblHeader w:val="true"/>
        </w:trPr>
        <w:tc>
          <w:tcPr>
            <w:tcW w:type="dxa" w:w="3175"/>
            <w:shd w:val="clear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Связь</w:t>
            </w:r>
          </w:p>
        </w:tc>
        <w:tc>
          <w:tcPr>
            <w:tcW w:type="dxa" w:w="2438"/>
            <w:shd w:val="clear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Нотация</w:t>
            </w:r>
          </w:p>
        </w:tc>
        <w:tc>
          <w:tcPr>
            <w:tcW w:type="dxa" w:w="3742"/>
            <w:shd w:val="clear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Смысл</w:t>
            </w:r>
          </w:p>
        </w:tc>
      </w:tr>
      <w:tr>
        <w:tc>
          <w:tcPr>
            <w:tcW w:type="dxa" w:w="317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HeatmapStylerContext → ClassificationStrategy</w:t>
            </w:r>
          </w:p>
        </w:tc>
        <w:tc>
          <w:tcPr>
            <w:tcW w:type="dxa" w:w="243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Композиция (закрашенный ромб), кратность 1</w:t>
            </w:r>
          </w:p>
        </w:tc>
        <w:tc>
          <w:tcPr>
            <w:tcW w:type="dxa" w:w="374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Контекст содержит ровно один экземпляр стратегии; без стратегии контекст не создаётся</w:t>
            </w:r>
          </w:p>
        </w:tc>
      </w:tr>
      <w:tr>
        <w:tc>
          <w:tcPr>
            <w:tcW w:type="dxa" w:w="317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HeatmapStylerContext → PaletteRegistry</w:t>
            </w:r>
          </w:p>
        </w:tc>
        <w:tc>
          <w:tcPr>
            <w:tcW w:type="dxa" w:w="243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Агрегация (пустой ромб), кратность 1</w:t>
            </w:r>
          </w:p>
        </w:tc>
        <w:tc>
          <w:tcPr>
            <w:tcW w:type="dxa" w:w="374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Реестр палитр внедряется извне и может разделяться между контекстами</w:t>
            </w:r>
          </w:p>
        </w:tc>
      </w:tr>
      <w:tr>
        <w:tc>
          <w:tcPr>
            <w:tcW w:type="dxa" w:w="317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ClassificationStrategy ◁┈ Equal / Quantile / Diverging</w:t>
            </w:r>
          </w:p>
        </w:tc>
        <w:tc>
          <w:tcPr>
            <w:tcW w:type="dxa" w:w="243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Реализация (пунктир, пустой треугольник)</w:t>
            </w:r>
          </w:p>
        </w:tc>
        <w:tc>
          <w:tcPr>
            <w:tcW w:type="dxa" w:w="374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Конкретные стратегии реализуют общий интерфейс — подмена алгоритма без изменения контекста</w:t>
            </w:r>
          </w:p>
        </w:tc>
      </w:tr>
      <w:tr>
        <w:tc>
          <w:tcPr>
            <w:tcW w:type="dxa" w:w="317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StrategyRegistry ┈&gt; ClassificationStrategy</w:t>
            </w:r>
          </w:p>
        </w:tc>
        <w:tc>
          <w:tcPr>
            <w:tcW w:type="dxa" w:w="243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Зависимость «создаёт»</w:t>
            </w:r>
          </w:p>
        </w:tc>
        <w:tc>
          <w:tcPr>
            <w:tcW w:type="dxa" w:w="374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Реестр создаёт стратегии по ключу</w:t>
            </w:r>
          </w:p>
        </w:tc>
      </w:tr>
      <w:tr>
        <w:tc>
          <w:tcPr>
            <w:tcW w:type="dxa" w:w="317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HeatmapStylerContext ┈&gt; RegionMetric, HeatmapStyle</w:t>
            </w:r>
          </w:p>
        </w:tc>
        <w:tc>
          <w:tcPr>
            <w:tcW w:type="dxa" w:w="243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Зависимость</w:t>
            </w:r>
          </w:p>
        </w:tc>
        <w:tc>
          <w:tcPr>
            <w:tcW w:type="dxa" w:w="374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Принимает список значений, возвращает результат</w:t>
            </w:r>
          </w:p>
        </w:tc>
      </w:tr>
      <w:tr>
        <w:tc>
          <w:tcPr>
            <w:tcW w:type="dxa" w:w="317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HeatmapStyle ◆— ColorClass, StyledRegion</w:t>
            </w:r>
          </w:p>
        </w:tc>
        <w:tc>
          <w:tcPr>
            <w:tcW w:type="dxa" w:w="243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Композиция, кратность 0..*</w:t>
            </w:r>
          </w:p>
        </w:tc>
        <w:tc>
          <w:tcPr>
            <w:tcW w:type="dxa" w:w="374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Результат состоит из классов легенды и раскрашенных территорий</w:t>
            </w:r>
          </w:p>
        </w:tc>
      </w:tr>
      <w:tr>
        <w:tc>
          <w:tcPr>
            <w:tcW w:type="dxa" w:w="317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PaletteRegistry ┈&gt; Palette; Palette → PaletteKind</w:t>
            </w:r>
          </w:p>
        </w:tc>
        <w:tc>
          <w:tcPr>
            <w:tcW w:type="dxa" w:w="243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Зависимость / ассоциация</w:t>
            </w:r>
          </w:p>
        </w:tc>
        <w:tc>
          <w:tcPr>
            <w:tcW w:type="dxa" w:w="374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Реестр создаёт палитры; палитра знает свой тип</w:t>
            </w:r>
          </w:p>
        </w:tc>
      </w:tr>
    </w:tbl>
    <w:p>
      <w:pPr>
        <w:spacing w:after="80"/>
      </w:pPr>
    </w:p>
    <w:p>
      <w:pPr>
        <w:pStyle w:val="3"/>
        <w:keepNext/>
        <w:spacing w:before="240" w:after="120"/>
      </w:pPr>
      <w:r>
        <w:rPr>
          <w:rFonts w:ascii="Times New Roman" w:hAnsi="Times New Roman"/>
          <w:b/>
          <w:color w:val="000000"/>
          <w:sz w:val="28"/>
        </w:rPr>
        <w:t>4. Применение шаблона «Стратегия»</w:t>
      </w:r>
    </w:p>
    <w:p>
      <w:pPr>
        <w:pStyle w:val="ad"/>
        <w:spacing w:line="276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Шаблон реализован в каноническом виде: контекст </w:t>
      </w:r>
      <w:r>
        <w:rPr>
          <w:rFonts w:ascii="Courier New" w:hAnsi="Courier New" w:eastAsia="Courier New"/>
          <w:b w:val="0"/>
          <w:i w:val="0"/>
          <w:sz w:val="24"/>
        </w:rPr>
        <w:t>HeatmapStylerContext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делегирует расчёт границ объекту, реализующему </w:t>
      </w:r>
      <w:r>
        <w:rPr>
          <w:rFonts w:ascii="Courier New" w:hAnsi="Courier New" w:eastAsia="Courier New"/>
          <w:b w:val="0"/>
          <w:i w:val="0"/>
          <w:sz w:val="24"/>
        </w:rPr>
        <w:t>ClassificationStrategy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, и не содержит ни одной ветки </w:t>
      </w:r>
      <w:r>
        <w:rPr>
          <w:rFonts w:ascii="Courier New" w:hAnsi="Courier New" w:eastAsia="Courier New"/>
          <w:b w:val="0"/>
          <w:i w:val="0"/>
          <w:sz w:val="24"/>
        </w:rPr>
        <w:t>if/else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по типу метода. Подмена выполняется в двух местах:</w:t>
      </w:r>
    </w:p>
    <w:p>
      <w:pPr>
        <w:pStyle w:val="ad"/>
        <w:spacing w:line="276" w:lineRule="auto" w:before="0" w:after="120"/>
        <w:ind w:left="425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/>
          <w:i w:val="0"/>
          <w:sz w:val="28"/>
        </w:rPr>
        <w:t>при создании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стратегия передаётся в конструктор (внедрение зависимости);</w:t>
      </w:r>
    </w:p>
    <w:p>
      <w:pPr>
        <w:pStyle w:val="ad"/>
        <w:spacing w:line="276" w:lineRule="auto" w:before="0" w:after="120"/>
        <w:ind w:left="425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eastAsia="Times New Roman"/>
          <w:b/>
          <w:i w:val="0"/>
          <w:sz w:val="28"/>
        </w:rPr>
        <w:t>во время работы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метод </w:t>
      </w:r>
      <w:r>
        <w:rPr>
          <w:rFonts w:ascii="Courier New" w:hAnsi="Courier New" w:eastAsia="Courier New"/>
          <w:b w:val="0"/>
          <w:i w:val="0"/>
          <w:sz w:val="24"/>
        </w:rPr>
        <w:t>set_strategy()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вызывается, когда пользователь выбирает другой метод в легенде карты; </w:t>
      </w:r>
      <w:r>
        <w:rPr>
          <w:rFonts w:ascii="Courier New" w:hAnsi="Courier New" w:eastAsia="Courier New"/>
          <w:b w:val="0"/>
          <w:i w:val="0"/>
          <w:sz w:val="24"/>
        </w:rPr>
        <w:t>StrategyRegistry.create(key)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возвращает нужный объект по ключу из интерфейса.</w:t>
      </w:r>
    </w:p>
    <w:p>
      <w:pPr>
        <w:pStyle w:val="ad"/>
        <w:spacing w:line="276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Фрагмент, демонстрирующий динамическую подмену (файл </w:t>
      </w:r>
      <w:r>
        <w:rPr>
          <w:rFonts w:ascii="Courier New" w:hAnsi="Courier New" w:eastAsia="Courier New"/>
          <w:b w:val="0"/>
          <w:i w:val="0"/>
          <w:sz w:val="24"/>
        </w:rPr>
        <w:t>code/demo.py</w:t>
      </w:r>
      <w:r>
        <w:rPr>
          <w:rFonts w:ascii="Times New Roman" w:hAnsi="Times New Roman" w:eastAsia="Times New Roman"/>
          <w:b w:val="0"/>
          <w:i w:val="0"/>
          <w:sz w:val="28"/>
        </w:rPr>
        <w:t>):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8"/>
        </w:rPr>
        <w:t>registry = default_registry()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8"/>
        </w:rPr>
        <w:t>context = HeatmapStylerContext(registry.create("equal"), PaletteRegistry(), class_count=4)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8"/>
        </w:rPr>
        <w:t>print_style(context.style(DEMO_METRICS))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8"/>
        </w:rPr>
        <w:t># Пользователь меняет метод в легенде карты — подменяется только стратегия.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8"/>
        </w:rPr>
        <w:t>for key in ("quantile", "diverging"):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context.set_strategy(registry.create(key))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print_style(context.style(DEMO_METRICS))</w:t>
      </w:r>
    </w:p>
    <w:p>
      <w:pPr>
        <w:pStyle w:val="3"/>
        <w:keepNext/>
        <w:spacing w:before="240" w:after="120"/>
      </w:pPr>
      <w:r>
        <w:rPr>
          <w:rFonts w:ascii="Times New Roman" w:hAnsi="Times New Roman"/>
          <w:b/>
          <w:color w:val="000000"/>
          <w:sz w:val="28"/>
        </w:rPr>
        <w:t>5. Соответствие принципам SOLID</w:t>
      </w:r>
    </w:p>
    <w:p>
      <w:pPr>
        <w:pStyle w:val="ad"/>
        <w:keepNext/>
        <w:spacing w:line="276" w:lineRule="auto" w:before="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Таблица 3. Реализация принципов SOLID в компоненте</w:t>
      </w:r>
    </w:p>
    <w:tbl>
      <w:tblPr>
        <w:tblStyle w:val="af4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381"/>
        <w:gridCol w:w="6974"/>
      </w:tblGrid>
      <w:tr>
        <w:trPr>
          <w:tblHeader w:val="true"/>
        </w:trPr>
        <w:tc>
          <w:tcPr>
            <w:tcW w:type="dxa" w:w="2381"/>
            <w:shd w:val="clear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Принцип</w:t>
            </w:r>
          </w:p>
        </w:tc>
        <w:tc>
          <w:tcPr>
            <w:tcW w:type="dxa" w:w="6973"/>
            <w:shd w:val="clear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Как выполнен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 — единственная ответственность</w:t>
            </w:r>
          </w:p>
        </w:tc>
        <w:tc>
          <w:tcPr>
            <w:tcW w:type="dxa" w:w="697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Каждый класс решает одну задачу: стратегии считают границы, </w:t>
            </w:r>
            <w:r>
              <w:rPr>
                <w:rFonts w:ascii="Courier New" w:hAnsi="Courier New" w:eastAsia="Courier New"/>
                <w:b w:val="0"/>
                <w:i w:val="0"/>
                <w:sz w:val="16"/>
              </w:rPr>
              <w:t>PaletteRegistry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подбирает цвета, </w:t>
            </w:r>
            <w:r>
              <w:rPr>
                <w:rFonts w:ascii="Courier New" w:hAnsi="Courier New" w:eastAsia="Courier New"/>
                <w:b w:val="0"/>
                <w:i w:val="0"/>
                <w:sz w:val="16"/>
              </w:rPr>
              <w:t>HeatmapStylerContext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собирает результат, </w:t>
            </w:r>
            <w:r>
              <w:rPr>
                <w:rFonts w:ascii="Courier New" w:hAnsi="Courier New" w:eastAsia="Courier New"/>
                <w:b w:val="0"/>
                <w:i w:val="0"/>
                <w:sz w:val="16"/>
              </w:rPr>
              <w:t>StrategyRegistry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создаёт стратегии по ключу, DTO только хранят данные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 — открытость/закрытость</w:t>
            </w:r>
          </w:p>
        </w:tc>
        <w:tc>
          <w:tcPr>
            <w:tcW w:type="dxa" w:w="697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Новый метод классификации (например, естественные границы Дженкса) добавляется новым классом и вызовом </w:t>
            </w:r>
            <w:r>
              <w:rPr>
                <w:rFonts w:ascii="Courier New" w:hAnsi="Courier New" w:eastAsia="Courier New"/>
                <w:b w:val="0"/>
                <w:i w:val="0"/>
                <w:sz w:val="16"/>
              </w:rPr>
              <w:t>register()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; код контекста и существующих стратегий не меняется. Это проверяется тестом </w:t>
            </w:r>
            <w:r>
              <w:rPr>
                <w:rFonts w:ascii="Courier New" w:hAnsi="Courier New" w:eastAsia="Courier New"/>
                <w:b w:val="0"/>
                <w:i w:val="0"/>
                <w:sz w:val="16"/>
              </w:rPr>
              <w:t>test_new_strategy_needs_no_context_changes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 — подстановка Лисков</w:t>
            </w:r>
          </w:p>
        </w:tc>
        <w:tc>
          <w:tcPr>
            <w:tcW w:type="dxa" w:w="697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Любая конкретная стратегия подставляется вместо </w:t>
            </w:r>
            <w:r>
              <w:rPr>
                <w:rFonts w:ascii="Courier New" w:hAnsi="Courier New" w:eastAsia="Courier New"/>
                <w:b w:val="0"/>
                <w:i w:val="0"/>
                <w:sz w:val="16"/>
              </w:rPr>
              <w:t>ClassificationStrategy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: все соблюдают один контракт (возрастающие границы, пустой список при отсутствии данных, </w:t>
            </w:r>
            <w:r>
              <w:rPr>
                <w:rFonts w:ascii="Courier New" w:hAnsi="Courier New" w:eastAsia="Courier New"/>
                <w:b w:val="0"/>
                <w:i w:val="0"/>
                <w:sz w:val="16"/>
              </w:rPr>
              <w:t>ValueError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при </w:t>
            </w:r>
            <w:r>
              <w:rPr>
                <w:rFonts w:ascii="Courier New" w:hAnsi="Courier New" w:eastAsia="Courier New"/>
                <w:b w:val="0"/>
                <w:i w:val="0"/>
                <w:sz w:val="16"/>
              </w:rPr>
              <w:t>class_count &lt; 2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)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 — разделение интерфейса</w:t>
            </w:r>
          </w:p>
        </w:tc>
        <w:tc>
          <w:tcPr>
            <w:tcW w:type="dxa" w:w="697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Интерфейс стратегии минимален: два свойства и один метод — ровно то, что нужно контексту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 — инверсия зависимостей</w:t>
            </w:r>
          </w:p>
        </w:tc>
        <w:tc>
          <w:tcPr>
            <w:tcW w:type="dxa" w:w="697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Контекст зависит от абстракции </w:t>
            </w:r>
            <w:r>
              <w:rPr>
                <w:rFonts w:ascii="Courier New" w:hAnsi="Courier New" w:eastAsia="Courier New"/>
                <w:b w:val="0"/>
                <w:i w:val="0"/>
                <w:sz w:val="16"/>
              </w:rPr>
              <w:t>ClassificationStrategy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а не от конкретных классов; стратегия и реестр палитр внедряются через конструктор</w:t>
            </w:r>
          </w:p>
        </w:tc>
      </w:tr>
    </w:tbl>
    <w:p>
      <w:pPr>
        <w:spacing w:after="80"/>
      </w:pPr>
    </w:p>
    <w:p>
      <w:pPr>
        <w:pStyle w:val="3"/>
        <w:keepNext/>
        <w:spacing w:before="240" w:after="120"/>
      </w:pPr>
      <w:r>
        <w:rPr>
          <w:rFonts w:ascii="Times New Roman" w:hAnsi="Times New Roman"/>
          <w:b/>
          <w:color w:val="000000"/>
          <w:sz w:val="28"/>
        </w:rPr>
        <w:t>6. Программная реализация на Python</w:t>
      </w:r>
    </w:p>
    <w:p>
      <w:pPr>
        <w:pStyle w:val="ad"/>
        <w:spacing w:line="276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Код оформлен как пакет </w:t>
      </w:r>
      <w:r>
        <w:rPr>
          <w:rFonts w:ascii="Courier New" w:hAnsi="Courier New" w:eastAsia="Courier New"/>
          <w:b w:val="0"/>
          <w:i w:val="0"/>
          <w:sz w:val="24"/>
        </w:rPr>
        <w:t>heatmap_styler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в каталоге </w:t>
      </w:r>
      <w:r>
        <w:rPr>
          <w:rFonts w:ascii="Courier New" w:hAnsi="Courier New" w:eastAsia="Courier New"/>
          <w:b w:val="0"/>
          <w:i w:val="0"/>
          <w:sz w:val="24"/>
        </w:rPr>
        <w:t>code/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Git-репозитория (таблица 4).</w:t>
      </w:r>
    </w:p>
    <w:p>
      <w:pPr>
        <w:pStyle w:val="ad"/>
        <w:keepNext/>
        <w:spacing w:line="276" w:lineRule="auto" w:before="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Таблица 4. Структура программного кода</w:t>
      </w:r>
    </w:p>
    <w:tbl>
      <w:tblPr>
        <w:tblStyle w:val="af4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572"/>
        <w:gridCol w:w="5783"/>
      </w:tblGrid>
      <w:tr>
        <w:trPr>
          <w:tblHeader w:val="true"/>
        </w:trPr>
        <w:tc>
          <w:tcPr>
            <w:tcW w:type="dxa" w:w="3572"/>
            <w:shd w:val="clear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Файл</w:t>
            </w:r>
          </w:p>
        </w:tc>
        <w:tc>
          <w:tcPr>
            <w:tcW w:type="dxa" w:w="5783"/>
            <w:shd w:val="clear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Содержимое</w:t>
            </w:r>
          </w:p>
        </w:tc>
      </w:tr>
      <w:tr>
        <w:tc>
          <w:tcPr>
            <w:tcW w:type="dxa" w:w="357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code/heatmap_styler/models.py</w:t>
            </w:r>
          </w:p>
        </w:tc>
        <w:tc>
          <w:tcPr>
            <w:tcW w:type="dxa" w:w="578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Перечисление </w:t>
            </w:r>
            <w:r>
              <w:rPr>
                <w:rFonts w:ascii="Courier New" w:hAnsi="Courier New" w:eastAsia="Courier New"/>
                <w:b w:val="0"/>
                <w:i w:val="0"/>
                <w:sz w:val="16"/>
              </w:rPr>
              <w:t>PaletteKind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и неизменяемые DTO (</w:t>
            </w:r>
            <w:r>
              <w:rPr>
                <w:rFonts w:ascii="Courier New" w:hAnsi="Courier New" w:eastAsia="Courier New"/>
                <w:b w:val="0"/>
                <w:i w:val="0"/>
                <w:sz w:val="16"/>
              </w:rPr>
              <w:t>@dataclass(frozen=True)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)</w:t>
            </w:r>
          </w:p>
        </w:tc>
      </w:tr>
      <w:tr>
        <w:tc>
          <w:tcPr>
            <w:tcW w:type="dxa" w:w="357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code/heatmap_styler/strategies.py</w:t>
            </w:r>
          </w:p>
        </w:tc>
        <w:tc>
          <w:tcPr>
            <w:tcW w:type="dxa" w:w="578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Интерфейс </w:t>
            </w:r>
            <w:r>
              <w:rPr>
                <w:rFonts w:ascii="Courier New" w:hAnsi="Courier New" w:eastAsia="Courier New"/>
                <w:b w:val="0"/>
                <w:i w:val="0"/>
                <w:sz w:val="16"/>
              </w:rPr>
              <w:t>ClassificationStrategy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(ABC) и три конкретные стратегии</w:t>
            </w:r>
          </w:p>
        </w:tc>
      </w:tr>
      <w:tr>
        <w:tc>
          <w:tcPr>
            <w:tcW w:type="dxa" w:w="357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code/heatmap_styler/palettes.py</w:t>
            </w:r>
          </w:p>
        </w:tc>
        <w:tc>
          <w:tcPr>
            <w:tcW w:type="dxa" w:w="578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Courier New" w:hAnsi="Courier New" w:eastAsia="Courier New"/>
                <w:b w:val="0"/>
                <w:i w:val="0"/>
                <w:sz w:val="16"/>
              </w:rPr>
              <w:t>PaletteRegistry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и константы шкал (</w:t>
            </w:r>
            <w:r>
              <w:rPr>
                <w:rFonts w:ascii="Courier New" w:hAnsi="Courier New" w:eastAsia="Courier New"/>
                <w:b w:val="0"/>
                <w:i w:val="0"/>
                <w:sz w:val="16"/>
              </w:rPr>
              <w:t>Final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)</w:t>
            </w:r>
          </w:p>
        </w:tc>
      </w:tr>
      <w:tr>
        <w:tc>
          <w:tcPr>
            <w:tcW w:type="dxa" w:w="357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code/heatmap_styler/context.py</w:t>
            </w:r>
          </w:p>
        </w:tc>
        <w:tc>
          <w:tcPr>
            <w:tcW w:type="dxa" w:w="578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Courier New" w:hAnsi="Courier New" w:eastAsia="Courier New"/>
                <w:b w:val="0"/>
                <w:i w:val="0"/>
                <w:sz w:val="16"/>
              </w:rPr>
              <w:t>HeatmapStylerContext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 w:eastAsia="Courier New"/>
                <w:b w:val="0"/>
                <w:i w:val="0"/>
                <w:sz w:val="16"/>
              </w:rPr>
              <w:t>StrategyRegistry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 w:eastAsia="Courier New"/>
                <w:b w:val="0"/>
                <w:i w:val="0"/>
                <w:sz w:val="16"/>
              </w:rPr>
              <w:t>default_registry()</w:t>
            </w:r>
          </w:p>
        </w:tc>
      </w:tr>
      <w:tr>
        <w:tc>
          <w:tcPr>
            <w:tcW w:type="dxa" w:w="357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code/heatmap_styler/__init__.py</w:t>
            </w:r>
          </w:p>
        </w:tc>
        <w:tc>
          <w:tcPr>
            <w:tcW w:type="dxa" w:w="578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Публичный API пакета</w:t>
            </w:r>
          </w:p>
        </w:tc>
      </w:tr>
      <w:tr>
        <w:tc>
          <w:tcPr>
            <w:tcW w:type="dxa" w:w="357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code/demo.py</w:t>
            </w:r>
          </w:p>
        </w:tc>
        <w:tc>
          <w:tcPr>
            <w:tcW w:type="dxa" w:w="578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Демонстрация динамической подмены стратегии</w:t>
            </w:r>
          </w:p>
        </w:tc>
      </w:tr>
      <w:tr>
        <w:tc>
          <w:tcPr>
            <w:tcW w:type="dxa" w:w="357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code/tests/test_heatmap_styler.py</w:t>
            </w:r>
          </w:p>
        </w:tc>
        <w:tc>
          <w:tcPr>
            <w:tcW w:type="dxa" w:w="578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13 модульных тестов (unittest)</w:t>
            </w:r>
          </w:p>
        </w:tc>
      </w:tr>
      <w:tr>
        <w:tc>
          <w:tcPr>
            <w:tcW w:type="dxa" w:w="357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code/pyproject.toml</w:t>
            </w:r>
          </w:p>
        </w:tc>
        <w:tc>
          <w:tcPr>
            <w:tcW w:type="dxa" w:w="578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Настройки проверки типов mypy в строгом режиме</w:t>
            </w:r>
          </w:p>
        </w:tc>
      </w:tr>
    </w:tbl>
    <w:p>
      <w:pPr>
        <w:spacing w:after="80"/>
      </w:pPr>
    </w:p>
    <w:p>
      <w:pPr>
        <w:pStyle w:val="ad"/>
        <w:spacing w:line="276" w:lineRule="auto" w:before="0"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Аннотация типов (Type Hinting).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Все функции, методы, параметры, возвращаемые значения и атрибуты аннотированы: используются обобщённые типы </w:t>
      </w:r>
      <w:r>
        <w:rPr>
          <w:rFonts w:ascii="Courier New" w:hAnsi="Courier New" w:eastAsia="Courier New"/>
          <w:b w:val="0"/>
          <w:i w:val="0"/>
          <w:sz w:val="24"/>
        </w:rPr>
        <w:t>Sequence[float]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, </w:t>
      </w:r>
      <w:r>
        <w:rPr>
          <w:rFonts w:ascii="Courier New" w:hAnsi="Courier New" w:eastAsia="Courier New"/>
          <w:b w:val="0"/>
          <w:i w:val="0"/>
          <w:sz w:val="24"/>
        </w:rPr>
        <w:t>list[float]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, </w:t>
      </w:r>
      <w:r>
        <w:rPr>
          <w:rFonts w:ascii="Courier New" w:hAnsi="Courier New" w:eastAsia="Courier New"/>
          <w:b w:val="0"/>
          <w:i w:val="0"/>
          <w:sz w:val="24"/>
        </w:rPr>
        <w:t>dict[str, StrategyFactory]</w:t>
      </w:r>
      <w:r>
        <w:rPr>
          <w:rFonts w:ascii="Times New Roman" w:hAnsi="Times New Roman" w:eastAsia="Times New Roman"/>
          <w:b w:val="0"/>
          <w:i w:val="0"/>
          <w:sz w:val="28"/>
        </w:rPr>
        <w:t>, объединения PEP 604 (</w:t>
      </w:r>
      <w:r>
        <w:rPr>
          <w:rFonts w:ascii="Courier New" w:hAnsi="Courier New" w:eastAsia="Courier New"/>
          <w:b w:val="0"/>
          <w:i w:val="0"/>
          <w:sz w:val="24"/>
        </w:rPr>
        <w:t>float | None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), псевдоним </w:t>
      </w:r>
      <w:r>
        <w:rPr>
          <w:rFonts w:ascii="Courier New" w:hAnsi="Courier New" w:eastAsia="Courier New"/>
          <w:b w:val="0"/>
          <w:i w:val="0"/>
          <w:sz w:val="24"/>
        </w:rPr>
        <w:t>StrategyFactory = Callable[[], ClassificationStrategy]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, константы </w:t>
      </w:r>
      <w:r>
        <w:rPr>
          <w:rFonts w:ascii="Courier New" w:hAnsi="Courier New" w:eastAsia="Courier New"/>
          <w:b w:val="0"/>
          <w:i w:val="0"/>
          <w:sz w:val="24"/>
        </w:rPr>
        <w:t>Final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и </w:t>
      </w:r>
      <w:r>
        <w:rPr>
          <w:rFonts w:ascii="Courier New" w:hAnsi="Courier New" w:eastAsia="Courier New"/>
          <w:b w:val="0"/>
          <w:i w:val="0"/>
          <w:sz w:val="24"/>
        </w:rPr>
        <w:t>from __future__ import annotations</w:t>
      </w:r>
      <w:r>
        <w:rPr>
          <w:rFonts w:ascii="Times New Roman" w:hAnsi="Times New Roman" w:eastAsia="Times New Roman"/>
          <w:b w:val="0"/>
          <w:i w:val="0"/>
          <w:sz w:val="28"/>
        </w:rPr>
        <w:t>. Для проверки в репозитории настроен строгий режим mypy (</w:t>
      </w:r>
      <w:r>
        <w:rPr>
          <w:rFonts w:ascii="Courier New" w:hAnsi="Courier New" w:eastAsia="Courier New"/>
          <w:b w:val="0"/>
          <w:i w:val="0"/>
          <w:sz w:val="24"/>
        </w:rPr>
        <w:t>strict = true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, команда </w:t>
      </w:r>
      <w:r>
        <w:rPr>
          <w:rFonts w:ascii="Courier New" w:hAnsi="Courier New" w:eastAsia="Courier New"/>
          <w:b w:val="0"/>
          <w:i w:val="0"/>
          <w:sz w:val="24"/>
        </w:rPr>
        <w:t>mypy --strict heatmap_styler</w:t>
      </w:r>
      <w:r>
        <w:rPr>
          <w:rFonts w:ascii="Times New Roman" w:hAnsi="Times New Roman" w:eastAsia="Times New Roman"/>
          <w:b w:val="0"/>
          <w:i w:val="0"/>
          <w:sz w:val="28"/>
        </w:rPr>
        <w:t>).</w:t>
      </w:r>
    </w:p>
    <w:p>
      <w:pPr>
        <w:pStyle w:val="ad"/>
        <w:spacing w:line="276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Полные листинги модулей </w:t>
      </w:r>
      <w:r>
        <w:rPr>
          <w:rFonts w:ascii="Courier New" w:hAnsi="Courier New" w:eastAsia="Courier New"/>
          <w:b w:val="0"/>
          <w:i w:val="0"/>
          <w:sz w:val="24"/>
        </w:rPr>
        <w:t>strategies.py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и </w:t>
      </w:r>
      <w:r>
        <w:rPr>
          <w:rFonts w:ascii="Courier New" w:hAnsi="Courier New" w:eastAsia="Courier New"/>
          <w:b w:val="0"/>
          <w:i w:val="0"/>
          <w:sz w:val="24"/>
        </w:rPr>
        <w:t>context.py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приведены в Приложении А.</w:t>
      </w:r>
    </w:p>
    <w:p>
      <w:pPr>
        <w:pStyle w:val="3"/>
        <w:keepNext/>
        <w:spacing w:before="240" w:after="120"/>
      </w:pPr>
      <w:r>
        <w:rPr>
          <w:rFonts w:ascii="Times New Roman" w:hAnsi="Times New Roman"/>
          <w:b/>
          <w:color w:val="000000"/>
          <w:sz w:val="28"/>
        </w:rPr>
        <w:t>7. Тестирование и демонстрация</w:t>
      </w:r>
    </w:p>
    <w:p>
      <w:pPr>
        <w:pStyle w:val="ad"/>
        <w:spacing w:line="276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Модульные тесты запускаются командой </w:t>
      </w:r>
      <w:r>
        <w:rPr>
          <w:rFonts w:ascii="Courier New" w:hAnsi="Courier New" w:eastAsia="Courier New"/>
          <w:b w:val="0"/>
          <w:i w:val="0"/>
          <w:sz w:val="24"/>
        </w:rPr>
        <w:t>python -m unittest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из каталога </w:t>
      </w:r>
      <w:r>
        <w:rPr>
          <w:rFonts w:ascii="Courier New" w:hAnsi="Courier New" w:eastAsia="Courier New"/>
          <w:b w:val="0"/>
          <w:i w:val="0"/>
          <w:sz w:val="24"/>
        </w:rPr>
        <w:t>code/</w:t>
      </w:r>
      <w:r>
        <w:rPr>
          <w:rFonts w:ascii="Times New Roman" w:hAnsi="Times New Roman" w:eastAsia="Times New Roman"/>
          <w:b w:val="0"/>
          <w:i w:val="0"/>
          <w:sz w:val="28"/>
        </w:rPr>
        <w:t>. Результат прогона: «Ran 13 tests in 0.001s», статус «OK». Тесты проверяют расчёт границ каждой стратегией, попадание крайних значений в первый и последний классы, обработку территорий без данных, динамическую подмену стратегии и подключение новой стратегии без изменения контекста.</w:t>
      </w:r>
    </w:p>
    <w:p>
      <w:pPr>
        <w:pStyle w:val="ad"/>
        <w:spacing w:line="276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Результат демонстрации на условных данных (изменение численности населения муниципальных образований, %; значения не являются официальной статистикой) показывает, что одни и те же территории раскрашиваются по-разному в зависимости от выбранной стратегии (таблица 5).</w:t>
      </w:r>
    </w:p>
    <w:p>
      <w:pPr>
        <w:pStyle w:val="ad"/>
        <w:keepNext/>
        <w:spacing w:line="276" w:lineRule="auto" w:before="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Таблица 5. Цвет территории при разных стратегиях (вывод code/demo.py, 4 класса)</w:t>
      </w:r>
    </w:p>
    <w:tbl>
      <w:tblPr>
        <w:tblStyle w:val="af4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608"/>
        <w:gridCol w:w="1247"/>
        <w:gridCol w:w="1814"/>
        <w:gridCol w:w="1814"/>
        <w:gridCol w:w="1871"/>
      </w:tblGrid>
      <w:tr>
        <w:trPr>
          <w:tblHeader w:val="true"/>
        </w:trPr>
        <w:tc>
          <w:tcPr>
            <w:tcW w:type="dxa" w:w="2608"/>
            <w:shd w:val="clear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Территория</w:t>
            </w:r>
          </w:p>
        </w:tc>
        <w:tc>
          <w:tcPr>
            <w:tcW w:type="dxa" w:w="1247"/>
            <w:shd w:val="clear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Значение</w:t>
            </w:r>
          </w:p>
        </w:tc>
        <w:tc>
          <w:tcPr>
            <w:tcW w:type="dxa" w:w="1814"/>
            <w:shd w:val="clear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Равные интервалы</w:t>
            </w:r>
          </w:p>
        </w:tc>
        <w:tc>
          <w:tcPr>
            <w:tcW w:type="dxa" w:w="1814"/>
            <w:shd w:val="clear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Квантили</w:t>
            </w:r>
          </w:p>
        </w:tc>
        <w:tc>
          <w:tcPr>
            <w:tcW w:type="dxa" w:w="1871"/>
            <w:shd w:val="clear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Убыль / рост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Городской округ А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+4.8 %</w:t>
            </w:r>
          </w:p>
        </w:tc>
        <w:tc>
          <w:tcPr>
            <w:tcW w:type="dxa" w:w="1814"/>
            <w:shd w:val="clear" w:fill="8C2D0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FFFFFF"/>
                <w:sz w:val="20"/>
              </w:rPr>
              <w:t>#8C2D04</w:t>
            </w:r>
          </w:p>
        </w:tc>
        <w:tc>
          <w:tcPr>
            <w:tcW w:type="dxa" w:w="1814"/>
            <w:shd w:val="clear" w:fill="8C2D0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FFFFFF"/>
                <w:sz w:val="20"/>
              </w:rPr>
              <w:t>#8C2D04</w:t>
            </w:r>
          </w:p>
        </w:tc>
        <w:tc>
          <w:tcPr>
            <w:tcW w:type="dxa" w:w="1871"/>
            <w:shd w:val="clear" w:fill="2166AC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FFFFFF"/>
                <w:sz w:val="20"/>
              </w:rPr>
              <w:t>#2166AC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Городской округ Б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+2.1 %</w:t>
            </w:r>
          </w:p>
        </w:tc>
        <w:tc>
          <w:tcPr>
            <w:tcW w:type="dxa" w:w="1814"/>
            <w:shd w:val="clear" w:fill="8C2D0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FFFFFF"/>
                <w:sz w:val="20"/>
              </w:rPr>
              <w:t>#8C2D04</w:t>
            </w:r>
          </w:p>
        </w:tc>
        <w:tc>
          <w:tcPr>
            <w:tcW w:type="dxa" w:w="1814"/>
            <w:shd w:val="clear" w:fill="8C2D0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FFFFFF"/>
                <w:sz w:val="20"/>
              </w:rPr>
              <w:t>#8C2D04</w:t>
            </w:r>
          </w:p>
        </w:tc>
        <w:tc>
          <w:tcPr>
            <w:tcW w:type="dxa" w:w="1871"/>
            <w:shd w:val="clear" w:fill="D1E5F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#D1E5F0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Муниципальный район В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-1.3 %</w:t>
            </w:r>
          </w:p>
        </w:tc>
        <w:tc>
          <w:tcPr>
            <w:tcW w:type="dxa" w:w="1814"/>
            <w:shd w:val="clear" w:fill="FDD0A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#FDD0A2</w:t>
            </w:r>
          </w:p>
        </w:tc>
        <w:tc>
          <w:tcPr>
            <w:tcW w:type="dxa" w:w="1814"/>
            <w:shd w:val="clear" w:fill="F1691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#F16913</w:t>
            </w:r>
          </w:p>
        </w:tc>
        <w:tc>
          <w:tcPr>
            <w:tcW w:type="dxa" w:w="1871"/>
            <w:shd w:val="clear" w:fill="FDDBC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#FDDBC7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Муниципальный район Г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-3.9 %</w:t>
            </w:r>
          </w:p>
        </w:tc>
        <w:tc>
          <w:tcPr>
            <w:tcW w:type="dxa" w:w="1814"/>
            <w:shd w:val="clear" w:fill="FFF5EB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#FFF5EB</w:t>
            </w:r>
          </w:p>
        </w:tc>
        <w:tc>
          <w:tcPr>
            <w:tcW w:type="dxa" w:w="1814"/>
            <w:shd w:val="clear" w:fill="FFF5EB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#FFF5EB</w:t>
            </w:r>
          </w:p>
        </w:tc>
        <w:tc>
          <w:tcPr>
            <w:tcW w:type="dxa" w:w="1871"/>
            <w:shd w:val="clear" w:fill="B2182B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FFFFFF"/>
                <w:sz w:val="20"/>
              </w:rPr>
              <w:t>#B2182B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Муниципальный округ Д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-6.7 %</w:t>
            </w:r>
          </w:p>
        </w:tc>
        <w:tc>
          <w:tcPr>
            <w:tcW w:type="dxa" w:w="1814"/>
            <w:shd w:val="clear" w:fill="FFF5EB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#FFF5EB</w:t>
            </w:r>
          </w:p>
        </w:tc>
        <w:tc>
          <w:tcPr>
            <w:tcW w:type="dxa" w:w="1814"/>
            <w:shd w:val="clear" w:fill="FFF5EB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#FFF5EB</w:t>
            </w:r>
          </w:p>
        </w:tc>
        <w:tc>
          <w:tcPr>
            <w:tcW w:type="dxa" w:w="1871"/>
            <w:shd w:val="clear" w:fill="B2182B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FFFFFF"/>
                <w:sz w:val="20"/>
              </w:rPr>
              <w:t>#B2182B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Муниципальный район Е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+0.4 %</w:t>
            </w:r>
          </w:p>
        </w:tc>
        <w:tc>
          <w:tcPr>
            <w:tcW w:type="dxa" w:w="1814"/>
            <w:shd w:val="clear" w:fill="F1691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#F16913</w:t>
            </w:r>
          </w:p>
        </w:tc>
        <w:tc>
          <w:tcPr>
            <w:tcW w:type="dxa" w:w="1814"/>
            <w:shd w:val="clear" w:fill="F1691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#F16913</w:t>
            </w:r>
          </w:p>
        </w:tc>
        <w:tc>
          <w:tcPr>
            <w:tcW w:type="dxa" w:w="1871"/>
            <w:shd w:val="clear" w:fill="D1E5F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#D1E5F0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Муниципальный район Ж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-2.2 %</w:t>
            </w:r>
          </w:p>
        </w:tc>
        <w:tc>
          <w:tcPr>
            <w:tcW w:type="dxa" w:w="1814"/>
            <w:shd w:val="clear" w:fill="FDD0A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#FDD0A2</w:t>
            </w:r>
          </w:p>
        </w:tc>
        <w:tc>
          <w:tcPr>
            <w:tcW w:type="dxa" w:w="1814"/>
            <w:shd w:val="clear" w:fill="FDD0A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#FDD0A2</w:t>
            </w:r>
          </w:p>
        </w:tc>
        <w:tc>
          <w:tcPr>
            <w:tcW w:type="dxa" w:w="1871"/>
            <w:shd w:val="clear" w:fill="FDDBC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#FDDBC7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Муниципальный округ З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нет данных</w:t>
            </w:r>
          </w:p>
        </w:tc>
        <w:tc>
          <w:tcPr>
            <w:tcW w:type="dxa" w:w="1814"/>
            <w:shd w:val="clear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#D9D9D9</w:t>
            </w:r>
          </w:p>
        </w:tc>
        <w:tc>
          <w:tcPr>
            <w:tcW w:type="dxa" w:w="1814"/>
            <w:shd w:val="clear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#D9D9D9</w:t>
            </w:r>
          </w:p>
        </w:tc>
        <w:tc>
          <w:tcPr>
            <w:tcW w:type="dxa" w:w="1871"/>
            <w:shd w:val="clear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#D9D9D9</w:t>
            </w:r>
          </w:p>
        </w:tc>
      </w:tr>
    </w:tbl>
    <w:p>
      <w:pPr>
        <w:spacing w:after="80"/>
      </w:pPr>
    </w:p>
    <w:p>
      <w:pPr>
        <w:pStyle w:val="ad"/>
        <w:spacing w:line="276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Например, «Муниципальный район В» (−1,3 %) при равных интервалах попадает во второй класс, при квантилях — в третий, а при расходящейся шкале окрашивается в светло-красный цвет как территория с убылью. Территория без данных во всех случаях получает нейтральный серый цвет. Код контекста при этом не меняется — подменяется только объект стратегии.</w:t>
      </w:r>
    </w:p>
    <w:p>
      <w:pPr>
        <w:pStyle w:val="3"/>
        <w:keepNext/>
        <w:spacing w:before="240" w:after="120"/>
      </w:pPr>
      <w:r>
        <w:rPr>
          <w:rFonts w:ascii="Times New Roman" w:hAnsi="Times New Roman"/>
          <w:b/>
          <w:color w:val="000000"/>
          <w:sz w:val="28"/>
        </w:rPr>
        <w:t>Исходные файлы и ссылка на Git-репозиторий</w:t>
      </w:r>
    </w:p>
    <w:p>
      <w:pPr>
        <w:pStyle w:val="ad"/>
        <w:spacing w:line="276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Файлы размещены в каталоге </w:t>
      </w:r>
      <w:r>
        <w:rPr>
          <w:rFonts w:ascii="Courier New" w:hAnsi="Courier New" w:eastAsia="Courier New"/>
          <w:b w:val="0"/>
          <w:i w:val="0"/>
          <w:sz w:val="24"/>
        </w:rPr>
        <w:t>demographic-c4-project/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Git-репозитория проекта (пути ниже указаны относительно него):</w:t>
      </w:r>
    </w:p>
    <w:p>
      <w:pPr>
        <w:pStyle w:val="ad"/>
        <w:spacing w:line="276" w:lineRule="auto" w:before="0" w:after="120"/>
        <w:ind w:left="425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Courier New" w:hAnsi="Courier New" w:eastAsia="Courier New"/>
          <w:b w:val="0"/>
          <w:i w:val="0"/>
          <w:sz w:val="24"/>
        </w:rPr>
        <w:t>src/code/heatmap-styler-classes.puml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исходный PlantUML-код диаграммы классов L4;</w:t>
      </w:r>
    </w:p>
    <w:p>
      <w:pPr>
        <w:pStyle w:val="ad"/>
        <w:spacing w:line="276" w:lineRule="auto" w:before="0" w:after="120"/>
        <w:ind w:left="425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Courier New" w:hAnsi="Courier New" w:eastAsia="Courier New"/>
          <w:b w:val="0"/>
          <w:i w:val="0"/>
          <w:sz w:val="24"/>
        </w:rPr>
        <w:t>docs/heatmap-styler-classes.png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изображение диаграммы классов;</w:t>
      </w:r>
    </w:p>
    <w:p>
      <w:pPr>
        <w:pStyle w:val="ad"/>
        <w:spacing w:line="276" w:lineRule="auto" w:before="0" w:after="120"/>
        <w:ind w:left="425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Courier New" w:hAnsi="Courier New" w:eastAsia="Courier New"/>
          <w:b w:val="0"/>
          <w:i w:val="0"/>
          <w:sz w:val="24"/>
        </w:rPr>
        <w:t>code/heatmap_styler/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пакет Python с реализацией компонента;</w:t>
      </w:r>
    </w:p>
    <w:p>
      <w:pPr>
        <w:pStyle w:val="ad"/>
        <w:spacing w:line="276" w:lineRule="auto" w:before="0" w:after="120"/>
        <w:ind w:left="425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– </w:t>
      </w:r>
      <w:r>
        <w:rPr>
          <w:rFonts w:ascii="Courier New" w:hAnsi="Courier New" w:eastAsia="Courier New"/>
          <w:b w:val="0"/>
          <w:i w:val="0"/>
          <w:sz w:val="24"/>
        </w:rPr>
        <w:t>code/tests/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модульные тесты; </w:t>
      </w:r>
      <w:r>
        <w:rPr>
          <w:rFonts w:ascii="Courier New" w:hAnsi="Courier New" w:eastAsia="Courier New"/>
          <w:b w:val="0"/>
          <w:i w:val="0"/>
          <w:sz w:val="24"/>
        </w:rPr>
        <w:t>code/demo.py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демонстрация.</w:t>
      </w:r>
    </w:p>
    <w:p>
      <w:pPr>
        <w:pStyle w:val="ad"/>
        <w:spacing w:line="276" w:lineRule="auto" w:before="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Ссылка на Git-репозиторий: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https://github.com/darymyrss/lab_1</w:t>
      </w:r>
    </w:p>
    <w:p>
      <w:pPr>
        <w:pStyle w:val="3"/>
        <w:keepNext/>
        <w:spacing w:before="240" w:after="120"/>
      </w:pPr>
      <w:r>
        <w:rPr>
          <w:rFonts w:ascii="Times New Roman" w:hAnsi="Times New Roman"/>
          <w:b/>
          <w:color w:val="000000"/>
          <w:sz w:val="28"/>
        </w:rPr>
        <w:t>Заключение</w:t>
      </w:r>
    </w:p>
    <w:p>
      <w:pPr>
        <w:pStyle w:val="ad"/>
        <w:spacing w:line="276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ходе выполнения лабораторной работы №3 компонент Heatmap Styler контейнера «Веб-интерфейс аналитика» детализирован до уровня кода C4 Level 4. Построена диаграмма классов UML с интерфейсом стратегии, тремя конкретными стратегиями классификации, контекстом, реестром стратегий и объектами данных; показаны связи композиции, агрегации, реализации и зависимости. Шаблон «Стратегия» обеспечивает динамическую подмену алгоритма классификации тепловой карты по выбору пользователя без изменения кода контекста. Реализован чистый объектно-ориентированный код на Python со строгой аннотацией типов, соответствующий принципам SOLID; корректность подтверждена 13 модульными тестами.</w:t>
      </w:r>
    </w:p>
    <w:p>
      <w:pPr>
        <w:pStyle w:val="ad"/>
        <w:pageBreakBefore/>
        <w:spacing w:line="276" w:lineRule="auto" w:before="0" w:after="12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ПРИЛОЖЕНИЕ А. ЛИСТИНГИ ПРОГРАММНОГО КОДА</w:t>
      </w:r>
    </w:p>
    <w:p>
      <w:pPr>
        <w:pStyle w:val="3"/>
        <w:keepNext/>
        <w:spacing w:before="240" w:after="120"/>
      </w:pPr>
      <w:r>
        <w:rPr>
          <w:rFonts w:ascii="Times New Roman" w:hAnsi="Times New Roman"/>
          <w:b/>
          <w:color w:val="000000"/>
          <w:sz w:val="28"/>
        </w:rPr>
        <w:t>А.1. Модуль strategies.py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>"""Стратегии классификации значений показателя для тепловой карты.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>Паттерн «Стратегия»: каждый класс инкапсулирует один алгоритм расчёта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>границ классов и взаимозаменяем через общий интерфейс ClassificationStrategy.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>"""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>from __future__ import annotations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>from abc import ABC, abstractmethod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>from collections.abc import Sequence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>from .models import PaletteKind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>class ClassificationStrategy(ABC):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"""Интерфейс стратегии: по набору значений возвращает границы классов."""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@property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@abstractmethod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def name(self) -&gt; str: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"""Название метода для легенды и выпадающего списка в интерфейсе."""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@property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@abstractmethod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def palette_kind(self) -&gt; PaletteKind: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"""Тип цветовой шкалы, подходящий методу."""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@abstractmethod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def compute_breaks(self, values: Sequence[float], class_count: int) -&gt; list[float]: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"""Вернуть возрастающие границы классов: [b0, b1, ..., bk], k &lt;= class_count.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Пустой список означает, что классифицировать нечего.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"""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>def _validate(values: Sequence[float], class_count: int) -&gt; None: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if class_count &lt; 2: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raise ValueError("class_count должен быть не меньше 2")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for v in values: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if v != v:  # NaN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    raise ValueError("values не должны содержать NaN")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>def _dedupe(breaks: Sequence[float]) -&gt; list[float]: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"""Убрать совпадающие границы, сохранив порядок."""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result: list[float] = []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for b in breaks: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if not result or b &gt; result[-1]: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    result.append(b)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return result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>class EqualIntervalStrategy(ClassificationStrategy):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"""Равные интервалы: диапазон [min, max] делится на равные части."""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@property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def name(self) -&gt; str: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return "Равные интервалы"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@property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def palette_kind(self) -&gt; PaletteKind: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return PaletteKind.SEQUENTIAL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def compute_breaks(self, values: Sequence[float], class_count: int) -&gt; list[float]: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_validate(values, class_count)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if not values: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    return []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low, high = min(values), max(values)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if low == high: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    return [low, high]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step = (high - low) / class_count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breaks = [low + i * step for i in range(class_count)]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breaks.append(high)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return breaks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>class QuantileStrategy(ClassificationStrategy):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"""Квантили: в каждый класс попадает примерно одинаковое число территорий."""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@property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def name(self) -&gt; str: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return "Квантили"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@property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def palette_kind(self) -&gt; PaletteKind: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return PaletteKind.SEQUENTIAL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def compute_breaks(self, values: Sequence[float], class_count: int) -&gt; list[float]: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_validate(values, class_count)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if not values: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    return []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ordered = sorted(values)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last = len(ordered) - 1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breaks: list[float] = []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for i in range(class_count + 1):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    position = last * i / class_count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    lower_index = int(position)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    upper_index = min(lower_index + 1, last)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    fraction = position - lower_index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    breaks.append(ordered[lower_index] + (ordered[upper_index] - ordered[lower_index]) * fraction)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deduped = _dedupe(breaks)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if len(deduped) == 1: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    return [deduped[0], deduped[0]]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return deduped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>class DivergingStrategy(ClassificationStrategy):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"""Расхождение от нуля: симметричная шкала «убыль — рост».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Подходит для показателей со знаком, например изменения численности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населения за период в процентах.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"""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@property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def name(self) -&gt; str: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return "Убыль / рост относительно 0"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@property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def palette_kind(self) -&gt; PaletteKind: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return PaletteKind.DIVERGING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def compute_breaks(self, values: Sequence[float], class_count: int) -&gt; list[float]: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_validate(values, class_count)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if not values: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    return []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bound = max(abs(min(values)), abs(max(values)))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if bound == 0: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    return [0.0, 0.0]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step = 2 * bound / class_count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breaks = [-bound + i * step for i in range(class_count)]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breaks.append(bound)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return breaks</w:t>
      </w:r>
    </w:p>
    <w:p>
      <w:pPr>
        <w:pStyle w:val="3"/>
        <w:keepNext/>
        <w:spacing w:before="240" w:after="120"/>
      </w:pPr>
      <w:r>
        <w:rPr>
          <w:rFonts w:ascii="Times New Roman" w:hAnsi="Times New Roman"/>
          <w:b/>
          <w:color w:val="000000"/>
          <w:sz w:val="28"/>
        </w:rPr>
        <w:t>А.2. Модуль context.py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>"""Контекст паттерна «Стратегия» и реестр стратегий компонента Heatmap Styler."""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>from __future__ import annotations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>from bisect import bisect_right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>from collections.abc import Callable, Sequence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>from .models import ColorClass, HeatmapStyle, RegionMetric, StyledRegion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>from .palettes import PaletteRegistry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>from .strategies import (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ClassificationStrategy,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DivergingStrategy,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EqualIntervalStrategy,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QuantileStrategy,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>)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>class HeatmapStylerContext: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"""Раскрашивает территории, делегируя расчёт границ текущей стратегии.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Контекст не знает, как именно считаются границы: алгоритм подменяется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методом set_strategy() во время работы, без изменения кода контекста.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"""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def __init__(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self,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strategy: ClassificationStrategy,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palettes: PaletteRegistry,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class_count: int = 5,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) -&gt; None: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if class_count &lt; 2: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    raise ValueError("class_count должен быть не меньше 2")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self._strategy: ClassificationStrategy = strategy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self._palettes: PaletteRegistry = palettes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self._class_count: int = class_count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@property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def strategy(self) -&gt; ClassificationStrategy: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return self._strategy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def set_strategy(self, strategy: ClassificationStrategy) -&gt; None: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"""Подменить алгоритм классификации (выбор пользователя в легенде карты)."""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self._strategy = strategy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def style(self, metrics: Sequence[RegionMetric]) -&gt; HeatmapStyle: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"""Построить легенду и цвет каждой территории."""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values = [m.value for m in metrics if m.value is not None]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breaks = self._strategy.compute_breaks(values, self._class_count)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class_total = max(len(breaks) - 1, 0)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palette = self._palettes.get(self._strategy.palette_kind, max(class_total, 1))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classes = tuple(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    ColorClass(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        index=i,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        lower=breaks[i],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        upper=breaks[i + 1],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        color=palette.colors[i],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        label=self._format_label(breaks[i], breaks[i + 1]),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    )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    for i in range(class_total)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)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regions: list[StyledRegion] = []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for metric in metrics: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    if metric.value is None or not classes: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        regions.append(StyledRegion(metric.region_id, metric.name, metric.value,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                                    palette.no_data_color, None))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        continue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    index = self._class_index(breaks, metric.value, class_total)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    regions.append(StyledRegion(metric.region_id, metric.name, metric.value,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                                classes[index].color, index))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return HeatmapStyle(method_name=self._strategy.name, classes=classes, regions=tuple(regions))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@staticmethod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def _class_index(breaks: Sequence[float], value: float, class_total: int) -&gt; int: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"""Номер класса для значения; верхняя граница включается в последний класс."""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index = bisect_right(breaks, value) - 1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return min(max(index, 0), class_total - 1)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@staticmethod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def _format_label(lower: float, upper: float) -&gt; str: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return f"{lower:,.1f} … {upper:,.1f}".replace(",", " ")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>StrategyFactory = Callable[[], ClassificationStrategy]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>class StrategyRegistry: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"""Каталог доступных стратегий для выпадающего списка «Метод классификации».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Новая стратегия подключается вызовом register() — без правки контекста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и существующих стратегий (принцип открытости/закрытости).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"""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def __init__(self) -&gt; None: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self._factories: dict[str, StrategyFactory] = {}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def register(self, key: str, factory: StrategyFactory) -&gt; None: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if key in self._factories: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    raise ValueError(f"стратегия '{key}' уже зарегистрирована")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self._factories[key] = factory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def create(self, key: str) -&gt; ClassificationStrategy: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try: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    return self._factories[key]()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except KeyError as error: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    raise KeyError(f"неизвестная стратегия '{key}'") from error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def keys(self) -&gt; list[str]: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    return list(self._factories)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>def default_registry() -&gt; StrategyRegistry: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"""Реестр со стратегиями, доступными пользователю по умолчанию."""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registry = StrategyRegistry()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registry.register("equal", EqualIntervalStrategy)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registry.register("quantile", QuantileStrategy)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registry.register("diverging", DivergingStrategy)</w:t>
      </w:r>
    </w:p>
    <w:p>
      <w:pPr>
        <w:spacing w:line="240" w:lineRule="auto" w:after="0" w:before="0"/>
        <w:ind w:firstLine="0"/>
        <w:jc w:val="left"/>
      </w:pPr>
      <w:r>
        <w:rPr>
          <w:rFonts w:ascii="Courier New" w:hAnsi="Courier New" w:eastAsia="Courier New"/>
          <w:sz w:val="16"/>
        </w:rPr>
        <w:t xml:space="preserve">    return registry</w:t>
      </w:r>
    </w:p>
    <w:sectPr w:rsidR="005D5656" w:rsidRPr="005D5656" w:rsidSect="00D15553">
      <w:pgSz w:w="11906" w:h="16838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0082EA" w14:textId="77777777" w:rsidR="009F20A0" w:rsidRDefault="009F20A0" w:rsidP="00D15553">
      <w:r>
        <w:separator/>
      </w:r>
    </w:p>
  </w:endnote>
  <w:endnote w:type="continuationSeparator" w:id="0">
    <w:p w14:paraId="221C9F45" w14:textId="77777777" w:rsidR="009F20A0" w:rsidRDefault="009F20A0" w:rsidP="00D155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swiss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06739491"/>
      <w:docPartObj>
        <w:docPartGallery w:val="Page Numbers (Bottom of Page)"/>
        <w:docPartUnique/>
      </w:docPartObj>
    </w:sdtPr>
    <w:sdtEndPr/>
    <w:sdtContent>
      <w:p w14:paraId="55D5D13D" w14:textId="641A5A1C" w:rsidR="00D15553" w:rsidRDefault="00D15553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3BD9E45" w14:textId="77777777" w:rsidR="00D15553" w:rsidRDefault="00D15553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2F73AA" w14:textId="77777777" w:rsidR="009F20A0" w:rsidRDefault="009F20A0" w:rsidP="00D15553">
      <w:r>
        <w:separator/>
      </w:r>
    </w:p>
  </w:footnote>
  <w:footnote w:type="continuationSeparator" w:id="0">
    <w:p w14:paraId="4E39B4E0" w14:textId="77777777" w:rsidR="009F20A0" w:rsidRDefault="009F20A0" w:rsidP="00D155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5C18A2"/>
    <w:multiLevelType w:val="multilevel"/>
    <w:tmpl w:val="5258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075C09"/>
    <w:multiLevelType w:val="multilevel"/>
    <w:tmpl w:val="CAF0D680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."/>
      <w:lvlJc w:val="left"/>
      <w:pPr>
        <w:ind w:left="376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31AD72EB"/>
    <w:multiLevelType w:val="multilevel"/>
    <w:tmpl w:val="DBC2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A72850"/>
    <w:multiLevelType w:val="multilevel"/>
    <w:tmpl w:val="6EE0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F614EB"/>
    <w:multiLevelType w:val="hybridMultilevel"/>
    <w:tmpl w:val="45DEDD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0428E4"/>
    <w:multiLevelType w:val="multilevel"/>
    <w:tmpl w:val="F184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8634E2"/>
    <w:multiLevelType w:val="hybridMultilevel"/>
    <w:tmpl w:val="12A239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6E42F4"/>
    <w:multiLevelType w:val="multilevel"/>
    <w:tmpl w:val="B2503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2B5F28"/>
    <w:multiLevelType w:val="multilevel"/>
    <w:tmpl w:val="AF8AE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C305F1"/>
    <w:multiLevelType w:val="hybridMultilevel"/>
    <w:tmpl w:val="17486C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9"/>
  </w:num>
  <w:num w:numId="5">
    <w:abstractNumId w:val="5"/>
  </w:num>
  <w:num w:numId="6">
    <w:abstractNumId w:val="3"/>
  </w:num>
  <w:num w:numId="7">
    <w:abstractNumId w:val="7"/>
  </w:num>
  <w:num w:numId="8">
    <w:abstractNumId w:val="2"/>
  </w:num>
  <w:num w:numId="9">
    <w:abstractNumId w:val="8"/>
  </w:num>
  <w:num w:numId="10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87E"/>
    <w:rsid w:val="000117AE"/>
    <w:rsid w:val="000203A1"/>
    <w:rsid w:val="00022C10"/>
    <w:rsid w:val="00060657"/>
    <w:rsid w:val="000628D8"/>
    <w:rsid w:val="00074CD6"/>
    <w:rsid w:val="00083BFE"/>
    <w:rsid w:val="0008490A"/>
    <w:rsid w:val="000878D9"/>
    <w:rsid w:val="000B35E7"/>
    <w:rsid w:val="00102C40"/>
    <w:rsid w:val="001117F9"/>
    <w:rsid w:val="0011363A"/>
    <w:rsid w:val="00120FF0"/>
    <w:rsid w:val="00121A61"/>
    <w:rsid w:val="0013311A"/>
    <w:rsid w:val="00151322"/>
    <w:rsid w:val="00181CBE"/>
    <w:rsid w:val="00182D6D"/>
    <w:rsid w:val="00197AC7"/>
    <w:rsid w:val="001A64E7"/>
    <w:rsid w:val="001B0BA2"/>
    <w:rsid w:val="001C4B96"/>
    <w:rsid w:val="001C6D29"/>
    <w:rsid w:val="001C7914"/>
    <w:rsid w:val="001D764E"/>
    <w:rsid w:val="00221602"/>
    <w:rsid w:val="0022246B"/>
    <w:rsid w:val="00254C03"/>
    <w:rsid w:val="00282195"/>
    <w:rsid w:val="002C5DF5"/>
    <w:rsid w:val="002D3CF5"/>
    <w:rsid w:val="0031066E"/>
    <w:rsid w:val="00375B78"/>
    <w:rsid w:val="003765CC"/>
    <w:rsid w:val="003A6BA6"/>
    <w:rsid w:val="003B01A2"/>
    <w:rsid w:val="003D0610"/>
    <w:rsid w:val="00437EF4"/>
    <w:rsid w:val="004469D5"/>
    <w:rsid w:val="00452893"/>
    <w:rsid w:val="00461AF1"/>
    <w:rsid w:val="00475A3B"/>
    <w:rsid w:val="00480180"/>
    <w:rsid w:val="00490605"/>
    <w:rsid w:val="004B58D1"/>
    <w:rsid w:val="004C528D"/>
    <w:rsid w:val="004D1BD4"/>
    <w:rsid w:val="004E351A"/>
    <w:rsid w:val="004F3C4C"/>
    <w:rsid w:val="004F42D6"/>
    <w:rsid w:val="00543DEA"/>
    <w:rsid w:val="005534E4"/>
    <w:rsid w:val="00564BD6"/>
    <w:rsid w:val="005668BB"/>
    <w:rsid w:val="00577476"/>
    <w:rsid w:val="00581B6F"/>
    <w:rsid w:val="005856DF"/>
    <w:rsid w:val="005971A6"/>
    <w:rsid w:val="005D5656"/>
    <w:rsid w:val="005E2FED"/>
    <w:rsid w:val="005E71DD"/>
    <w:rsid w:val="00606DF6"/>
    <w:rsid w:val="00627A29"/>
    <w:rsid w:val="00634470"/>
    <w:rsid w:val="00651C80"/>
    <w:rsid w:val="00657FC8"/>
    <w:rsid w:val="00661F76"/>
    <w:rsid w:val="006640B4"/>
    <w:rsid w:val="006D59B0"/>
    <w:rsid w:val="006E2648"/>
    <w:rsid w:val="007650A3"/>
    <w:rsid w:val="007A48B5"/>
    <w:rsid w:val="007B0326"/>
    <w:rsid w:val="007D18EF"/>
    <w:rsid w:val="007F42E8"/>
    <w:rsid w:val="00816F2C"/>
    <w:rsid w:val="00841F14"/>
    <w:rsid w:val="008818D3"/>
    <w:rsid w:val="0088608F"/>
    <w:rsid w:val="00897B9D"/>
    <w:rsid w:val="008A5ECA"/>
    <w:rsid w:val="008B5A8D"/>
    <w:rsid w:val="008C5349"/>
    <w:rsid w:val="008D25F4"/>
    <w:rsid w:val="008F272F"/>
    <w:rsid w:val="00916C14"/>
    <w:rsid w:val="00937B97"/>
    <w:rsid w:val="00957243"/>
    <w:rsid w:val="0097320A"/>
    <w:rsid w:val="00987E47"/>
    <w:rsid w:val="00990478"/>
    <w:rsid w:val="009916D1"/>
    <w:rsid w:val="009C49AD"/>
    <w:rsid w:val="009C7B9D"/>
    <w:rsid w:val="009D3F3F"/>
    <w:rsid w:val="009F20A0"/>
    <w:rsid w:val="00A02C6F"/>
    <w:rsid w:val="00A25396"/>
    <w:rsid w:val="00A505E2"/>
    <w:rsid w:val="00A562FB"/>
    <w:rsid w:val="00A82879"/>
    <w:rsid w:val="00AB16B0"/>
    <w:rsid w:val="00AB337F"/>
    <w:rsid w:val="00AC186D"/>
    <w:rsid w:val="00AC1C8D"/>
    <w:rsid w:val="00AD1F68"/>
    <w:rsid w:val="00AE0912"/>
    <w:rsid w:val="00AE2E8D"/>
    <w:rsid w:val="00AF3F4C"/>
    <w:rsid w:val="00B00025"/>
    <w:rsid w:val="00B17D49"/>
    <w:rsid w:val="00B2790C"/>
    <w:rsid w:val="00B45A4B"/>
    <w:rsid w:val="00B61F3C"/>
    <w:rsid w:val="00B63C0B"/>
    <w:rsid w:val="00B70DCE"/>
    <w:rsid w:val="00B77811"/>
    <w:rsid w:val="00BA27F9"/>
    <w:rsid w:val="00BA6479"/>
    <w:rsid w:val="00BB4C1A"/>
    <w:rsid w:val="00BC615E"/>
    <w:rsid w:val="00BD467F"/>
    <w:rsid w:val="00BF4124"/>
    <w:rsid w:val="00C332B8"/>
    <w:rsid w:val="00C40F44"/>
    <w:rsid w:val="00C43FDC"/>
    <w:rsid w:val="00C630A8"/>
    <w:rsid w:val="00C82035"/>
    <w:rsid w:val="00C93E68"/>
    <w:rsid w:val="00C94A3D"/>
    <w:rsid w:val="00CA33CD"/>
    <w:rsid w:val="00CC2098"/>
    <w:rsid w:val="00D15553"/>
    <w:rsid w:val="00D3663C"/>
    <w:rsid w:val="00D42E43"/>
    <w:rsid w:val="00D52C09"/>
    <w:rsid w:val="00D577E0"/>
    <w:rsid w:val="00D61884"/>
    <w:rsid w:val="00DB2121"/>
    <w:rsid w:val="00DC167F"/>
    <w:rsid w:val="00E00FAC"/>
    <w:rsid w:val="00E05BC0"/>
    <w:rsid w:val="00E15CAC"/>
    <w:rsid w:val="00E22D8F"/>
    <w:rsid w:val="00E373D7"/>
    <w:rsid w:val="00E511CF"/>
    <w:rsid w:val="00E5259E"/>
    <w:rsid w:val="00E53D23"/>
    <w:rsid w:val="00E542CD"/>
    <w:rsid w:val="00E57C1D"/>
    <w:rsid w:val="00E64157"/>
    <w:rsid w:val="00E66B87"/>
    <w:rsid w:val="00E77C6A"/>
    <w:rsid w:val="00EB5304"/>
    <w:rsid w:val="00EB5C62"/>
    <w:rsid w:val="00EC119A"/>
    <w:rsid w:val="00ED34D8"/>
    <w:rsid w:val="00F114FE"/>
    <w:rsid w:val="00F125AB"/>
    <w:rsid w:val="00F14440"/>
    <w:rsid w:val="00F246CF"/>
    <w:rsid w:val="00F4031C"/>
    <w:rsid w:val="00F41BC9"/>
    <w:rsid w:val="00F42938"/>
    <w:rsid w:val="00F51AD7"/>
    <w:rsid w:val="00F5296C"/>
    <w:rsid w:val="00FC745E"/>
    <w:rsid w:val="00FE013D"/>
    <w:rsid w:val="00FE3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A602189"/>
  <w15:chartTrackingRefBased/>
  <w15:docId w15:val="{0FEC081A-1645-4097-9006-6FDB3E0D6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1884"/>
    <w:pPr>
      <w:suppressAutoHyphens/>
      <w:spacing w:after="0" w:line="240" w:lineRule="auto"/>
    </w:pPr>
    <w:rPr>
      <w:rFonts w:ascii="Liberation Serif" w:eastAsia="Noto Serif CJK SC" w:hAnsi="Liberation Serif" w:cs="Noto Sans Devanagari"/>
      <w:kern w:val="2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121A61"/>
    <w:pPr>
      <w:keepNext/>
      <w:keepLines/>
      <w:numPr>
        <w:numId w:val="1"/>
      </w:numPr>
      <w:suppressAutoHyphens w:val="0"/>
      <w:spacing w:line="360" w:lineRule="auto"/>
      <w:ind w:left="0" w:firstLine="0"/>
      <w:jc w:val="center"/>
      <w:outlineLvl w:val="0"/>
    </w:pPr>
    <w:rPr>
      <w:rFonts w:ascii="Times New Roman" w:eastAsia="Calibri" w:hAnsi="Times New Roman" w:cs="Times New Roman"/>
      <w:b/>
      <w:bCs/>
      <w:kern w:val="0"/>
      <w:sz w:val="32"/>
      <w:szCs w:val="32"/>
      <w:lang w:eastAsia="en-US" w:bidi="ar-SA"/>
    </w:rPr>
  </w:style>
  <w:style w:type="paragraph" w:styleId="2">
    <w:name w:val="heading 2"/>
    <w:basedOn w:val="a"/>
    <w:next w:val="a"/>
    <w:link w:val="20"/>
    <w:uiPriority w:val="9"/>
    <w:unhideWhenUsed/>
    <w:qFormat/>
    <w:rsid w:val="00E53D23"/>
    <w:pPr>
      <w:keepNext/>
      <w:keepLines/>
      <w:numPr>
        <w:ilvl w:val="1"/>
        <w:numId w:val="1"/>
      </w:numPr>
      <w:spacing w:line="360" w:lineRule="auto"/>
      <w:ind w:left="0" w:firstLine="0"/>
      <w:jc w:val="center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3">
    <w:name w:val="heading 3"/>
    <w:basedOn w:val="2"/>
    <w:next w:val="a"/>
    <w:link w:val="30"/>
    <w:uiPriority w:val="9"/>
    <w:unhideWhenUsed/>
    <w:qFormat/>
    <w:rsid w:val="00E00FAC"/>
    <w:pPr>
      <w:numPr>
        <w:numId w:val="0"/>
      </w:numPr>
      <w:jc w:val="left"/>
      <w:outlineLvl w:val="2"/>
    </w:pPr>
  </w:style>
  <w:style w:type="paragraph" w:styleId="4">
    <w:name w:val="heading 4"/>
    <w:basedOn w:val="a"/>
    <w:next w:val="a"/>
    <w:link w:val="40"/>
    <w:uiPriority w:val="9"/>
    <w:semiHidden/>
    <w:unhideWhenUsed/>
    <w:rsid w:val="003D0610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7D49"/>
    <w:pPr>
      <w:keepNext/>
      <w:keepLines/>
      <w:spacing w:before="40"/>
      <w:outlineLvl w:val="4"/>
    </w:pPr>
    <w:rPr>
      <w:rFonts w:asciiTheme="majorHAnsi" w:eastAsiaTheme="majorEastAsia" w:hAnsiTheme="majorHAnsi" w:cs="Mangal"/>
      <w:color w:val="2F5496" w:themeColor="accent1" w:themeShade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1A61"/>
    <w:rPr>
      <w:rFonts w:eastAsia="Calibri" w:cs="Times New Roman"/>
      <w:b/>
      <w:bCs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E53D23"/>
    <w:rPr>
      <w:rFonts w:eastAsia="Times New Roman" w:cs="Times New Roman"/>
      <w:b/>
      <w:bCs/>
      <w:kern w:val="2"/>
      <w:sz w:val="28"/>
      <w:szCs w:val="28"/>
      <w:lang w:eastAsia="zh-CN" w:bidi="hi-IN"/>
    </w:rPr>
  </w:style>
  <w:style w:type="character" w:customStyle="1" w:styleId="30">
    <w:name w:val="Заголовок 3 Знак"/>
    <w:basedOn w:val="a0"/>
    <w:link w:val="3"/>
    <w:uiPriority w:val="9"/>
    <w:rsid w:val="00E00FAC"/>
    <w:rPr>
      <w:rFonts w:eastAsia="Times New Roman" w:cs="Times New Roman"/>
      <w:b/>
      <w:kern w:val="2"/>
      <w:sz w:val="28"/>
      <w:szCs w:val="28"/>
      <w:lang w:val="en-US" w:eastAsia="zh-CN" w:bidi="hi-IN"/>
    </w:rPr>
  </w:style>
  <w:style w:type="character" w:customStyle="1" w:styleId="40">
    <w:name w:val="Заголовок 4 Знак"/>
    <w:basedOn w:val="a0"/>
    <w:link w:val="4"/>
    <w:uiPriority w:val="9"/>
    <w:semiHidden/>
    <w:rsid w:val="003D0610"/>
    <w:rPr>
      <w:rFonts w:asciiTheme="majorHAnsi" w:eastAsiaTheme="majorEastAsia" w:hAnsiTheme="majorHAnsi" w:cs="Mangal"/>
      <w:i/>
      <w:iCs/>
      <w:color w:val="2F5496" w:themeColor="accent1" w:themeShade="BF"/>
      <w:kern w:val="2"/>
      <w:sz w:val="24"/>
      <w:szCs w:val="21"/>
      <w:lang w:eastAsia="zh-CN" w:bidi="hi-IN"/>
    </w:rPr>
  </w:style>
  <w:style w:type="character" w:customStyle="1" w:styleId="50">
    <w:name w:val="Заголовок 5 Знак"/>
    <w:basedOn w:val="a0"/>
    <w:link w:val="5"/>
    <w:uiPriority w:val="9"/>
    <w:semiHidden/>
    <w:rsid w:val="00B17D49"/>
    <w:rPr>
      <w:rFonts w:asciiTheme="majorHAnsi" w:eastAsiaTheme="majorEastAsia" w:hAnsiTheme="majorHAnsi" w:cs="Mangal"/>
      <w:color w:val="2F5496" w:themeColor="accent1" w:themeShade="BF"/>
      <w:kern w:val="2"/>
      <w:sz w:val="24"/>
      <w:szCs w:val="21"/>
      <w:lang w:eastAsia="zh-CN" w:bidi="hi-IN"/>
    </w:rPr>
  </w:style>
  <w:style w:type="character" w:styleId="a3">
    <w:name w:val="Hyperlink"/>
    <w:basedOn w:val="a0"/>
    <w:uiPriority w:val="99"/>
    <w:unhideWhenUsed/>
    <w:rsid w:val="008818D3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8818D3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C93E68"/>
    <w:rPr>
      <w:color w:val="954F72" w:themeColor="followedHyperlink"/>
      <w:u w:val="single"/>
    </w:rPr>
  </w:style>
  <w:style w:type="paragraph" w:styleId="a6">
    <w:name w:val="List Paragraph"/>
    <w:basedOn w:val="a"/>
    <w:uiPriority w:val="34"/>
    <w:qFormat/>
    <w:rsid w:val="00181CBE"/>
    <w:pPr>
      <w:ind w:left="720"/>
      <w:contextualSpacing/>
    </w:pPr>
    <w:rPr>
      <w:rFonts w:cs="Mangal"/>
      <w:szCs w:val="21"/>
    </w:rPr>
  </w:style>
  <w:style w:type="character" w:styleId="a7">
    <w:name w:val="Subtle Emphasis"/>
    <w:aliases w:val="ФОТО"/>
    <w:basedOn w:val="a0"/>
    <w:uiPriority w:val="19"/>
    <w:qFormat/>
    <w:rsid w:val="00B00025"/>
    <w:rPr>
      <w:i/>
      <w:iCs/>
      <w:color w:val="404040" w:themeColor="text1" w:themeTint="BF"/>
      <w:lang w:val="en-US" w:eastAsia="en-US" w:bidi="ar-SA"/>
    </w:rPr>
  </w:style>
  <w:style w:type="paragraph" w:styleId="a8">
    <w:name w:val="Subtitle"/>
    <w:aliases w:val="ПОДФОТО"/>
    <w:basedOn w:val="a"/>
    <w:next w:val="a"/>
    <w:link w:val="a9"/>
    <w:uiPriority w:val="11"/>
    <w:qFormat/>
    <w:rsid w:val="00E66B87"/>
    <w:pPr>
      <w:spacing w:line="360" w:lineRule="auto"/>
      <w:jc w:val="center"/>
    </w:pPr>
    <w:rPr>
      <w:rFonts w:ascii="Times New Roman" w:hAnsi="Times New Roman" w:cs="Times New Roman"/>
      <w:b/>
      <w:bCs/>
      <w:lang w:eastAsia="en-US" w:bidi="ar-SA"/>
    </w:rPr>
  </w:style>
  <w:style w:type="character" w:customStyle="1" w:styleId="a9">
    <w:name w:val="Подзаголовок Знак"/>
    <w:aliases w:val="ПОДФОТО Знак"/>
    <w:basedOn w:val="a0"/>
    <w:link w:val="a8"/>
    <w:uiPriority w:val="11"/>
    <w:rsid w:val="00E66B87"/>
    <w:rPr>
      <w:rFonts w:eastAsia="Noto Serif CJK SC" w:cs="Times New Roman"/>
      <w:b/>
      <w:bCs/>
      <w:kern w:val="2"/>
      <w:sz w:val="24"/>
      <w:szCs w:val="24"/>
    </w:rPr>
  </w:style>
  <w:style w:type="paragraph" w:customStyle="1" w:styleId="aa">
    <w:name w:val="ТИТУЛЬНИК"/>
    <w:basedOn w:val="a"/>
    <w:link w:val="ab"/>
    <w:qFormat/>
    <w:rsid w:val="00AC1C8D"/>
    <w:pPr>
      <w:jc w:val="center"/>
    </w:pPr>
    <w:rPr>
      <w:rFonts w:ascii="Times New Roman" w:hAnsi="Times New Roman" w:cs="Times New Roman"/>
      <w:noProof/>
    </w:rPr>
  </w:style>
  <w:style w:type="character" w:customStyle="1" w:styleId="ab">
    <w:name w:val="ТИТУЛЬНИК Знак"/>
    <w:basedOn w:val="a0"/>
    <w:link w:val="aa"/>
    <w:rsid w:val="00AC1C8D"/>
    <w:rPr>
      <w:rFonts w:eastAsia="Noto Serif CJK SC" w:cs="Times New Roman"/>
      <w:noProof/>
      <w:kern w:val="2"/>
      <w:sz w:val="24"/>
      <w:szCs w:val="24"/>
      <w:lang w:eastAsia="zh-CN" w:bidi="hi-IN"/>
    </w:rPr>
  </w:style>
  <w:style w:type="character" w:styleId="ac">
    <w:name w:val="Emphasis"/>
    <w:aliases w:val="Sобычный"/>
    <w:uiPriority w:val="20"/>
    <w:qFormat/>
    <w:rsid w:val="004F42D6"/>
    <w:rPr>
      <w:sz w:val="28"/>
      <w:szCs w:val="28"/>
      <w:lang w:val="en-US" w:eastAsia="en-US"/>
    </w:rPr>
  </w:style>
  <w:style w:type="paragraph" w:styleId="ad">
    <w:name w:val="Normal (Web)"/>
    <w:basedOn w:val="a"/>
    <w:uiPriority w:val="99"/>
    <w:unhideWhenUsed/>
    <w:rsid w:val="00E00FAC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styleId="ae">
    <w:name w:val="Strong"/>
    <w:basedOn w:val="a0"/>
    <w:uiPriority w:val="22"/>
    <w:qFormat/>
    <w:rsid w:val="00BB4C1A"/>
    <w:rPr>
      <w:b/>
      <w:bCs/>
    </w:rPr>
  </w:style>
  <w:style w:type="paragraph" w:styleId="af">
    <w:name w:val="TOC Heading"/>
    <w:basedOn w:val="1"/>
    <w:next w:val="a"/>
    <w:uiPriority w:val="39"/>
    <w:unhideWhenUsed/>
    <w:qFormat/>
    <w:rsid w:val="00D15553"/>
    <w:pPr>
      <w:numPr>
        <w:numId w:val="0"/>
      </w:num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15553"/>
    <w:pPr>
      <w:spacing w:after="100"/>
    </w:pPr>
    <w:rPr>
      <w:rFonts w:cs="Mangal"/>
      <w:szCs w:val="21"/>
    </w:rPr>
  </w:style>
  <w:style w:type="paragraph" w:styleId="21">
    <w:name w:val="toc 2"/>
    <w:basedOn w:val="a"/>
    <w:next w:val="a"/>
    <w:autoRedefine/>
    <w:uiPriority w:val="39"/>
    <w:unhideWhenUsed/>
    <w:rsid w:val="00D15553"/>
    <w:pPr>
      <w:spacing w:after="100"/>
      <w:ind w:left="240"/>
    </w:pPr>
    <w:rPr>
      <w:rFonts w:cs="Mangal"/>
      <w:szCs w:val="21"/>
    </w:rPr>
  </w:style>
  <w:style w:type="paragraph" w:styleId="31">
    <w:name w:val="toc 3"/>
    <w:basedOn w:val="a"/>
    <w:next w:val="a"/>
    <w:autoRedefine/>
    <w:uiPriority w:val="39"/>
    <w:unhideWhenUsed/>
    <w:rsid w:val="00D15553"/>
    <w:pPr>
      <w:spacing w:after="100"/>
      <w:ind w:left="480"/>
    </w:pPr>
    <w:rPr>
      <w:rFonts w:cs="Mangal"/>
      <w:szCs w:val="21"/>
    </w:rPr>
  </w:style>
  <w:style w:type="paragraph" w:styleId="af0">
    <w:name w:val="header"/>
    <w:basedOn w:val="a"/>
    <w:link w:val="af1"/>
    <w:uiPriority w:val="99"/>
    <w:unhideWhenUsed/>
    <w:rsid w:val="00D15553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1">
    <w:name w:val="Верхний колонтитул Знак"/>
    <w:basedOn w:val="a0"/>
    <w:link w:val="af0"/>
    <w:uiPriority w:val="99"/>
    <w:rsid w:val="00D15553"/>
    <w:rPr>
      <w:rFonts w:ascii="Liberation Serif" w:eastAsia="Noto Serif CJK SC" w:hAnsi="Liberation Serif" w:cs="Mangal"/>
      <w:kern w:val="2"/>
      <w:sz w:val="24"/>
      <w:szCs w:val="21"/>
      <w:lang w:eastAsia="zh-CN" w:bidi="hi-IN"/>
    </w:rPr>
  </w:style>
  <w:style w:type="paragraph" w:styleId="af2">
    <w:name w:val="footer"/>
    <w:basedOn w:val="a"/>
    <w:link w:val="af3"/>
    <w:uiPriority w:val="99"/>
    <w:unhideWhenUsed/>
    <w:rsid w:val="00D15553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3">
    <w:name w:val="Нижний колонтитул Знак"/>
    <w:basedOn w:val="a0"/>
    <w:link w:val="af2"/>
    <w:uiPriority w:val="99"/>
    <w:rsid w:val="00D15553"/>
    <w:rPr>
      <w:rFonts w:ascii="Liberation Serif" w:eastAsia="Noto Serif CJK SC" w:hAnsi="Liberation Serif" w:cs="Mangal"/>
      <w:kern w:val="2"/>
      <w:sz w:val="24"/>
      <w:szCs w:val="21"/>
      <w:lang w:eastAsia="zh-CN" w:bidi="hi-IN"/>
    </w:rPr>
  </w:style>
  <w:style w:type="paragraph" w:customStyle="1" w:styleId="font-claude-response-body">
    <w:name w:val="font-claude-response-body"/>
    <w:basedOn w:val="a"/>
    <w:rsid w:val="007B0326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customStyle="1" w:styleId="my-2">
    <w:name w:val="my-2"/>
    <w:basedOn w:val="a"/>
    <w:rsid w:val="007B0326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HTML">
    <w:name w:val="HTML Preformatted"/>
    <w:basedOn w:val="a"/>
    <w:link w:val="HTML0"/>
    <w:uiPriority w:val="99"/>
    <w:semiHidden/>
    <w:unhideWhenUsed/>
    <w:rsid w:val="00C40F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40F44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s-markdown-paragraph">
    <w:name w:val="ds-markdown-paragraph"/>
    <w:basedOn w:val="a"/>
    <w:rsid w:val="00C94A3D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41">
    <w:name w:val="toc 4"/>
    <w:basedOn w:val="a"/>
    <w:next w:val="a"/>
    <w:autoRedefine/>
    <w:uiPriority w:val="39"/>
    <w:unhideWhenUsed/>
    <w:rsid w:val="00480180"/>
    <w:pPr>
      <w:suppressAutoHyphens w:val="0"/>
      <w:spacing w:after="100" w:line="259" w:lineRule="auto"/>
      <w:ind w:left="660"/>
    </w:pPr>
    <w:rPr>
      <w:rFonts w:asciiTheme="minorHAnsi" w:eastAsiaTheme="minorEastAsia" w:hAnsiTheme="minorHAnsi" w:cstheme="minorBidi"/>
      <w:kern w:val="0"/>
      <w:sz w:val="22"/>
      <w:szCs w:val="22"/>
      <w:lang w:eastAsia="ru-RU" w:bidi="ar-SA"/>
    </w:rPr>
  </w:style>
  <w:style w:type="paragraph" w:styleId="51">
    <w:name w:val="toc 5"/>
    <w:basedOn w:val="a"/>
    <w:next w:val="a"/>
    <w:autoRedefine/>
    <w:uiPriority w:val="39"/>
    <w:unhideWhenUsed/>
    <w:rsid w:val="00480180"/>
    <w:pPr>
      <w:suppressAutoHyphens w:val="0"/>
      <w:spacing w:after="100" w:line="259" w:lineRule="auto"/>
      <w:ind w:left="880"/>
    </w:pPr>
    <w:rPr>
      <w:rFonts w:asciiTheme="minorHAnsi" w:eastAsiaTheme="minorEastAsia" w:hAnsiTheme="minorHAnsi" w:cstheme="minorBidi"/>
      <w:kern w:val="0"/>
      <w:sz w:val="22"/>
      <w:szCs w:val="22"/>
      <w:lang w:eastAsia="ru-RU" w:bidi="ar-SA"/>
    </w:rPr>
  </w:style>
  <w:style w:type="paragraph" w:styleId="6">
    <w:name w:val="toc 6"/>
    <w:basedOn w:val="a"/>
    <w:next w:val="a"/>
    <w:autoRedefine/>
    <w:uiPriority w:val="39"/>
    <w:unhideWhenUsed/>
    <w:rsid w:val="00480180"/>
    <w:pPr>
      <w:suppressAutoHyphens w:val="0"/>
      <w:spacing w:after="100" w:line="259" w:lineRule="auto"/>
      <w:ind w:left="1100"/>
    </w:pPr>
    <w:rPr>
      <w:rFonts w:asciiTheme="minorHAnsi" w:eastAsiaTheme="minorEastAsia" w:hAnsiTheme="minorHAnsi" w:cstheme="minorBidi"/>
      <w:kern w:val="0"/>
      <w:sz w:val="22"/>
      <w:szCs w:val="22"/>
      <w:lang w:eastAsia="ru-RU" w:bidi="ar-SA"/>
    </w:rPr>
  </w:style>
  <w:style w:type="paragraph" w:styleId="7">
    <w:name w:val="toc 7"/>
    <w:basedOn w:val="a"/>
    <w:next w:val="a"/>
    <w:autoRedefine/>
    <w:uiPriority w:val="39"/>
    <w:unhideWhenUsed/>
    <w:rsid w:val="00480180"/>
    <w:pPr>
      <w:suppressAutoHyphens w:val="0"/>
      <w:spacing w:after="100" w:line="259" w:lineRule="auto"/>
      <w:ind w:left="1320"/>
    </w:pPr>
    <w:rPr>
      <w:rFonts w:asciiTheme="minorHAnsi" w:eastAsiaTheme="minorEastAsia" w:hAnsiTheme="minorHAnsi" w:cstheme="minorBidi"/>
      <w:kern w:val="0"/>
      <w:sz w:val="22"/>
      <w:szCs w:val="22"/>
      <w:lang w:eastAsia="ru-RU" w:bidi="ar-SA"/>
    </w:rPr>
  </w:style>
  <w:style w:type="paragraph" w:styleId="8">
    <w:name w:val="toc 8"/>
    <w:basedOn w:val="a"/>
    <w:next w:val="a"/>
    <w:autoRedefine/>
    <w:uiPriority w:val="39"/>
    <w:unhideWhenUsed/>
    <w:rsid w:val="00480180"/>
    <w:pPr>
      <w:suppressAutoHyphens w:val="0"/>
      <w:spacing w:after="100" w:line="259" w:lineRule="auto"/>
      <w:ind w:left="1540"/>
    </w:pPr>
    <w:rPr>
      <w:rFonts w:asciiTheme="minorHAnsi" w:eastAsiaTheme="minorEastAsia" w:hAnsiTheme="minorHAnsi" w:cstheme="minorBidi"/>
      <w:kern w:val="0"/>
      <w:sz w:val="22"/>
      <w:szCs w:val="22"/>
      <w:lang w:eastAsia="ru-RU" w:bidi="ar-SA"/>
    </w:rPr>
  </w:style>
  <w:style w:type="paragraph" w:styleId="9">
    <w:name w:val="toc 9"/>
    <w:basedOn w:val="a"/>
    <w:next w:val="a"/>
    <w:autoRedefine/>
    <w:uiPriority w:val="39"/>
    <w:unhideWhenUsed/>
    <w:rsid w:val="00480180"/>
    <w:pPr>
      <w:suppressAutoHyphens w:val="0"/>
      <w:spacing w:after="100" w:line="259" w:lineRule="auto"/>
      <w:ind w:left="1760"/>
    </w:pPr>
    <w:rPr>
      <w:rFonts w:asciiTheme="minorHAnsi" w:eastAsiaTheme="minorEastAsia" w:hAnsiTheme="minorHAnsi" w:cstheme="minorBidi"/>
      <w:kern w:val="0"/>
      <w:sz w:val="22"/>
      <w:szCs w:val="22"/>
      <w:lang w:eastAsia="ru-RU" w:bidi="ar-SA"/>
    </w:rPr>
  </w:style>
  <w:style w:type="character" w:customStyle="1" w:styleId="t">
    <w:name w:val="ͼt"/>
    <w:basedOn w:val="a0"/>
    <w:rsid w:val="00AE0912"/>
  </w:style>
  <w:style w:type="character" w:customStyle="1" w:styleId="q">
    <w:name w:val="ͼq"/>
    <w:basedOn w:val="a0"/>
    <w:rsid w:val="00AE0912"/>
  </w:style>
  <w:style w:type="character" w:customStyle="1" w:styleId="n">
    <w:name w:val="ͼn"/>
    <w:basedOn w:val="a0"/>
    <w:rsid w:val="00AE0912"/>
  </w:style>
  <w:style w:type="character" w:customStyle="1" w:styleId="bzpyqfadein">
    <w:name w:val="bz_pyq_fadein"/>
    <w:basedOn w:val="a0"/>
    <w:rsid w:val="00C630A8"/>
  </w:style>
  <w:style w:type="character" w:styleId="HTML1">
    <w:name w:val="HTML Code"/>
    <w:basedOn w:val="a0"/>
    <w:uiPriority w:val="99"/>
    <w:semiHidden/>
    <w:unhideWhenUsed/>
    <w:rsid w:val="004F42D6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0"/>
    <w:rsid w:val="00634470"/>
  </w:style>
  <w:style w:type="table" w:styleId="af4">
    <w:name w:val="Table Grid"/>
    <w:basedOn w:val="a1"/>
    <w:uiPriority w:val="59"/>
    <w:rsid w:val="00B45A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9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8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1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1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3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46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1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9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47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4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9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9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1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9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0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65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7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2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2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96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46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6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9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8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51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1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20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60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034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609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0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3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98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1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72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4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1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37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8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3347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17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2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4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1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3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9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66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730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87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80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62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08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5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72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24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0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24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4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2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darymyrss/lab_1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Relationship Id="rId15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15BED8-35E8-4FD3-9BCD-92DBF9087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1222</TotalTime>
  <Pages>1</Pages>
  <Words>1048</Words>
  <Characters>5978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Баймурат Сырлыбаев</dc:creator>
  <cp:keywords/>
  <dc:description/>
  <cp:lastModifiedBy>Дарья</cp:lastModifiedBy>
  <cp:revision>7</cp:revision>
  <dcterms:created xsi:type="dcterms:W3CDTF">2026-09-30T15:35:00Z</dcterms:created>
  <dcterms:modified xsi:type="dcterms:W3CDTF">2026-10-02T14:22:00Z</dcterms:modified>
</cp:coreProperties>
</file>