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4"/>
        <w:tblW w:w="10035" w:type="dxa"/>
        <w:tblInd w:w="-567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9"/>
        <w:gridCol w:w="7326"/>
      </w:tblGrid>
      <w:tr w:rsidR="00D20DF9" w:rsidRPr="00E85401" w14:paraId="1C6CD1A7" w14:textId="77777777" w:rsidTr="002A618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A5000C" w14:textId="77777777" w:rsidR="00D20DF9" w:rsidRPr="00E85401" w:rsidRDefault="00D20DF9" w:rsidP="002A6181">
            <w:pPr>
              <w:ind w:firstLine="0"/>
              <w:jc w:val="right"/>
            </w:pPr>
            <w:bookmarkStart w:id="0" w:name="X41a3275ef241083f4e01eed30a5fd7e66900634"/>
            <w:r w:rsidRPr="00E85401">
              <w:t>ДИСЦИПЛИНА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FFF9E68" w14:textId="77777777" w:rsidR="00D20DF9" w:rsidRPr="00E85401" w:rsidRDefault="00D20DF9" w:rsidP="002A6181">
            <w:pPr>
              <w:ind w:left="28" w:firstLine="0"/>
              <w:rPr>
                <w:b/>
                <w:bCs/>
              </w:rPr>
            </w:pPr>
            <w:r>
              <w:rPr>
                <w:b/>
                <w:bCs/>
              </w:rPr>
              <w:t>Математическое моделирование прикладных задач</w:t>
            </w:r>
          </w:p>
        </w:tc>
      </w:tr>
      <w:tr w:rsidR="00D20DF9" w:rsidRPr="00D20DF9" w14:paraId="427204F6" w14:textId="77777777" w:rsidTr="002A618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15B3AD4A" w14:textId="77777777" w:rsidR="00D20DF9" w:rsidRPr="00E85401" w:rsidRDefault="00D20DF9" w:rsidP="002A6181">
            <w:pPr>
              <w:jc w:val="right"/>
            </w:pP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90BBD83" w14:textId="77777777" w:rsidR="00D20DF9" w:rsidRPr="00E85401" w:rsidRDefault="00D20DF9" w:rsidP="002A6181">
            <w:pPr>
              <w:pStyle w:val="Default"/>
              <w:ind w:firstLine="0"/>
              <w:rPr>
                <w:sz w:val="18"/>
                <w:szCs w:val="18"/>
              </w:rPr>
            </w:pPr>
            <w:r w:rsidRPr="00E85401">
              <w:rPr>
                <w:sz w:val="18"/>
                <w:szCs w:val="18"/>
              </w:rPr>
              <w:t>(полное наименование дисциплины без сокращений)</w:t>
            </w:r>
          </w:p>
        </w:tc>
      </w:tr>
      <w:tr w:rsidR="00D20DF9" w:rsidRPr="00E85401" w14:paraId="14544C97" w14:textId="77777777" w:rsidTr="002A618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3517F4" w14:textId="77777777" w:rsidR="00D20DF9" w:rsidRPr="00E85401" w:rsidRDefault="00D20DF9" w:rsidP="002A6181">
            <w:pPr>
              <w:ind w:firstLine="0"/>
              <w:jc w:val="right"/>
            </w:pPr>
            <w:r w:rsidRPr="00E85401">
              <w:t>ИНСТИТУТ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EE4A32A" w14:textId="77777777" w:rsidR="00D20DF9" w:rsidRPr="00E85401" w:rsidRDefault="00D20DF9" w:rsidP="002A6181">
            <w:pPr>
              <w:ind w:left="28" w:firstLine="0"/>
              <w:rPr>
                <w:b/>
                <w:bCs/>
              </w:rPr>
            </w:pPr>
            <w:r w:rsidRPr="00E85401">
              <w:rPr>
                <w:b/>
                <w:bCs/>
              </w:rPr>
              <w:t>информационных технологий</w:t>
            </w:r>
          </w:p>
        </w:tc>
      </w:tr>
      <w:tr w:rsidR="00D20DF9" w:rsidRPr="002F3619" w14:paraId="0DACB61F" w14:textId="77777777" w:rsidTr="002A618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0AF787" w14:textId="77777777" w:rsidR="00D20DF9" w:rsidRPr="00E85401" w:rsidRDefault="00D20DF9" w:rsidP="002A6181">
            <w:pPr>
              <w:ind w:firstLine="0"/>
              <w:jc w:val="right"/>
            </w:pPr>
            <w:r w:rsidRPr="00E85401">
              <w:t>КАФЕДРА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CC6B223" w14:textId="77777777" w:rsidR="00D20DF9" w:rsidRPr="00E85401" w:rsidRDefault="00D20DF9" w:rsidP="002A6181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Прикладной математики</w:t>
            </w:r>
          </w:p>
        </w:tc>
      </w:tr>
      <w:tr w:rsidR="00D20DF9" w:rsidRPr="00E85401" w14:paraId="115274F9" w14:textId="77777777" w:rsidTr="002A6181">
        <w:trPr>
          <w:trHeight w:val="38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35D3743A" w14:textId="77777777" w:rsidR="00D20DF9" w:rsidRPr="00E85401" w:rsidRDefault="00D20DF9" w:rsidP="002A6181">
            <w:pPr>
              <w:jc w:val="right"/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C1EB6AB" w14:textId="77777777" w:rsidR="00D20DF9" w:rsidRPr="00E85401" w:rsidRDefault="00D20DF9" w:rsidP="002A6181">
            <w:pPr>
              <w:pStyle w:val="Default"/>
              <w:ind w:firstLine="0"/>
              <w:rPr>
                <w:sz w:val="18"/>
                <w:szCs w:val="18"/>
              </w:rPr>
            </w:pPr>
            <w:r w:rsidRPr="00E85401">
              <w:rPr>
                <w:sz w:val="18"/>
                <w:szCs w:val="18"/>
              </w:rPr>
              <w:t xml:space="preserve">(полное наименование кафедры) </w:t>
            </w:r>
          </w:p>
        </w:tc>
      </w:tr>
      <w:tr w:rsidR="00D20DF9" w:rsidRPr="00E85401" w14:paraId="770E14B6" w14:textId="77777777" w:rsidTr="002A6181">
        <w:trPr>
          <w:trHeight w:val="355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5E2670" w14:textId="77777777" w:rsidR="00D20DF9" w:rsidRPr="00E85401" w:rsidRDefault="00D20DF9" w:rsidP="002A6181">
            <w:pPr>
              <w:ind w:firstLine="0"/>
              <w:jc w:val="right"/>
            </w:pPr>
            <w:r w:rsidRPr="00E85401">
              <w:t xml:space="preserve">ВИД УЧЕБНОГО 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DF55015" w14:textId="77777777" w:rsidR="00D20DF9" w:rsidRPr="00E85401" w:rsidRDefault="00D20DF9" w:rsidP="002A6181">
            <w:pPr>
              <w:ind w:firstLine="0"/>
              <w:rPr>
                <w:b/>
                <w:bCs/>
              </w:rPr>
            </w:pPr>
            <w:r w:rsidRPr="00E85401">
              <w:rPr>
                <w:b/>
                <w:bCs/>
              </w:rPr>
              <w:t>Лекционные материалы</w:t>
            </w:r>
          </w:p>
        </w:tc>
      </w:tr>
      <w:tr w:rsidR="00D20DF9" w:rsidRPr="00E85401" w14:paraId="5A9880F9" w14:textId="77777777" w:rsidTr="002A6181">
        <w:trPr>
          <w:trHeight w:val="40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3D7749" w14:textId="77777777" w:rsidR="00D20DF9" w:rsidRPr="00E85401" w:rsidRDefault="00D20DF9" w:rsidP="002A6181">
            <w:pPr>
              <w:ind w:firstLine="0"/>
              <w:jc w:val="right"/>
            </w:pPr>
            <w:r w:rsidRPr="00E85401">
              <w:t>МАТЕРИАЛА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B161E63" w14:textId="77777777" w:rsidR="00D20DF9" w:rsidRPr="00E85401" w:rsidRDefault="00D20DF9" w:rsidP="002A6181">
            <w:pPr>
              <w:pStyle w:val="Default"/>
              <w:ind w:firstLine="0"/>
              <w:rPr>
                <w:sz w:val="18"/>
                <w:szCs w:val="18"/>
              </w:rPr>
            </w:pPr>
            <w:r w:rsidRPr="00E85401">
              <w:rPr>
                <w:sz w:val="18"/>
                <w:szCs w:val="18"/>
              </w:rPr>
              <w:t xml:space="preserve">(в соответствии с пп.1-11) </w:t>
            </w:r>
          </w:p>
        </w:tc>
      </w:tr>
      <w:tr w:rsidR="00D20DF9" w:rsidRPr="00E85401" w14:paraId="5C1C0041" w14:textId="77777777" w:rsidTr="002A618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98B576" w14:textId="77777777" w:rsidR="00D20DF9" w:rsidRPr="00E85401" w:rsidRDefault="00D20DF9" w:rsidP="002A6181">
            <w:pPr>
              <w:ind w:firstLine="0"/>
              <w:jc w:val="right"/>
            </w:pPr>
            <w:r w:rsidRPr="00E85401">
              <w:t>ПРЕПОДАВАТЕЛЬ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8764403" w14:textId="77777777" w:rsidR="00D20DF9" w:rsidRPr="00E85401" w:rsidRDefault="00D20DF9" w:rsidP="002A6181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Юрченков Иван Александрович</w:t>
            </w:r>
          </w:p>
        </w:tc>
      </w:tr>
      <w:tr w:rsidR="00D20DF9" w:rsidRPr="00E85401" w14:paraId="51EE5E6C" w14:textId="77777777" w:rsidTr="002A618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39429D4C" w14:textId="77777777" w:rsidR="00D20DF9" w:rsidRPr="00E85401" w:rsidRDefault="00D20DF9" w:rsidP="002A6181">
            <w:pPr>
              <w:jc w:val="right"/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B9944BA" w14:textId="77777777" w:rsidR="00D20DF9" w:rsidRPr="00E85401" w:rsidRDefault="00D20DF9" w:rsidP="002A6181">
            <w:pPr>
              <w:ind w:firstLine="0"/>
              <w:rPr>
                <w:vertAlign w:val="superscript"/>
              </w:rPr>
            </w:pPr>
            <w:r w:rsidRPr="00E85401">
              <w:rPr>
                <w:vertAlign w:val="superscript"/>
              </w:rPr>
              <w:t>(фамилия, имя, отчество)</w:t>
            </w:r>
          </w:p>
        </w:tc>
      </w:tr>
      <w:tr w:rsidR="00D20DF9" w:rsidRPr="00E85401" w14:paraId="3B3BBE19" w14:textId="77777777" w:rsidTr="002A618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A940AF" w14:textId="77777777" w:rsidR="00D20DF9" w:rsidRPr="002F3619" w:rsidRDefault="00D20DF9" w:rsidP="002A6181">
            <w:pPr>
              <w:ind w:firstLine="0"/>
              <w:jc w:val="right"/>
            </w:pPr>
            <w:r w:rsidRPr="002F3619">
              <w:t>СЕМЕСТР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8233F2F" w14:textId="77777777" w:rsidR="00D20DF9" w:rsidRPr="002F3619" w:rsidRDefault="00D20DF9" w:rsidP="002A6181">
            <w:pPr>
              <w:ind w:firstLine="0"/>
              <w:rPr>
                <w:b/>
                <w:bCs/>
              </w:rPr>
            </w:pPr>
            <w:r w:rsidRPr="002F3619">
              <w:rPr>
                <w:b/>
                <w:bCs/>
              </w:rPr>
              <w:t>7, 2026-2027</w:t>
            </w:r>
          </w:p>
        </w:tc>
      </w:tr>
      <w:tr w:rsidR="00D20DF9" w:rsidRPr="00D20DF9" w14:paraId="4057E8C2" w14:textId="77777777" w:rsidTr="002A618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7DF89E9E" w14:textId="77777777" w:rsidR="00D20DF9" w:rsidRPr="00E85401" w:rsidRDefault="00D20DF9" w:rsidP="002A6181">
            <w:pPr>
              <w:jc w:val="right"/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5EA15EC" w14:textId="77777777" w:rsidR="00D20DF9" w:rsidRPr="00E85401" w:rsidRDefault="00D20DF9" w:rsidP="002A6181">
            <w:pPr>
              <w:pStyle w:val="Default"/>
              <w:ind w:firstLine="0"/>
              <w:rPr>
                <w:sz w:val="18"/>
                <w:szCs w:val="18"/>
              </w:rPr>
            </w:pPr>
            <w:r w:rsidRPr="00E85401">
              <w:rPr>
                <w:sz w:val="18"/>
                <w:szCs w:val="18"/>
              </w:rPr>
              <w:t>(указать семестр обучения, учебный год)</w:t>
            </w:r>
          </w:p>
        </w:tc>
      </w:tr>
    </w:tbl>
    <w:p w14:paraId="0AE58B26" w14:textId="77777777" w:rsidR="00D20DF9" w:rsidRDefault="00D20DF9" w:rsidP="00D20DF9">
      <w:pPr>
        <w:pStyle w:val="a0"/>
        <w:rPr>
          <w:lang w:val="ru-RU"/>
        </w:rPr>
      </w:pPr>
    </w:p>
    <w:p w14:paraId="646FC8EA" w14:textId="77777777" w:rsidR="00D20DF9" w:rsidRDefault="00D20DF9">
      <w:pPr>
        <w:rPr>
          <w:rFonts w:ascii="Times New Roman" w:eastAsiaTheme="majorEastAsia" w:hAnsi="Times New Roman" w:cstheme="majorBidi"/>
          <w:b/>
          <w:sz w:val="32"/>
          <w:szCs w:val="40"/>
          <w:lang w:val="ru-RU"/>
        </w:rPr>
      </w:pPr>
      <w:r>
        <w:rPr>
          <w:lang w:val="ru-RU"/>
        </w:rPr>
        <w:br w:type="page"/>
      </w:r>
    </w:p>
    <w:p w14:paraId="432B15A6" w14:textId="2317D5BF" w:rsidR="00247839" w:rsidRPr="00553651" w:rsidRDefault="00000000">
      <w:pPr>
        <w:pStyle w:val="1"/>
        <w:rPr>
          <w:lang w:val="ru-RU"/>
        </w:rPr>
      </w:pPr>
      <w:r w:rsidRPr="00553651">
        <w:rPr>
          <w:lang w:val="ru-RU"/>
        </w:rPr>
        <w:lastRenderedPageBreak/>
        <w:t>Лекция 13. Прямая задача акустического рассеяния</w:t>
      </w:r>
    </w:p>
    <w:p w14:paraId="66EA5380" w14:textId="77777777" w:rsidR="00247839" w:rsidRPr="00553651" w:rsidRDefault="00000000">
      <w:pPr>
        <w:pStyle w:val="2"/>
        <w:rPr>
          <w:lang w:val="ru-RU"/>
        </w:rPr>
      </w:pPr>
      <w:bookmarkStart w:id="1" w:name="место-лекции-в-курсе"/>
      <w:r w:rsidRPr="00553651">
        <w:rPr>
          <w:lang w:val="ru-RU"/>
        </w:rPr>
        <w:t>Место лекции в курсе</w:t>
      </w:r>
    </w:p>
    <w:p w14:paraId="4692394E" w14:textId="77777777" w:rsidR="00247839" w:rsidRPr="00553651" w:rsidRDefault="00000000">
      <w:pPr>
        <w:pStyle w:val="FirstParagraph"/>
        <w:rPr>
          <w:lang w:val="ru-RU"/>
        </w:rPr>
      </w:pPr>
      <w:r w:rsidRPr="00553651">
        <w:rPr>
          <w:lang w:val="ru-RU"/>
        </w:rPr>
        <w:t>В волновой части курса мы переходим от задачи «найти поле в заданной области» к задаче «понять, как скрытая неоднородность меняет это поле». Это важный сдвиг. В задаче с источником нас интересует распространение волны само по себе, а в задаче рассеяния волна становится инструментом исследования среды.</w:t>
      </w:r>
    </w:p>
    <w:p w14:paraId="72AD3D13" w14:textId="77777777" w:rsidR="00247839" w:rsidRPr="00553651" w:rsidRDefault="00000000">
      <w:pPr>
        <w:pStyle w:val="a0"/>
        <w:rPr>
          <w:lang w:val="ru-RU"/>
        </w:rPr>
      </w:pPr>
      <w:r w:rsidRPr="00553651">
        <w:rPr>
          <w:lang w:val="ru-RU"/>
        </w:rPr>
        <w:t>Представим однородную среду, в которой распространяется заранее известная акустическая волна. Если на её пути нет препятствий и включений, поле имеет предсказуемый вид. Если внутри среды есть участок с другим показателем, волна меняет фазу, амплитуду и направление распространения. Внешний наблюдатель не видит саму неоднородность напрямую, но может измерить дополнительное поле, которое возникло из-за взаимодействия волны с объектом.</w:t>
      </w:r>
    </w:p>
    <w:p w14:paraId="7B0CF6A3" w14:textId="77777777" w:rsidR="00247839" w:rsidRPr="00553651" w:rsidRDefault="00000000">
      <w:pPr>
        <w:pStyle w:val="a0"/>
        <w:rPr>
          <w:lang w:val="ru-RU"/>
        </w:rPr>
      </w:pPr>
      <w:r w:rsidRPr="00553651">
        <w:rPr>
          <w:lang w:val="ru-RU"/>
        </w:rPr>
        <w:t xml:space="preserve">Главная цель лекции — отделить физическую постановку прямой задачи рассеяния от следующего вычислительного шага. Сегодня мы вводим падающее, полное и рассеянное поле, функцию контраста, наблюдаемое поле и оператор прямой задачи. На следующем шаге эта постановка естественно приведёт к функции Грина и уравнению </w:t>
      </w:r>
      <w:proofErr w:type="spellStart"/>
      <w:r w:rsidRPr="00553651">
        <w:rPr>
          <w:lang w:val="ru-RU"/>
        </w:rPr>
        <w:t>Липпмана-Швингера</w:t>
      </w:r>
      <w:proofErr w:type="spellEnd"/>
      <w:r w:rsidRPr="00553651">
        <w:rPr>
          <w:lang w:val="ru-RU"/>
        </w:rPr>
        <w:t>.</w:t>
      </w:r>
    </w:p>
    <w:p w14:paraId="3B5ECB6B" w14:textId="77777777" w:rsidR="00247839" w:rsidRPr="00553651" w:rsidRDefault="00000000">
      <w:pPr>
        <w:pStyle w:val="a0"/>
        <w:rPr>
          <w:lang w:val="ru-RU"/>
        </w:rPr>
      </w:pPr>
      <w:r w:rsidRPr="00553651">
        <w:rPr>
          <w:lang w:val="ru-RU"/>
        </w:rPr>
        <w:t>После этой лекции студент должен понимать, что считается заданным в прямой задаче, что считается неизвестным результатом расчёта, почему рассеянное поле равно нулю в однородной среде, как контраст входит в уравнение Гельмгольца и почему полная задача рассеяния в общем случае нелинейна относительно контраста.</w:t>
      </w:r>
    </w:p>
    <w:p w14:paraId="3EAE999E" w14:textId="77777777" w:rsidR="00247839" w:rsidRPr="00553651" w:rsidRDefault="00000000">
      <w:pPr>
        <w:pStyle w:val="2"/>
        <w:rPr>
          <w:lang w:val="ru-RU"/>
        </w:rPr>
      </w:pPr>
      <w:bookmarkStart w:id="2" w:name="почему-возникает-задача-рассеяния"/>
      <w:bookmarkEnd w:id="1"/>
      <w:r w:rsidRPr="00553651">
        <w:rPr>
          <w:lang w:val="ru-RU"/>
        </w:rPr>
        <w:t>1. Почему возникает задача рассеяния</w:t>
      </w:r>
    </w:p>
    <w:p w14:paraId="4B4822C1" w14:textId="77777777" w:rsidR="00247839" w:rsidRPr="00553651" w:rsidRDefault="00000000">
      <w:pPr>
        <w:pStyle w:val="FirstParagraph"/>
        <w:rPr>
          <w:lang w:val="ru-RU"/>
        </w:rPr>
      </w:pPr>
      <w:r w:rsidRPr="00553651">
        <w:rPr>
          <w:lang w:val="ru-RU"/>
        </w:rPr>
        <w:t>Акустическое рассеяние появляется там, где волна проходит через среду с неоднородными свойствами. В инженерных задачах это может быть включение в материале, дефект, полость, объект в воде, область с другой скоростью звука или участок с поглощением. Измерительная идея проста: отправить в среду известную волну и посмотреть, что вернулось или как изменилась волновая картина.</w:t>
      </w:r>
    </w:p>
    <w:p w14:paraId="296A3695" w14:textId="77777777" w:rsidR="00247839" w:rsidRPr="00553651" w:rsidRDefault="00000000">
      <w:pPr>
        <w:pStyle w:val="a0"/>
        <w:rPr>
          <w:lang w:val="ru-RU"/>
        </w:rPr>
      </w:pPr>
      <w:r w:rsidRPr="00553651">
        <w:rPr>
          <w:lang w:val="ru-RU"/>
        </w:rPr>
        <w:lastRenderedPageBreak/>
        <w:t xml:space="preserve">Если среда была бы полностью однородной, поле можно было бы заранее вычислить как фоновое поле. Включение нарушает эту картину. Оно </w:t>
      </w:r>
      <w:proofErr w:type="spellStart"/>
      <w:r w:rsidRPr="00553651">
        <w:rPr>
          <w:lang w:val="ru-RU"/>
        </w:rPr>
        <w:t>переизлучает</w:t>
      </w:r>
      <w:proofErr w:type="spellEnd"/>
      <w:r w:rsidRPr="00553651">
        <w:rPr>
          <w:lang w:val="ru-RU"/>
        </w:rPr>
        <w:t xml:space="preserve"> часть энергии, создаёт интерференцию с падающей волной и формирует рассеянную компоненту. Именно эта добавочная компонента несёт информацию о форме, положении и силе неоднородности.</w:t>
      </w:r>
    </w:p>
    <w:p w14:paraId="6ABCBE41" w14:textId="77777777" w:rsidR="00247839" w:rsidRPr="00553651" w:rsidRDefault="00000000">
      <w:pPr>
        <w:pStyle w:val="a0"/>
        <w:rPr>
          <w:lang w:val="ru-RU"/>
        </w:rPr>
      </w:pPr>
      <w:r w:rsidRPr="00553651">
        <w:rPr>
          <w:lang w:val="ru-RU"/>
        </w:rPr>
        <w:t>В прямой задаче мы не восстанавливаем объект по данным. Наоборот, мы считаем объект известным и спрашиваем: какое поле увидят приёмники? Такая постановка нужна сама по себе для моделирования, а также служит основой для обратной задачи, где направление рассуждения меняется.</w:t>
      </w:r>
    </w:p>
    <w:p w14:paraId="65DBB26E" w14:textId="77777777" w:rsidR="00247839" w:rsidRPr="00553651" w:rsidRDefault="00000000">
      <w:pPr>
        <w:pStyle w:val="2"/>
        <w:rPr>
          <w:lang w:val="ru-RU"/>
        </w:rPr>
      </w:pPr>
      <w:bookmarkStart w:id="3" w:name="фоновая-среда-и-падающее-поле"/>
      <w:bookmarkEnd w:id="2"/>
      <w:r w:rsidRPr="00553651">
        <w:rPr>
          <w:lang w:val="ru-RU"/>
        </w:rPr>
        <w:t>2. Фоновая среда и падающее поле</w:t>
      </w:r>
    </w:p>
    <w:p w14:paraId="3859189A" w14:textId="77777777" w:rsidR="00247839" w:rsidRDefault="00000000">
      <w:pPr>
        <w:pStyle w:val="FirstParagraph"/>
      </w:pPr>
      <w:r w:rsidRPr="00553651">
        <w:rPr>
          <w:lang w:val="ru-RU"/>
        </w:rPr>
        <w:t xml:space="preserve">Пусть в однородной фоновой среде распространяется гармоническая акустическая волна. В частотной области поле описывается комплексной амплитудой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553651">
        <w:rPr>
          <w:lang w:val="ru-RU"/>
        </w:rPr>
        <w:t xml:space="preserve">, где </w:t>
      </w:r>
      <m:oMath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553651">
        <w:rPr>
          <w:lang w:val="ru-RU"/>
        </w:rPr>
        <w:t xml:space="preserve"> в двумерной модели. </w:t>
      </w:r>
      <w:r>
        <w:t>Физическое давление восстанавливается из неё по формуле</w:t>
      </w:r>
    </w:p>
    <w:p w14:paraId="4D11A256" w14:textId="77777777" w:rsidR="00247839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)=Re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iωt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88DA7A4" w14:textId="77777777" w:rsidR="00247839" w:rsidRPr="00553651" w:rsidRDefault="00000000">
      <w:pPr>
        <w:pStyle w:val="FirstParagraph"/>
        <w:rPr>
          <w:lang w:val="ru-RU"/>
        </w:rPr>
      </w:pPr>
      <w:r w:rsidRPr="00553651">
        <w:rPr>
          <w:lang w:val="ru-RU"/>
        </w:rPr>
        <w:t xml:space="preserve">Здесь </w:t>
      </w:r>
      <m:oMath>
        <m:r>
          <w:rPr>
            <w:rFonts w:ascii="Cambria Math" w:hAnsi="Cambria Math"/>
          </w:rPr>
          <m:t>ω</m:t>
        </m:r>
      </m:oMath>
      <w:r w:rsidRPr="00553651">
        <w:rPr>
          <w:lang w:val="ru-RU"/>
        </w:rPr>
        <w:t xml:space="preserve"> — круговая частота, а множитель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</w:rPr>
              <m:t>iωt</m:t>
            </m:r>
          </m:sup>
        </m:sSup>
      </m:oMath>
      <w:r w:rsidRPr="00553651">
        <w:rPr>
          <w:lang w:val="ru-RU"/>
        </w:rPr>
        <w:t xml:space="preserve"> отвечает за периодическое изменение во времени. Комплексная амплитуда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553651">
        <w:rPr>
          <w:lang w:val="ru-RU"/>
        </w:rPr>
        <w:t xml:space="preserve"> хранит сразу две величины: модуль задаёт амплитуду колебаний, а аргумент задаёт фазу.</w:t>
      </w:r>
    </w:p>
    <w:p w14:paraId="2D6515B9" w14:textId="77777777" w:rsidR="00247839" w:rsidRPr="00553651" w:rsidRDefault="00000000">
      <w:pPr>
        <w:pStyle w:val="a0"/>
        <w:rPr>
          <w:lang w:val="ru-RU"/>
        </w:rPr>
      </w:pPr>
      <w:r w:rsidRPr="00553651">
        <w:rPr>
          <w:lang w:val="ru-RU"/>
        </w:rPr>
        <w:t>В качестве падающего поля часто берут плоскую волну</w:t>
      </w:r>
    </w:p>
    <w:p w14:paraId="19FF1734" w14:textId="77777777" w:rsidR="00247839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inc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)=exp(</m:t>
          </m:r>
          <m:r>
            <w:rPr>
              <w:rFonts w:ascii="Cambria Math" w:hAnsi="Cambria Math"/>
            </w:rPr>
            <m:t>ik</m:t>
          </m:r>
          <m:r>
            <m:rPr>
              <m:sty m:val="bi"/>
            </m:rP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6A29D3D2" w14:textId="77777777" w:rsidR="00247839" w:rsidRPr="00553651" w:rsidRDefault="00000000">
      <w:pPr>
        <w:pStyle w:val="FirstParagraph"/>
        <w:rPr>
          <w:lang w:val="ru-RU"/>
        </w:rPr>
      </w:pPr>
      <w:r w:rsidRPr="00553651">
        <w:rPr>
          <w:lang w:val="ru-RU"/>
        </w:rPr>
        <w:t xml:space="preserve">В этой формуле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λ</m:t>
        </m:r>
      </m:oMath>
      <w:r w:rsidRPr="00553651">
        <w:rPr>
          <w:lang w:val="ru-RU"/>
        </w:rPr>
        <w:t xml:space="preserve"> — волновое число, </w:t>
      </w:r>
      <m:oMath>
        <m:r>
          <w:rPr>
            <w:rFonts w:ascii="Cambria Math" w:hAnsi="Cambria Math"/>
          </w:rPr>
          <m:t>λ</m:t>
        </m:r>
      </m:oMath>
      <w:r w:rsidRPr="00553651">
        <w:rPr>
          <w:lang w:val="ru-RU"/>
        </w:rPr>
        <w:t xml:space="preserve"> — длина волны, а </w:t>
      </w:r>
      <m:oMath>
        <m:r>
          <m:rPr>
            <m:sty m:val="bi"/>
          </m:rPr>
          <w:rPr>
            <w:rFonts w:ascii="Cambria Math" w:hAnsi="Cambria Math"/>
          </w:rPr>
          <m:t>d</m:t>
        </m:r>
      </m:oMath>
      <w:r w:rsidRPr="00553651">
        <w:rPr>
          <w:lang w:val="ru-RU"/>
        </w:rPr>
        <w:t xml:space="preserve"> — единичный вектор направления распространения. Скалярное произведение </w:t>
      </w:r>
      <m:oMath>
        <m:r>
          <m:rPr>
            <m:sty m:val="bi"/>
          </m:rP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m:rPr>
            <m:sty m:val="bi"/>
          </m:rPr>
          <w:rPr>
            <w:rFonts w:ascii="Cambria Math" w:hAnsi="Cambria Math"/>
          </w:rPr>
          <m:t>x</m:t>
        </m:r>
      </m:oMath>
      <w:r w:rsidRPr="00553651">
        <w:rPr>
          <w:lang w:val="ru-RU"/>
        </w:rPr>
        <w:t xml:space="preserve"> измеряет координату точки вдоль направления движения волны. Когда эта величина увеличивается на одну длину волны, фаза меняется на </w:t>
      </w:r>
      <m:oMath>
        <m: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</w:rPr>
          <m:t>π</m:t>
        </m:r>
      </m:oMath>
      <w:r w:rsidRPr="00553651">
        <w:rPr>
          <w:lang w:val="ru-RU"/>
        </w:rPr>
        <w:t>, и волновая картина повторяется.</w:t>
      </w:r>
    </w:p>
    <w:p w14:paraId="61B00663" w14:textId="77777777" w:rsidR="00247839" w:rsidRDefault="00000000">
      <w:pPr>
        <w:pStyle w:val="a0"/>
      </w:pPr>
      <w:proofErr w:type="spellStart"/>
      <w:r>
        <w:t>Если</w:t>
      </w:r>
      <w:proofErr w:type="spellEnd"/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, то</w:t>
      </w:r>
    </w:p>
    <w:p w14:paraId="38F201C5" w14:textId="77777777" w:rsidR="00247839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inc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73ABB6F" w14:textId="77777777" w:rsidR="00247839" w:rsidRPr="00553651" w:rsidRDefault="00000000">
      <w:pPr>
        <w:pStyle w:val="FirstParagraph"/>
        <w:rPr>
          <w:lang w:val="ru-RU"/>
        </w:rPr>
      </w:pPr>
      <w:r w:rsidRPr="00553651">
        <w:rPr>
          <w:lang w:val="ru-RU"/>
        </w:rPr>
        <w:t xml:space="preserve">Такое поле имеет одинаковые значения на вертикальных линиях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m:rPr>
            <m:sty m:val="p"/>
          </m:rPr>
          <w:rPr>
            <w:rFonts w:ascii="Cambria Math" w:hAnsi="Cambria Math"/>
          </w:rPr>
          <m:t>const</m:t>
        </m:r>
      </m:oMath>
      <w:r w:rsidRPr="00553651">
        <w:rPr>
          <w:lang w:val="ru-RU"/>
        </w:rPr>
        <w:t xml:space="preserve">. Поэтому фронты волны выглядят как параллельные прямые, движущиеся вдоль оси </w:t>
      </w:r>
      <m:oMath>
        <m:r>
          <w:rPr>
            <w:rFonts w:ascii="Cambria Math" w:hAnsi="Cambria Math"/>
          </w:rPr>
          <m:t>x</m:t>
        </m:r>
      </m:oMath>
      <w:r w:rsidRPr="00553651">
        <w:rPr>
          <w:lang w:val="ru-RU"/>
        </w:rPr>
        <w:t>.</w:t>
      </w:r>
    </w:p>
    <w:p w14:paraId="63355522" w14:textId="77777777" w:rsidR="00247839" w:rsidRPr="00553651" w:rsidRDefault="00000000">
      <w:pPr>
        <w:pStyle w:val="a0"/>
        <w:rPr>
          <w:lang w:val="ru-RU"/>
        </w:rPr>
      </w:pPr>
      <w:r w:rsidRPr="00553651">
        <w:rPr>
          <w:lang w:val="ru-RU"/>
        </w:rPr>
        <w:lastRenderedPageBreak/>
        <w:t>На схеме ниже показана падающая волна, которая входит в область с неоднородностью. Изображение не содержит формул и подписей, потому что его задача — показать только геометрию процесса: регулярные фронты приходят из фоновой среды и встречают локальный объект.</w:t>
      </w:r>
    </w:p>
    <w:p w14:paraId="100FE1F4" w14:textId="77777777" w:rsidR="00247839" w:rsidRDefault="00000000">
      <w:pPr>
        <w:pStyle w:val="a0"/>
      </w:pPr>
      <w:r>
        <w:rPr>
          <w:noProof/>
        </w:rPr>
        <w:drawing>
          <wp:inline distT="0" distB="0" distL="0" distR="0" wp14:anchorId="0D667061" wp14:editId="2DF1E1B3">
            <wp:extent cx="5334000" cy="2895600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imgs/lecture-13-incident-wave-contrast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5C16FF" w14:textId="77777777" w:rsidR="00247839" w:rsidRPr="00553651" w:rsidRDefault="00000000">
      <w:pPr>
        <w:pStyle w:val="a0"/>
        <w:rPr>
          <w:lang w:val="ru-RU"/>
        </w:rPr>
      </w:pPr>
      <w:r w:rsidRPr="00553651">
        <w:rPr>
          <w:lang w:val="ru-RU"/>
        </w:rPr>
        <w:t xml:space="preserve">После такого рисунка полезно вернуться к формуле плоской волны. Параллельные полосы соответствуют постоянной фазе </w:t>
      </w:r>
      <m:oMath>
        <m:r>
          <w:rPr>
            <w:rFonts w:ascii="Cambria Math" w:hAnsi="Cambria Math"/>
          </w:rPr>
          <m:t>k</m:t>
        </m:r>
        <m:r>
          <m:rPr>
            <m:sty m:val="bi"/>
          </m:rP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m:rPr>
            <m:sty m:val="p"/>
          </m:rPr>
          <w:rPr>
            <w:rFonts w:ascii="Cambria Math" w:hAnsi="Cambria Math"/>
          </w:rPr>
          <m:t>const</m:t>
        </m:r>
      </m:oMath>
      <w:r w:rsidRPr="00553651">
        <w:rPr>
          <w:lang w:val="ru-RU"/>
        </w:rPr>
        <w:t xml:space="preserve">. Чем больше </w:t>
      </w:r>
      <m:oMath>
        <m:r>
          <w:rPr>
            <w:rFonts w:ascii="Cambria Math" w:hAnsi="Cambria Math"/>
          </w:rPr>
          <m:t>k</m:t>
        </m:r>
      </m:oMath>
      <w:r w:rsidRPr="00553651">
        <w:rPr>
          <w:lang w:val="ru-RU"/>
        </w:rPr>
        <w:t xml:space="preserve">, тем ближе эти полосы расположены друг к другу, потому что длина волны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k</m:t>
        </m:r>
      </m:oMath>
      <w:r w:rsidRPr="00553651">
        <w:rPr>
          <w:lang w:val="ru-RU"/>
        </w:rPr>
        <w:t xml:space="preserve"> становится меньше.</w:t>
      </w:r>
    </w:p>
    <w:p w14:paraId="03EB07D0" w14:textId="77777777" w:rsidR="00247839" w:rsidRPr="00553651" w:rsidRDefault="00000000">
      <w:pPr>
        <w:pStyle w:val="2"/>
        <w:rPr>
          <w:lang w:val="ru-RU"/>
        </w:rPr>
      </w:pPr>
      <w:bookmarkStart w:id="4" w:name="X55b0cc82fed055249948ba3ab666b649d27b58c"/>
      <w:bookmarkEnd w:id="3"/>
      <w:r w:rsidRPr="00553651">
        <w:rPr>
          <w:lang w:val="ru-RU"/>
        </w:rPr>
        <w:t>3. Контраст как математическая модель неоднородности</w:t>
      </w:r>
    </w:p>
    <w:p w14:paraId="6A975B80" w14:textId="77777777" w:rsidR="00247839" w:rsidRPr="00553651" w:rsidRDefault="00000000">
      <w:pPr>
        <w:pStyle w:val="FirstParagraph"/>
        <w:rPr>
          <w:lang w:val="ru-RU"/>
        </w:rPr>
      </w:pPr>
      <w:r w:rsidRPr="00553651">
        <w:rPr>
          <w:lang w:val="ru-RU"/>
        </w:rPr>
        <w:t xml:space="preserve">В фоновой среде показатель принимается равным единице. Неоднородность удобно описывать функцией контраста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553651">
        <w:rPr>
          <w:lang w:val="ru-RU"/>
        </w:rPr>
        <w:t xml:space="preserve"> через запись</w:t>
      </w:r>
    </w:p>
    <w:p w14:paraId="4B9E2C65" w14:textId="77777777" w:rsidR="00247839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0E19F1F1" w14:textId="77777777" w:rsidR="00247839" w:rsidRPr="00553651" w:rsidRDefault="00000000">
      <w:pPr>
        <w:pStyle w:val="FirstParagraph"/>
        <w:rPr>
          <w:lang w:val="ru-RU"/>
        </w:rPr>
      </w:pPr>
      <w:r w:rsidRPr="00553651">
        <w:rPr>
          <w:lang w:val="ru-RU"/>
        </w:rPr>
        <w:t xml:space="preserve">Здесь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553651">
        <w:rPr>
          <w:lang w:val="ru-RU"/>
        </w:rPr>
        <w:t xml:space="preserve"> — относительный показатель среды. Если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w:rPr>
            <w:rFonts w:ascii="Cambria Math" w:hAnsi="Cambria Math"/>
            <w:lang w:val="ru-RU"/>
          </w:rPr>
          <m:t>0</m:t>
        </m:r>
      </m:oMath>
      <w:r w:rsidRPr="00553651">
        <w:rPr>
          <w:lang w:val="ru-RU"/>
        </w:rPr>
        <w:t xml:space="preserve">, то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w:rPr>
            <w:rFonts w:ascii="Cambria Math" w:hAnsi="Cambria Math"/>
            <w:lang w:val="ru-RU"/>
          </w:rPr>
          <m:t>1</m:t>
        </m:r>
      </m:oMath>
      <w:r w:rsidRPr="00553651">
        <w:rPr>
          <w:lang w:val="ru-RU"/>
        </w:rPr>
        <w:t xml:space="preserve">, и точка ничем не отличается от фона. Если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)≠</m:t>
        </m:r>
        <m:r>
          <w:rPr>
            <w:rFonts w:ascii="Cambria Math" w:hAnsi="Cambria Math"/>
            <w:lang w:val="ru-RU"/>
          </w:rPr>
          <m:t>0</m:t>
        </m:r>
      </m:oMath>
      <w:r w:rsidRPr="00553651">
        <w:rPr>
          <w:lang w:val="ru-RU"/>
        </w:rPr>
        <w:t>, то локальная скорость распространения или эффективные акустические свойства отличаются от фоновых, и волна начинает накапливать другую фазу.</w:t>
      </w:r>
    </w:p>
    <w:p w14:paraId="14635676" w14:textId="77777777" w:rsidR="00247839" w:rsidRPr="00553651" w:rsidRDefault="00000000">
      <w:pPr>
        <w:pStyle w:val="a0"/>
        <w:rPr>
          <w:lang w:val="ru-RU"/>
        </w:rPr>
      </w:pPr>
      <w:r w:rsidRPr="00553651">
        <w:rPr>
          <w:lang w:val="ru-RU"/>
        </w:rPr>
        <w:t xml:space="preserve">Слово «контраст» здесь выбрано не случайно. Мы описываем не абсолютные свойства среды, а отличие от выбранного фона. Это удобно для рассеяния: фоновая волна уже известна, а всё новое в задаче появляется только там, где </w:t>
      </w:r>
      <m:oMath>
        <m:r>
          <w:rPr>
            <w:rFonts w:ascii="Cambria Math" w:hAnsi="Cambria Math"/>
          </w:rPr>
          <m:t>η</m:t>
        </m:r>
      </m:oMath>
      <w:r w:rsidRPr="00553651">
        <w:rPr>
          <w:lang w:val="ru-RU"/>
        </w:rPr>
        <w:t xml:space="preserve"> </w:t>
      </w:r>
      <w:r w:rsidRPr="00553651">
        <w:rPr>
          <w:lang w:val="ru-RU"/>
        </w:rPr>
        <w:lastRenderedPageBreak/>
        <w:t>отлична от нуля. Поэтому контраст играет роль математической карты того, где среда способна создавать дополнительное поле.</w:t>
      </w:r>
    </w:p>
    <w:p w14:paraId="41F8B147" w14:textId="77777777" w:rsidR="00247839" w:rsidRPr="00553651" w:rsidRDefault="00000000">
      <w:pPr>
        <w:pStyle w:val="a0"/>
        <w:rPr>
          <w:lang w:val="ru-RU"/>
        </w:rPr>
      </w:pPr>
      <w:r w:rsidRPr="00553651">
        <w:rPr>
          <w:lang w:val="ru-RU"/>
        </w:rPr>
        <w:t xml:space="preserve">Контраст обычно считается ненулевым только в ограниченной области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η</m:t>
            </m:r>
          </m:sub>
        </m:sSub>
      </m:oMath>
      <w:r w:rsidRPr="00553651">
        <w:rPr>
          <w:lang w:val="ru-RU"/>
        </w:rPr>
        <w:t xml:space="preserve">. Это не обязательно физическая граница объекта в </w:t>
      </w:r>
      <w:r>
        <w:t>CAD</w:t>
      </w:r>
      <w:r w:rsidRPr="00553651">
        <w:rPr>
          <w:lang w:val="ru-RU"/>
        </w:rPr>
        <w:t xml:space="preserve">-смысле. Скорее это область, внутри которой среда может отличаться от фона. За её пределами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w:rPr>
            <w:rFonts w:ascii="Cambria Math" w:hAnsi="Cambria Math"/>
            <w:lang w:val="ru-RU"/>
          </w:rPr>
          <m:t>0</m:t>
        </m:r>
      </m:oMath>
      <w:r w:rsidRPr="00553651">
        <w:rPr>
          <w:lang w:val="ru-RU"/>
        </w:rPr>
        <w:t>, и волна снова подчиняется фоновому уравнению Гельмгольца.</w:t>
      </w:r>
    </w:p>
    <w:p w14:paraId="7CB5C469" w14:textId="77777777" w:rsidR="00247839" w:rsidRPr="00553651" w:rsidRDefault="00000000">
      <w:pPr>
        <w:pStyle w:val="a0"/>
        <w:rPr>
          <w:lang w:val="ru-RU"/>
        </w:rPr>
      </w:pPr>
      <w:r w:rsidRPr="00553651">
        <w:rPr>
          <w:lang w:val="ru-RU"/>
        </w:rPr>
        <w:t>Для круглого включения простая модель имеет вид</w:t>
      </w:r>
    </w:p>
    <w:p w14:paraId="643CE541" w14:textId="77777777" w:rsidR="00247839" w:rsidRPr="00553651" w:rsidRDefault="00000000">
      <w:pPr>
        <w:pStyle w:val="a0"/>
        <w:rPr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+(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≤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lang w:val="ru-RU"/>
                      </w:rPr>
                      <m:t>иначе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.</m:t>
                    </m:r>
                  </m:e>
                </m:mr>
              </m:m>
            </m:e>
          </m:d>
        </m:oMath>
      </m:oMathPara>
    </w:p>
    <w:p w14:paraId="0F33EB39" w14:textId="77777777" w:rsidR="00247839" w:rsidRPr="00553651" w:rsidRDefault="00000000">
      <w:pPr>
        <w:pStyle w:val="FirstParagraph"/>
        <w:rPr>
          <w:lang w:val="ru-RU"/>
        </w:rPr>
      </w:pPr>
      <w:r w:rsidRPr="00553651">
        <w:rPr>
          <w:lang w:val="ru-RU"/>
        </w:rPr>
        <w:t xml:space="preserve">Величина </w:t>
      </w:r>
      <m:oMath>
        <m:r>
          <w:rPr>
            <w:rFonts w:ascii="Cambria Math" w:hAnsi="Cambria Math"/>
          </w:rPr>
          <m:t>a</m:t>
        </m:r>
      </m:oMath>
      <w:r w:rsidRPr="00553651">
        <w:rPr>
          <w:lang w:val="ru-RU"/>
        </w:rPr>
        <w:t xml:space="preserve"> задаёт радиус включения, точка </w:t>
      </w:r>
      <m:oMath>
        <m:r>
          <m:rPr>
            <m:sty m:val="p"/>
          </m:rP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553651">
        <w:rPr>
          <w:lang w:val="ru-RU"/>
        </w:rPr>
        <w:t xml:space="preserve"> задаёт его центр, а число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553651">
        <w:rPr>
          <w:lang w:val="ru-RU"/>
        </w:rPr>
        <w:t xml:space="preserve"> задаёт силу отличия от фона. Чем больше </w:t>
      </w:r>
      <m:oMath>
        <m:r>
          <m:rPr>
            <m:sty m:val="p"/>
          </m:rPr>
          <w:rPr>
            <w:rFonts w:ascii="Cambria Math" w:hAnsi="Cambria Math"/>
            <w:lang w:val="ru-RU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|</m:t>
        </m:r>
      </m:oMath>
      <w:r w:rsidRPr="00553651">
        <w:rPr>
          <w:lang w:val="ru-RU"/>
        </w:rPr>
        <w:t>, тем сильнее объект влияет на поле. Но влияние зависит не только от контраста: важен ещё размер объекта в длинах волн.</w:t>
      </w:r>
    </w:p>
    <w:p w14:paraId="55D39FCE" w14:textId="77777777" w:rsidR="00247839" w:rsidRPr="00553651" w:rsidRDefault="00000000">
      <w:pPr>
        <w:pStyle w:val="2"/>
        <w:rPr>
          <w:lang w:val="ru-RU"/>
        </w:rPr>
      </w:pPr>
      <w:bookmarkStart w:id="5" w:name="полное-и-рассеянное-поле"/>
      <w:bookmarkEnd w:id="4"/>
      <w:r w:rsidRPr="00553651">
        <w:rPr>
          <w:lang w:val="ru-RU"/>
        </w:rPr>
        <w:t>4. Полное и рассеянное поле</w:t>
      </w:r>
    </w:p>
    <w:p w14:paraId="32A68139" w14:textId="77777777" w:rsidR="00247839" w:rsidRPr="00553651" w:rsidRDefault="00000000">
      <w:pPr>
        <w:pStyle w:val="FirstParagraph"/>
        <w:rPr>
          <w:lang w:val="ru-RU"/>
        </w:rPr>
      </w:pPr>
      <w:r w:rsidRPr="00553651">
        <w:rPr>
          <w:lang w:val="ru-RU"/>
        </w:rPr>
        <w:t xml:space="preserve">Когда падающая волна взаимодействует с неоднородностью, фактическое поле в среде уже не равно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inc</m:t>
            </m:r>
          </m:sub>
        </m:sSub>
      </m:oMath>
      <w:r w:rsidRPr="00553651">
        <w:rPr>
          <w:lang w:val="ru-RU"/>
        </w:rPr>
        <w:t xml:space="preserve">. Его называют полным полем и обозначают </w:t>
      </w:r>
      <m:oMath>
        <m:r>
          <w:rPr>
            <w:rFonts w:ascii="Cambria Math" w:hAnsi="Cambria Math"/>
          </w:rPr>
          <m:t>u</m:t>
        </m:r>
      </m:oMath>
      <w:r w:rsidRPr="00553651">
        <w:rPr>
          <w:lang w:val="ru-RU"/>
        </w:rPr>
        <w:t>. Разность между полным и падающим полем называется рассеянным полем:</w:t>
      </w:r>
    </w:p>
    <w:p w14:paraId="38B823F3" w14:textId="77777777" w:rsidR="00247839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inc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0B47FC9E" w14:textId="77777777" w:rsidR="00247839" w:rsidRDefault="00000000">
      <w:pPr>
        <w:pStyle w:val="FirstParagraph"/>
      </w:pPr>
      <w:r>
        <w:t>Эквивалентно можно записать</w:t>
      </w:r>
    </w:p>
    <w:p w14:paraId="63B2FCFB" w14:textId="77777777" w:rsidR="00247839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inc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64A0233D" w14:textId="77777777" w:rsidR="00247839" w:rsidRPr="00553651" w:rsidRDefault="00000000">
      <w:pPr>
        <w:pStyle w:val="FirstParagraph"/>
        <w:rPr>
          <w:lang w:val="ru-RU"/>
        </w:rPr>
      </w:pPr>
      <w:r w:rsidRPr="00553651">
        <w:rPr>
          <w:lang w:val="ru-RU"/>
        </w:rPr>
        <w:t xml:space="preserve">Эта формула не является приближением. Она вводит разложение поля на известную фоновую часть и добавочную часть, возникшую из-за объекта. Если неоднородности нет, полное поле совпадает с падающим, поэтому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</m:oMath>
      <w:r w:rsidRPr="00553651">
        <w:rPr>
          <w:lang w:val="ru-RU"/>
        </w:rPr>
        <w:t>. Если неоднородность есть, рассеянное поле показывает именно то, что добавил объект.</w:t>
      </w:r>
    </w:p>
    <w:p w14:paraId="6E74D73D" w14:textId="77777777" w:rsidR="00247839" w:rsidRPr="00553651" w:rsidRDefault="00000000">
      <w:pPr>
        <w:pStyle w:val="a0"/>
        <w:rPr>
          <w:lang w:val="ru-RU"/>
        </w:rPr>
      </w:pPr>
      <w:r w:rsidRPr="00553651">
        <w:rPr>
          <w:lang w:val="ru-RU"/>
        </w:rPr>
        <w:t>На следующей схеме визуально разделены три картины: регулярная падающая волна, волны, уходящие от неоднородности, и итоговая интерференционная картина полного поля. Внутри изображения нет легенды: смысл трёх картин раскрывается в тексте, а не переносится в перегруженную графику.</w:t>
      </w:r>
    </w:p>
    <w:p w14:paraId="13723793" w14:textId="77777777" w:rsidR="00247839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336C6D2A" wp14:editId="61A4B5A1">
            <wp:extent cx="5334000" cy="2895600"/>
            <wp:effectExtent l="0" t="0" r="0" b="0"/>
            <wp:docPr id="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imgs/lecture-13-field-decomposition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CAB1FC" w14:textId="77777777" w:rsidR="00247839" w:rsidRPr="00553651" w:rsidRDefault="00000000">
      <w:pPr>
        <w:pStyle w:val="a0"/>
        <w:rPr>
          <w:lang w:val="ru-RU"/>
        </w:rPr>
      </w:pPr>
      <w:r w:rsidRPr="00553651">
        <w:rPr>
          <w:lang w:val="ru-RU"/>
        </w:rPr>
        <w:t>Полное поле может выглядеть сложнее любой из двух составляющих. В одних областях падающая и рассеянная волны усиливают друг друга, в других частично гасят. Поэтому при анализе рассеяния важно различать амплитуду и фазу, а не смотреть только на действительную часть поля.</w:t>
      </w:r>
    </w:p>
    <w:p w14:paraId="3E1AD123" w14:textId="77777777" w:rsidR="00247839" w:rsidRPr="00553651" w:rsidRDefault="00000000">
      <w:pPr>
        <w:pStyle w:val="2"/>
        <w:rPr>
          <w:lang w:val="ru-RU"/>
        </w:rPr>
      </w:pPr>
      <w:bookmarkStart w:id="6" w:name="X480011c7a9b65de2e221aa76f5c19f803dedfa5"/>
      <w:bookmarkEnd w:id="5"/>
      <w:r w:rsidRPr="00553651">
        <w:rPr>
          <w:lang w:val="ru-RU"/>
        </w:rPr>
        <w:t>5. Дифференциальная постановка прямой задачи</w:t>
      </w:r>
    </w:p>
    <w:p w14:paraId="25D5F539" w14:textId="77777777" w:rsidR="00247839" w:rsidRPr="00553651" w:rsidRDefault="00000000">
      <w:pPr>
        <w:pStyle w:val="FirstParagraph"/>
        <w:rPr>
          <w:lang w:val="ru-RU"/>
        </w:rPr>
      </w:pPr>
      <w:r w:rsidRPr="00553651">
        <w:rPr>
          <w:lang w:val="ru-RU"/>
        </w:rPr>
        <w:t>В неоднородной среде частотная акустическая модель может быть записана как</w:t>
      </w:r>
    </w:p>
    <w:p w14:paraId="1C2D4674" w14:textId="77777777" w:rsidR="00247839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FF49334" w14:textId="77777777" w:rsidR="00247839" w:rsidRPr="00553651" w:rsidRDefault="00000000">
      <w:pPr>
        <w:pStyle w:val="FirstParagraph"/>
        <w:rPr>
          <w:lang w:val="ru-RU"/>
        </w:rPr>
      </w:pPr>
      <w:r w:rsidRPr="00553651">
        <w:rPr>
          <w:lang w:val="ru-RU"/>
        </w:rPr>
        <w:t xml:space="preserve">После подстановки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553651">
        <w:rPr>
          <w:lang w:val="ru-RU"/>
        </w:rPr>
        <w:t xml:space="preserve"> получаем</w:t>
      </w:r>
    </w:p>
    <w:p w14:paraId="34BFFB2C" w14:textId="77777777" w:rsidR="00247839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))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4139330" w14:textId="77777777" w:rsidR="00247839" w:rsidRPr="00553651" w:rsidRDefault="00000000">
      <w:pPr>
        <w:pStyle w:val="FirstParagraph"/>
        <w:rPr>
          <w:lang w:val="ru-RU"/>
        </w:rPr>
      </w:pPr>
      <w:r w:rsidRPr="00553651">
        <w:rPr>
          <w:lang w:val="ru-RU"/>
        </w:rPr>
        <w:t xml:space="preserve">Оператор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 w:rsidRPr="00553651">
        <w:rPr>
          <w:lang w:val="ru-RU"/>
        </w:rPr>
        <w:t xml:space="preserve"> описывает пространственное изменение поля. Член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</w:rPr>
          <m:t>u</m:t>
        </m:r>
      </m:oMath>
      <w:r w:rsidRPr="00553651">
        <w:rPr>
          <w:lang w:val="ru-RU"/>
        </w:rPr>
        <w:t xml:space="preserve"> отвечает за волновой характер фоновой среды. Дополнительный множитель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553651">
        <w:rPr>
          <w:lang w:val="ru-RU"/>
        </w:rPr>
        <w:t xml:space="preserve"> показывает, где и насколько среда отклоняется от фона. Если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</m:oMath>
      <w:r w:rsidRPr="00553651">
        <w:rPr>
          <w:lang w:val="ru-RU"/>
        </w:rPr>
        <w:t>, уравнение снова становится однородным уравнением Гельмгольца для фоновой среды.</w:t>
      </w:r>
    </w:p>
    <w:p w14:paraId="3E0267DD" w14:textId="77777777" w:rsidR="00247839" w:rsidRPr="00553651" w:rsidRDefault="00000000">
      <w:pPr>
        <w:pStyle w:val="a0"/>
        <w:rPr>
          <w:lang w:val="ru-RU"/>
        </w:rPr>
      </w:pPr>
      <w:r w:rsidRPr="00553651">
        <w:rPr>
          <w:lang w:val="ru-RU"/>
        </w:rPr>
        <w:t xml:space="preserve">Здесь используется та же физическая модель, что и в предыдущих акустических лекциях, но в другой знаковой форме. В лекции о </w:t>
      </w:r>
      <w:r>
        <w:t>FEM</w:t>
      </w:r>
      <w:r w:rsidRPr="00553651">
        <w:rPr>
          <w:lang w:val="ru-RU"/>
        </w:rPr>
        <w:t xml:space="preserve"> чаще записывалась форма </w:t>
      </w:r>
      <m:oMath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f</m:t>
        </m:r>
      </m:oMath>
      <w:r w:rsidRPr="00553651">
        <w:rPr>
          <w:lang w:val="ru-RU"/>
        </w:rPr>
        <w:t xml:space="preserve">, потому что она сразу приводит к матрице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553651">
        <w:rPr>
          <w:lang w:val="ru-RU"/>
        </w:rPr>
        <w:t xml:space="preserve">. В задаче рассеяния удобнее начать с однородной записи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</m:oMath>
      <w:r w:rsidRPr="00553651">
        <w:rPr>
          <w:lang w:val="ru-RU"/>
        </w:rPr>
        <w:t xml:space="preserve"> для открытой фоновой среды. Умножение уравнения на </w:t>
      </w:r>
      <m:oMath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  <w:lang w:val="ru-RU"/>
          </w:rPr>
          <m:t>1</m:t>
        </m:r>
      </m:oMath>
      <w:r w:rsidRPr="00553651">
        <w:rPr>
          <w:lang w:val="ru-RU"/>
        </w:rPr>
        <w:t xml:space="preserve"> не меняет решений; важно только не смешивать два соглашения внутри одного вывода.</w:t>
      </w:r>
    </w:p>
    <w:p w14:paraId="7D575170" w14:textId="77777777" w:rsidR="00247839" w:rsidRPr="00553651" w:rsidRDefault="00000000">
      <w:pPr>
        <w:pStyle w:val="a0"/>
        <w:rPr>
          <w:lang w:val="ru-RU"/>
        </w:rPr>
      </w:pPr>
      <w:r w:rsidRPr="00553651">
        <w:rPr>
          <w:lang w:val="ru-RU"/>
        </w:rPr>
        <w:lastRenderedPageBreak/>
        <w:t xml:space="preserve">В прямой задаче считаются заданными волновое число </w:t>
      </w:r>
      <m:oMath>
        <m:r>
          <w:rPr>
            <w:rFonts w:ascii="Cambria Math" w:hAnsi="Cambria Math"/>
          </w:rPr>
          <m:t>k</m:t>
        </m:r>
      </m:oMath>
      <w:r w:rsidRPr="00553651">
        <w:rPr>
          <w:lang w:val="ru-RU"/>
        </w:rPr>
        <w:t xml:space="preserve">, падающее поле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inc</m:t>
            </m:r>
          </m:sub>
        </m:sSub>
      </m:oMath>
      <w:r w:rsidRPr="00553651">
        <w:rPr>
          <w:lang w:val="ru-RU"/>
        </w:rPr>
        <w:t xml:space="preserve"> и контраст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553651">
        <w:rPr>
          <w:lang w:val="ru-RU"/>
        </w:rPr>
        <w:t xml:space="preserve">. Требуется найти полное поле </w:t>
      </w:r>
      <m:oMath>
        <m:r>
          <w:rPr>
            <w:rFonts w:ascii="Cambria Math" w:hAnsi="Cambria Math"/>
          </w:rPr>
          <m:t>u</m:t>
        </m:r>
      </m:oMath>
      <w:r w:rsidRPr="00553651">
        <w:rPr>
          <w:lang w:val="ru-RU"/>
        </w:rPr>
        <w:t xml:space="preserve"> и затем рассеянное поле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553651">
        <w:rPr>
          <w:lang w:val="ru-RU"/>
        </w:rPr>
        <w:t>. Чтобы задача соответствовала открытому пространству, рассеянное поле должно быть исходящим: оно уходит от объекта и не содержит волн, которые приходят с бесконечности без источника. В строгой теории это условие записывается как условие излучения Зоммерфельда.</w:t>
      </w:r>
    </w:p>
    <w:p w14:paraId="19DC32D2" w14:textId="77777777" w:rsidR="00247839" w:rsidRPr="00553651" w:rsidRDefault="00000000">
      <w:pPr>
        <w:pStyle w:val="a0"/>
        <w:rPr>
          <w:lang w:val="ru-RU"/>
        </w:rPr>
      </w:pPr>
      <w:r w:rsidRPr="00553651">
        <w:rPr>
          <w:lang w:val="ru-RU"/>
        </w:rPr>
        <w:t>Для двумерной задачи на бесконечной плоскости условие излучения имеет форму</w:t>
      </w:r>
    </w:p>
    <w:p w14:paraId="2F9662F4" w14:textId="77777777" w:rsidR="00247839" w:rsidRDefault="00000000">
      <w:pPr>
        <w:pStyle w:val="a0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→∞</m:t>
              </m:r>
            </m:lim>
          </m:limLow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r</m:t>
              </m:r>
            </m:e>
          </m:rad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r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ik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  r</m:t>
          </m:r>
          <m:r>
            <m:rPr>
              <m:sty m:val="p"/>
            </m:rPr>
            <w:rPr>
              <w:rFonts w:ascii="Cambria Math" w:hAnsi="Cambria Math"/>
            </w:rPr>
            <m:t>=|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|.</m:t>
          </m:r>
        </m:oMath>
      </m:oMathPara>
    </w:p>
    <w:p w14:paraId="375EFB1D" w14:textId="77777777" w:rsidR="00247839" w:rsidRPr="00553651" w:rsidRDefault="00000000">
      <w:pPr>
        <w:pStyle w:val="FirstParagraph"/>
        <w:rPr>
          <w:lang w:val="ru-RU"/>
        </w:rPr>
      </w:pPr>
      <w:r w:rsidRPr="00553651">
        <w:rPr>
          <w:lang w:val="ru-RU"/>
        </w:rPr>
        <w:t xml:space="preserve">Смысл этой записи проще её вида. Производная </w:t>
      </w:r>
      <m:oMath>
        <m:r>
          <m:rPr>
            <m:sty m:val="p"/>
          </m:rPr>
          <w:rPr>
            <w:rFonts w:ascii="Cambria Math" w:hAnsi="Cambria Math"/>
            <w:lang w:val="ru-RU"/>
          </w:rPr>
          <m:t>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/∂</m:t>
        </m:r>
        <m:r>
          <w:rPr>
            <w:rFonts w:ascii="Cambria Math" w:hAnsi="Cambria Math"/>
          </w:rPr>
          <m:t>r</m:t>
        </m:r>
      </m:oMath>
      <w:r w:rsidRPr="00553651">
        <w:rPr>
          <w:lang w:val="ru-RU"/>
        </w:rPr>
        <w:t xml:space="preserve"> измеряет изменение рассеянной волны в радиальном направлении от объекта. Выражение </w:t>
      </w:r>
      <m:oMath>
        <m:r>
          <m:rPr>
            <m:sty m:val="p"/>
          </m:rPr>
          <w:rPr>
            <w:rFonts w:ascii="Cambria Math" w:hAnsi="Cambria Math"/>
            <w:lang w:val="ru-RU"/>
          </w:rPr>
          <m:t>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/∂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</w:rPr>
          <m:t>ik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553651">
        <w:rPr>
          <w:lang w:val="ru-RU"/>
        </w:rPr>
        <w:t xml:space="preserve"> обращалось бы в нуль для идеальной исходящей цилиндрической волны. Предел при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→∞</m:t>
        </m:r>
      </m:oMath>
      <w:r w:rsidRPr="00553651">
        <w:rPr>
          <w:lang w:val="ru-RU"/>
        </w:rPr>
        <w:t xml:space="preserve"> требует, чтобы далеко от объекта рассеянное поле вело себя именно как уходящая наружу волна.</w:t>
      </w:r>
    </w:p>
    <w:p w14:paraId="51D46485" w14:textId="77777777" w:rsidR="00247839" w:rsidRPr="00553651" w:rsidRDefault="00000000">
      <w:pPr>
        <w:pStyle w:val="2"/>
        <w:rPr>
          <w:lang w:val="ru-RU"/>
        </w:rPr>
      </w:pPr>
      <w:bookmarkStart w:id="7" w:name="область-контраста-и-область-наблюдения"/>
      <w:bookmarkEnd w:id="6"/>
      <w:r w:rsidRPr="00553651">
        <w:rPr>
          <w:lang w:val="ru-RU"/>
        </w:rPr>
        <w:t>6. Область контраста и область наблюдения</w:t>
      </w:r>
    </w:p>
    <w:p w14:paraId="5C212C1D" w14:textId="77777777" w:rsidR="00247839" w:rsidRPr="00553651" w:rsidRDefault="00000000">
      <w:pPr>
        <w:pStyle w:val="FirstParagraph"/>
        <w:rPr>
          <w:lang w:val="ru-RU"/>
        </w:rPr>
      </w:pPr>
      <w:r w:rsidRPr="00553651">
        <w:rPr>
          <w:lang w:val="ru-RU"/>
        </w:rPr>
        <w:t xml:space="preserve">Область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η</m:t>
            </m:r>
          </m:sub>
        </m:sSub>
      </m:oMath>
      <w:r w:rsidRPr="00553651">
        <w:rPr>
          <w:lang w:val="ru-RU"/>
        </w:rPr>
        <w:t xml:space="preserve"> содержит точки, где контраст может быть ненулевым. При этом приёмники обычно располагаются вне этой области, потому что они моделируют внешние измерения. В простой двумерной схеме приёмники можно поставить на окружности радиуса </w:t>
      </w:r>
      <m:oMath>
        <m:r>
          <w:rPr>
            <w:rFonts w:ascii="Cambria Math" w:hAnsi="Cambria Math"/>
          </w:rPr>
          <m:t>R</m:t>
        </m:r>
      </m:oMath>
      <w:r w:rsidRPr="00553651">
        <w:rPr>
          <w:lang w:val="ru-RU"/>
        </w:rPr>
        <w:t>:</w:t>
      </w:r>
    </w:p>
    <w:p w14:paraId="7FA640A7" w14:textId="77777777" w:rsidR="00247839" w:rsidRDefault="00000000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(cos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,sin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2πm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80B4AFE" w14:textId="77777777" w:rsidR="00247839" w:rsidRPr="00553651" w:rsidRDefault="00000000">
      <w:pPr>
        <w:pStyle w:val="FirstParagraph"/>
        <w:rPr>
          <w:lang w:val="ru-RU"/>
        </w:rPr>
      </w:pPr>
      <w:r w:rsidRPr="00553651">
        <w:rPr>
          <w:lang w:val="ru-RU"/>
        </w:rPr>
        <w:t xml:space="preserve">Здесь </w:t>
      </w:r>
      <m:oMath>
        <m:r>
          <w:rPr>
            <w:rFonts w:ascii="Cambria Math" w:hAnsi="Cambria Math"/>
          </w:rPr>
          <m:t>M</m:t>
        </m:r>
      </m:oMath>
      <w:r w:rsidRPr="00553651">
        <w:rPr>
          <w:lang w:val="ru-RU"/>
        </w:rPr>
        <w:t xml:space="preserve"> — число приёмников. Угол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553651">
        <w:rPr>
          <w:lang w:val="ru-RU"/>
        </w:rPr>
        <w:t xml:space="preserve"> задаёт положение </w:t>
      </w:r>
      <m:oMath>
        <m:r>
          <w:rPr>
            <w:rFonts w:ascii="Cambria Math" w:hAnsi="Cambria Math"/>
          </w:rPr>
          <m:t>m</m:t>
        </m:r>
      </m:oMath>
      <w:r w:rsidRPr="00553651">
        <w:rPr>
          <w:lang w:val="ru-RU"/>
        </w:rPr>
        <w:t xml:space="preserve">-го приёмника на окружности. Радиус </w:t>
      </w:r>
      <m:oMath>
        <m:r>
          <w:rPr>
            <w:rFonts w:ascii="Cambria Math" w:hAnsi="Cambria Math"/>
          </w:rPr>
          <m:t>R</m:t>
        </m:r>
      </m:oMath>
      <w:r w:rsidRPr="00553651">
        <w:rPr>
          <w:lang w:val="ru-RU"/>
        </w:rPr>
        <w:t xml:space="preserve"> выбирают больше размера неоднородности, чтобы измерения относились к внешнему полю, а не к полю внутри объекта.</w:t>
      </w:r>
    </w:p>
    <w:p w14:paraId="5448C3B8" w14:textId="77777777" w:rsidR="00247839" w:rsidRPr="00553651" w:rsidRDefault="00000000">
      <w:pPr>
        <w:pStyle w:val="a0"/>
        <w:rPr>
          <w:lang w:val="ru-RU"/>
        </w:rPr>
      </w:pPr>
      <w:r w:rsidRPr="00553651">
        <w:rPr>
          <w:lang w:val="ru-RU"/>
        </w:rPr>
        <w:t>На схеме показана типичная измерительная геометрия: падающая волна взаимодействует с неоднородностью, а рассеянное поле считывается внешними приёмниками. Точки приёмников и уходящие волновые фронты показывают только пространственную организацию измерения.</w:t>
      </w:r>
    </w:p>
    <w:p w14:paraId="068954B2" w14:textId="77777777" w:rsidR="00247839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06D8C55F" wp14:editId="451885DC">
            <wp:extent cx="5334000" cy="2895600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imgs/lecture-13-receiver-circl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82E4E3" w14:textId="77777777" w:rsidR="00247839" w:rsidRPr="00553651" w:rsidRDefault="00000000">
      <w:pPr>
        <w:pStyle w:val="a0"/>
        <w:rPr>
          <w:lang w:val="ru-RU"/>
        </w:rPr>
      </w:pPr>
      <w:r w:rsidRPr="00553651">
        <w:rPr>
          <w:lang w:val="ru-RU"/>
        </w:rPr>
        <w:t>Такая окружность наблюдения не является обязательной. Приёмники можно расположить на дуге, на линии, на нескольких окружностях или только с одной стороны объекта. Но симметричная окружность удобна для учебного анализа, потому что она показывает рассеяние во всех направлениях.</w:t>
      </w:r>
    </w:p>
    <w:p w14:paraId="0193C976" w14:textId="77777777" w:rsidR="00247839" w:rsidRPr="00553651" w:rsidRDefault="00000000">
      <w:pPr>
        <w:pStyle w:val="2"/>
        <w:rPr>
          <w:lang w:val="ru-RU"/>
        </w:rPr>
      </w:pPr>
      <w:bookmarkStart w:id="8" w:name="Xbad5775433b21416689b30977fe5aa06cf16d47"/>
      <w:bookmarkEnd w:id="7"/>
      <w:r w:rsidRPr="00553651">
        <w:rPr>
          <w:lang w:val="ru-RU"/>
        </w:rPr>
        <w:t>7. Наблюдаемое поле как данные прямой задачи</w:t>
      </w:r>
    </w:p>
    <w:p w14:paraId="1DA4640C" w14:textId="77777777" w:rsidR="00247839" w:rsidRPr="00553651" w:rsidRDefault="00000000">
      <w:pPr>
        <w:pStyle w:val="FirstParagraph"/>
        <w:rPr>
          <w:lang w:val="ru-RU"/>
        </w:rPr>
      </w:pPr>
      <w:r w:rsidRPr="00553651">
        <w:rPr>
          <w:lang w:val="ru-RU"/>
        </w:rPr>
        <w:t>В точках наблюдения обычно сохраняют не полное поле, а рассеянную компоненту:</w:t>
      </w:r>
    </w:p>
    <w:p w14:paraId="469EF255" w14:textId="77777777" w:rsidR="00247839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AC38147" w14:textId="77777777" w:rsidR="00247839" w:rsidRDefault="00000000">
      <w:pPr>
        <w:pStyle w:val="FirstParagraph"/>
      </w:pPr>
      <w:r>
        <w:t>Вектор</w:t>
      </w:r>
    </w:p>
    <w:p w14:paraId="19437396" w14:textId="77777777" w:rsidR="00247839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BB5FF75" w14:textId="77777777" w:rsidR="00247839" w:rsidRPr="00553651" w:rsidRDefault="00000000">
      <w:pPr>
        <w:pStyle w:val="FirstParagraph"/>
        <w:rPr>
          <w:lang w:val="ru-RU"/>
        </w:rPr>
      </w:pPr>
      <w:r w:rsidRPr="00553651">
        <w:rPr>
          <w:lang w:val="ru-RU"/>
        </w:rPr>
        <w:t xml:space="preserve">называется данными наблюдения. Каждый его компонент является комплексным числом. Модуль </w:t>
      </w:r>
      <m:oMath>
        <m:r>
          <m:rPr>
            <m:sty m:val="p"/>
          </m:rPr>
          <w:rPr>
            <w:rFonts w:ascii="Cambria Math" w:hAnsi="Cambria Math"/>
            <w:lang w:val="ru-RU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|</m:t>
        </m:r>
      </m:oMath>
      <w:r w:rsidRPr="00553651">
        <w:rPr>
          <w:lang w:val="ru-RU"/>
        </w:rPr>
        <w:t xml:space="preserve"> показывает амплитуду рассеянной волны в направлении приёмника, а аргумент </w:t>
      </w:r>
      <m:oMath>
        <m:r>
          <m:rPr>
            <m:sty m:val="p"/>
          </m:rPr>
          <w:rPr>
            <w:rFonts w:ascii="Cambria Math" w:hAnsi="Cambria Math"/>
          </w:rPr>
          <m:t>arg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553651">
        <w:rPr>
          <w:lang w:val="ru-RU"/>
        </w:rPr>
        <w:t xml:space="preserve"> показывает фазовый сдвиг.</w:t>
      </w:r>
    </w:p>
    <w:p w14:paraId="20160DAA" w14:textId="77777777" w:rsidR="00247839" w:rsidRPr="00553651" w:rsidRDefault="00000000">
      <w:pPr>
        <w:pStyle w:val="a0"/>
        <w:rPr>
          <w:lang w:val="ru-RU"/>
        </w:rPr>
      </w:pPr>
      <w:r w:rsidRPr="00553651">
        <w:rPr>
          <w:lang w:val="ru-RU"/>
        </w:rPr>
        <w:t xml:space="preserve">Термин «данные» подчёркивает, что после измерения мы уже не работаем со всем непрерывным полем. Прибор возвращает конечный набор чисел в конкретных точках и для конкретной частоты. Поэтому переход от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553651">
        <w:rPr>
          <w:lang w:val="ru-RU"/>
        </w:rPr>
        <w:t xml:space="preserve"> к вектору </w:t>
      </w:r>
      <m:oMath>
        <m:r>
          <w:rPr>
            <w:rFonts w:ascii="Cambria Math" w:hAnsi="Cambria Math"/>
          </w:rPr>
          <m:t>d</m:t>
        </m:r>
      </m:oMath>
      <w:r w:rsidRPr="00553651">
        <w:rPr>
          <w:lang w:val="ru-RU"/>
        </w:rPr>
        <w:t xml:space="preserve"> является не косметическим переобозначением, а моделью измерительной системы.</w:t>
      </w:r>
    </w:p>
    <w:p w14:paraId="0916E44A" w14:textId="77777777" w:rsidR="00247839" w:rsidRPr="00553651" w:rsidRDefault="00000000">
      <w:pPr>
        <w:pStyle w:val="a0"/>
        <w:rPr>
          <w:lang w:val="ru-RU"/>
        </w:rPr>
      </w:pPr>
      <w:r w:rsidRPr="00553651">
        <w:rPr>
          <w:lang w:val="ru-RU"/>
        </w:rPr>
        <w:lastRenderedPageBreak/>
        <w:t xml:space="preserve">Данные прямой задачи не следует воспринимать как обычную фотографию объекта. Один приёмник видит только комплексное значение поля в своей точке. Даже множество приёмников измеряет не сам контраст, а результат распространения и интерференции волн. Поэтому обратная задача восстановления контраста по </w:t>
      </w:r>
      <m:oMath>
        <m:r>
          <w:rPr>
            <w:rFonts w:ascii="Cambria Math" w:hAnsi="Cambria Math"/>
          </w:rPr>
          <m:t>d</m:t>
        </m:r>
      </m:oMath>
      <w:r w:rsidRPr="00553651">
        <w:rPr>
          <w:lang w:val="ru-RU"/>
        </w:rPr>
        <w:t xml:space="preserve"> оказывается значительно труднее, чем прямая задача вычисления </w:t>
      </w:r>
      <m:oMath>
        <m:r>
          <w:rPr>
            <w:rFonts w:ascii="Cambria Math" w:hAnsi="Cambria Math"/>
          </w:rPr>
          <m:t>d</m:t>
        </m:r>
      </m:oMath>
      <w:r w:rsidRPr="00553651">
        <w:rPr>
          <w:lang w:val="ru-RU"/>
        </w:rPr>
        <w:t xml:space="preserve"> по известной </w:t>
      </w:r>
      <m:oMath>
        <m:r>
          <w:rPr>
            <w:rFonts w:ascii="Cambria Math" w:hAnsi="Cambria Math"/>
          </w:rPr>
          <m:t>η</m:t>
        </m:r>
      </m:oMath>
      <w:r w:rsidRPr="00553651">
        <w:rPr>
          <w:lang w:val="ru-RU"/>
        </w:rPr>
        <w:t>.</w:t>
      </w:r>
    </w:p>
    <w:p w14:paraId="4E40A0D5" w14:textId="77777777" w:rsidR="00247839" w:rsidRPr="00553651" w:rsidRDefault="00000000">
      <w:pPr>
        <w:pStyle w:val="2"/>
        <w:rPr>
          <w:lang w:val="ru-RU"/>
        </w:rPr>
      </w:pPr>
      <w:bookmarkStart w:id="9" w:name="оператор-прямой-задачи"/>
      <w:bookmarkEnd w:id="8"/>
      <w:r w:rsidRPr="00553651">
        <w:rPr>
          <w:lang w:val="ru-RU"/>
        </w:rPr>
        <w:t>8. Оператор прямой задачи</w:t>
      </w:r>
    </w:p>
    <w:p w14:paraId="2066DCD4" w14:textId="77777777" w:rsidR="00247839" w:rsidRPr="00553651" w:rsidRDefault="00000000">
      <w:pPr>
        <w:pStyle w:val="FirstParagraph"/>
        <w:rPr>
          <w:lang w:val="ru-RU"/>
        </w:rPr>
      </w:pPr>
      <w:r w:rsidRPr="00553651">
        <w:rPr>
          <w:lang w:val="ru-RU"/>
        </w:rPr>
        <w:t>Прямую задачу удобно записывать как отображение</w:t>
      </w:r>
    </w:p>
    <w:p w14:paraId="25327581" w14:textId="77777777" w:rsidR="00247839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↦</m:t>
          </m:r>
          <m:r>
            <w:rPr>
              <w:rFonts w:ascii="Cambria Math" w:hAnsi="Cambria Math"/>
            </w:rPr>
            <m:t>d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=F(</m:t>
          </m:r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1BD28A17" w14:textId="77777777" w:rsidR="00247839" w:rsidRPr="00553651" w:rsidRDefault="00000000">
      <w:pPr>
        <w:pStyle w:val="FirstParagraph"/>
        <w:rPr>
          <w:lang w:val="ru-RU"/>
        </w:rPr>
      </w:pPr>
      <w:r w:rsidRPr="00553651">
        <w:rPr>
          <w:lang w:val="ru-RU"/>
        </w:rPr>
        <w:t xml:space="preserve">Здесь </w:t>
      </w:r>
      <m:oMath>
        <m:r>
          <m:rPr>
            <m:scr m:val="script"/>
            <m:sty m:val="p"/>
          </m:rPr>
          <w:rPr>
            <w:rFonts w:ascii="Cambria Math" w:hAnsi="Cambria Math"/>
            <w:lang w:val="ru-RU"/>
          </w:rPr>
          <m:t>F</m:t>
        </m:r>
      </m:oMath>
      <w:r w:rsidRPr="00553651">
        <w:rPr>
          <w:lang w:val="ru-RU"/>
        </w:rPr>
        <w:t xml:space="preserve"> — оператор прямой задачи. Он принимает функцию контраста и возвращает набор измеренных значений рассеянного поля. В этой записи уже скрыты волновое число, падающее поле, геометрия приёмников и правило решения уравнения Гельмгольца.</w:t>
      </w:r>
    </w:p>
    <w:p w14:paraId="77085EFB" w14:textId="77777777" w:rsidR="00247839" w:rsidRPr="00553651" w:rsidRDefault="00000000">
      <w:pPr>
        <w:pStyle w:val="a0"/>
        <w:rPr>
          <w:lang w:val="ru-RU"/>
        </w:rPr>
      </w:pPr>
      <w:r w:rsidRPr="00553651">
        <w:rPr>
          <w:lang w:val="ru-RU"/>
        </w:rPr>
        <w:t xml:space="preserve">Операторная запись нужна потому, что контраст и данные живут в разных пространствах. На входе находится функция на области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η</m:t>
            </m:r>
          </m:sub>
        </m:sSub>
      </m:oMath>
      <w:r w:rsidRPr="00553651">
        <w:rPr>
          <w:lang w:val="ru-RU"/>
        </w:rPr>
        <w:t xml:space="preserve">, то есть распределённое описание среды. На выходе находится конечный комплексный вектор измерений. Запись </w:t>
      </w:r>
      <m:oMath>
        <m:r>
          <w:rPr>
            <w:rFonts w:ascii="Cambria Math" w:hAnsi="Cambria Math"/>
          </w:rPr>
          <m:t>d</m:t>
        </m:r>
        <m:r>
          <m:rPr>
            <m:scr m:val="script"/>
            <m:sty m:val="p"/>
          </m:rPr>
          <w:rPr>
            <w:rFonts w:ascii="Cambria Math" w:hAnsi="Cambria Math"/>
            <w:lang w:val="ru-RU"/>
          </w:rPr>
          <m:t>=F(</m:t>
        </m:r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553651">
        <w:rPr>
          <w:lang w:val="ru-RU"/>
        </w:rPr>
        <w:t xml:space="preserve"> связывает язык прямых задач из первой лекции с операторным языком интегральных уравнений: известная причина проходит через математическую модель и даёт наблюдаемый результат.</w:t>
      </w:r>
    </w:p>
    <w:p w14:paraId="1730C018" w14:textId="77777777" w:rsidR="00247839" w:rsidRDefault="00000000">
      <w:pPr>
        <w:pStyle w:val="a0"/>
      </w:pPr>
      <w:r w:rsidRPr="00553651">
        <w:rPr>
          <w:lang w:val="ru-RU"/>
        </w:rPr>
        <w:t xml:space="preserve">Важно, что оператор </w:t>
      </w:r>
      <m:oMath>
        <m:r>
          <m:rPr>
            <m:scr m:val="script"/>
            <m:sty m:val="p"/>
          </m:rPr>
          <w:rPr>
            <w:rFonts w:ascii="Cambria Math" w:hAnsi="Cambria Math"/>
            <w:lang w:val="ru-RU"/>
          </w:rPr>
          <m:t>F</m:t>
        </m:r>
      </m:oMath>
      <w:r w:rsidRPr="00553651">
        <w:rPr>
          <w:lang w:val="ru-RU"/>
        </w:rPr>
        <w:t xml:space="preserve"> в полной модели не является линейным по </w:t>
      </w:r>
      <m:oMath>
        <m:r>
          <w:rPr>
            <w:rFonts w:ascii="Cambria Math" w:hAnsi="Cambria Math"/>
          </w:rPr>
          <m:t>η</m:t>
        </m:r>
      </m:oMath>
      <w:r w:rsidRPr="00553651">
        <w:rPr>
          <w:lang w:val="ru-RU"/>
        </w:rPr>
        <w:t xml:space="preserve">. </w:t>
      </w:r>
      <w:r>
        <w:t>Причина видна из уравнения</w:t>
      </w:r>
    </w:p>
    <w:p w14:paraId="44460467" w14:textId="77777777" w:rsidR="00247839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ηu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D23B949" w14:textId="77777777" w:rsidR="00247839" w:rsidRPr="00553651" w:rsidRDefault="00000000">
      <w:pPr>
        <w:pStyle w:val="FirstParagraph"/>
        <w:rPr>
          <w:lang w:val="ru-RU"/>
        </w:rPr>
      </w:pPr>
      <w:r w:rsidRPr="00553651">
        <w:rPr>
          <w:lang w:val="ru-RU"/>
        </w:rPr>
        <w:t xml:space="preserve">Правая часть похожа на распределённый источник, но в ней стоит не только известный контраст </w:t>
      </w:r>
      <m:oMath>
        <m:r>
          <w:rPr>
            <w:rFonts w:ascii="Cambria Math" w:hAnsi="Cambria Math"/>
          </w:rPr>
          <m:t>η</m:t>
        </m:r>
      </m:oMath>
      <w:r w:rsidRPr="00553651">
        <w:rPr>
          <w:lang w:val="ru-RU"/>
        </w:rPr>
        <w:t xml:space="preserve">, а произведение </w:t>
      </w:r>
      <m:oMath>
        <m:r>
          <w:rPr>
            <w:rFonts w:ascii="Cambria Math" w:hAnsi="Cambria Math"/>
          </w:rPr>
          <m:t>ηu</m:t>
        </m:r>
      </m:oMath>
      <w:r w:rsidRPr="00553651">
        <w:rPr>
          <w:lang w:val="ru-RU"/>
        </w:rPr>
        <w:t xml:space="preserve">. Полное поле </w:t>
      </w:r>
      <m:oMath>
        <m:r>
          <w:rPr>
            <w:rFonts w:ascii="Cambria Math" w:hAnsi="Cambria Math"/>
          </w:rPr>
          <m:t>u</m:t>
        </m:r>
      </m:oMath>
      <w:r w:rsidRPr="00553651">
        <w:rPr>
          <w:lang w:val="ru-RU"/>
        </w:rPr>
        <w:t xml:space="preserve"> само зависит от неоднородности. Поэтому изменение контраста меняет и источник рассеяния, и поле внутри объекта, которое этот источник умножает.</w:t>
      </w:r>
    </w:p>
    <w:p w14:paraId="6E880580" w14:textId="77777777" w:rsidR="00247839" w:rsidRPr="00553651" w:rsidRDefault="00000000">
      <w:pPr>
        <w:pStyle w:val="a0"/>
        <w:rPr>
          <w:lang w:val="ru-RU"/>
        </w:rPr>
      </w:pPr>
      <w:r w:rsidRPr="00553651">
        <w:rPr>
          <w:lang w:val="ru-RU"/>
        </w:rPr>
        <w:t>На схеме ниже этот процесс показан как переход от карты контраста к волновому взаимодействию и затем к набору измерений. Стрелки являются частью визуального процесса, но текстовые обозначения вынесены из изображения в лекцию.</w:t>
      </w:r>
    </w:p>
    <w:p w14:paraId="7347F37C" w14:textId="77777777" w:rsidR="00247839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58D4132D" wp14:editId="5AF07F69">
            <wp:extent cx="5334000" cy="28956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imgs/lecture-13-forward-map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54E325" w14:textId="77777777" w:rsidR="00247839" w:rsidRPr="00553651" w:rsidRDefault="00000000">
      <w:pPr>
        <w:pStyle w:val="a0"/>
        <w:rPr>
          <w:lang w:val="ru-RU"/>
        </w:rPr>
      </w:pPr>
      <w:r w:rsidRPr="00553651">
        <w:rPr>
          <w:lang w:val="ru-RU"/>
        </w:rPr>
        <w:t xml:space="preserve">Такой взгляд полезен для дальнейшего курса. Прямая задача отвечает за генерацию синтетических данных. Обратная задача будет пытаться пройти в противоположную сторону: по данным </w:t>
      </w:r>
      <m:oMath>
        <m:r>
          <w:rPr>
            <w:rFonts w:ascii="Cambria Math" w:hAnsi="Cambria Math"/>
          </w:rPr>
          <m:t>d</m:t>
        </m:r>
      </m:oMath>
      <w:r w:rsidRPr="00553651">
        <w:rPr>
          <w:lang w:val="ru-RU"/>
        </w:rPr>
        <w:t xml:space="preserve"> восстановить </w:t>
      </w:r>
      <m:oMath>
        <m:r>
          <w:rPr>
            <w:rFonts w:ascii="Cambria Math" w:hAnsi="Cambria Math"/>
          </w:rPr>
          <m:t>η</m:t>
        </m:r>
      </m:oMath>
      <w:r w:rsidRPr="00553651">
        <w:rPr>
          <w:lang w:val="ru-RU"/>
        </w:rPr>
        <w:t>. Но если прямой оператор нелинеен и сглаживает информацию, обратная постановка требует дополнительных приближений и регуляризации.</w:t>
      </w:r>
    </w:p>
    <w:p w14:paraId="159AC91A" w14:textId="77777777" w:rsidR="00247839" w:rsidRPr="00553651" w:rsidRDefault="00000000">
      <w:pPr>
        <w:pStyle w:val="2"/>
        <w:rPr>
          <w:lang w:val="ru-RU"/>
        </w:rPr>
      </w:pPr>
      <w:bookmarkStart w:id="10" w:name="X4f6f097f90cd0bfc55d0d2e1910b3e89562f917"/>
      <w:bookmarkEnd w:id="9"/>
      <w:r w:rsidRPr="00553651">
        <w:rPr>
          <w:lang w:val="ru-RU"/>
        </w:rPr>
        <w:t>9. Почему полная задача нелинейна относительно контраста</w:t>
      </w:r>
    </w:p>
    <w:p w14:paraId="6E21A8EF" w14:textId="77777777" w:rsidR="00247839" w:rsidRPr="00553651" w:rsidRDefault="00000000">
      <w:pPr>
        <w:pStyle w:val="FirstParagraph"/>
        <w:rPr>
          <w:lang w:val="ru-RU"/>
        </w:rPr>
      </w:pPr>
      <w:r w:rsidRPr="00553651">
        <w:rPr>
          <w:lang w:val="ru-RU"/>
        </w:rPr>
        <w:t>Нелинейность прямого оператора удобно понять через многократное рассеяние. Падающая волна входит в объект и создаёт первичное рассеяние. Это рассеянное поле снова взаимодействует с той же неоднородностью, создаёт следующий вклад, и процесс продолжается. Полное поле внутри объекта уже содержит сумму всех таких взаимодействий.</w:t>
      </w:r>
    </w:p>
    <w:p w14:paraId="1C5AC566" w14:textId="77777777" w:rsidR="00247839" w:rsidRPr="00553651" w:rsidRDefault="00000000">
      <w:pPr>
        <w:pStyle w:val="a0"/>
        <w:rPr>
          <w:lang w:val="ru-RU"/>
        </w:rPr>
      </w:pPr>
      <w:r w:rsidRPr="00553651">
        <w:rPr>
          <w:lang w:val="ru-RU"/>
        </w:rPr>
        <w:t xml:space="preserve">Если контраст мал и объект не слишком велик по сравнению с длиной волны, поле внутри неоднородности может быть близко к падающему полю. Тогда произведение </w:t>
      </w:r>
      <m:oMath>
        <m:r>
          <w:rPr>
            <w:rFonts w:ascii="Cambria Math" w:hAnsi="Cambria Math"/>
          </w:rPr>
          <m:t>ηu</m:t>
        </m:r>
      </m:oMath>
      <w:r w:rsidRPr="00553651">
        <w:rPr>
          <w:lang w:val="ru-RU"/>
        </w:rPr>
        <w:t xml:space="preserve"> приближённо заменяют на </w:t>
      </w:r>
      <m:oMath>
        <m:r>
          <w:rPr>
            <w:rFonts w:ascii="Cambria Math" w:hAnsi="Cambria Math"/>
          </w:rPr>
          <m:t>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inc</m:t>
            </m:r>
          </m:sub>
        </m:sSub>
      </m:oMath>
      <w:r w:rsidRPr="00553651">
        <w:rPr>
          <w:lang w:val="ru-RU"/>
        </w:rPr>
        <w:t>. Это приводит к приближению Борна, где рассеянные данные становятся линейными по контрасту. Но это уже упрощённая модель, а не исходная полная постановка.</w:t>
      </w:r>
    </w:p>
    <w:p w14:paraId="6153952C" w14:textId="77777777" w:rsidR="00247839" w:rsidRPr="00553651" w:rsidRDefault="00000000">
      <w:pPr>
        <w:pStyle w:val="a0"/>
        <w:rPr>
          <w:lang w:val="ru-RU"/>
        </w:rPr>
      </w:pPr>
      <w:r w:rsidRPr="00553651">
        <w:rPr>
          <w:lang w:val="ru-RU"/>
        </w:rPr>
        <w:t>Полная прямая задача нужна именно для того, чтобы не терять многократное рассеяние. При больших контрастах, высоких частотах и крупных объектах оно может заметно менять амплитуду и фазу наблюдаемого поля. В таких режимах линейная модель даёт не просто небольшую ошибку, а качественно другую картину рассеяния.</w:t>
      </w:r>
    </w:p>
    <w:p w14:paraId="5E8E9EE3" w14:textId="77777777" w:rsidR="00247839" w:rsidRPr="00553651" w:rsidRDefault="00000000">
      <w:pPr>
        <w:pStyle w:val="2"/>
        <w:rPr>
          <w:lang w:val="ru-RU"/>
        </w:rPr>
      </w:pPr>
      <w:bookmarkStart w:id="11" w:name="роль-волнового-числа-и-размера-объекта"/>
      <w:bookmarkEnd w:id="10"/>
      <w:r w:rsidRPr="00553651">
        <w:rPr>
          <w:lang w:val="ru-RU"/>
        </w:rPr>
        <w:lastRenderedPageBreak/>
        <w:t>10. Роль волнового числа и размера объекта</w:t>
      </w:r>
    </w:p>
    <w:p w14:paraId="20724581" w14:textId="77777777" w:rsidR="00247839" w:rsidRPr="00553651" w:rsidRDefault="00000000">
      <w:pPr>
        <w:pStyle w:val="FirstParagraph"/>
        <w:rPr>
          <w:lang w:val="ru-RU"/>
        </w:rPr>
      </w:pPr>
      <w:r w:rsidRPr="00553651">
        <w:rPr>
          <w:lang w:val="ru-RU"/>
        </w:rPr>
        <w:t xml:space="preserve">Волновое число </w:t>
      </w:r>
      <m:oMath>
        <m:r>
          <w:rPr>
            <w:rFonts w:ascii="Cambria Math" w:hAnsi="Cambria Math"/>
          </w:rPr>
          <m:t>k</m:t>
        </m:r>
      </m:oMath>
      <w:r w:rsidRPr="00553651">
        <w:rPr>
          <w:lang w:val="ru-RU"/>
        </w:rPr>
        <w:t xml:space="preserve"> задаёт масштаб осцилляций поля. Связь с длиной волны имеет вид</w:t>
      </w:r>
    </w:p>
    <w:p w14:paraId="5AE133F0" w14:textId="77777777" w:rsidR="00247839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C92625F" w14:textId="77777777" w:rsidR="00247839" w:rsidRPr="00553651" w:rsidRDefault="00000000">
      <w:pPr>
        <w:pStyle w:val="FirstParagraph"/>
        <w:rPr>
          <w:lang w:val="ru-RU"/>
        </w:rPr>
      </w:pPr>
      <w:r w:rsidRPr="00553651">
        <w:rPr>
          <w:lang w:val="ru-RU"/>
        </w:rPr>
        <w:t xml:space="preserve">Если объект имеет характерный размер </w:t>
      </w:r>
      <m:oMath>
        <m:r>
          <w:rPr>
            <w:rFonts w:ascii="Cambria Math" w:hAnsi="Cambria Math"/>
          </w:rPr>
          <m:t>a</m:t>
        </m:r>
      </m:oMath>
      <w:r w:rsidRPr="00553651">
        <w:rPr>
          <w:lang w:val="ru-RU"/>
        </w:rPr>
        <w:t xml:space="preserve">, то важным безразмерным параметром становится </w:t>
      </w:r>
      <m:oMath>
        <m:r>
          <w:rPr>
            <w:rFonts w:ascii="Cambria Math" w:hAnsi="Cambria Math"/>
          </w:rPr>
          <m:t>ka</m:t>
        </m:r>
      </m:oMath>
      <w:r w:rsidRPr="00553651">
        <w:rPr>
          <w:lang w:val="ru-RU"/>
        </w:rPr>
        <w:t xml:space="preserve">. При </w:t>
      </w:r>
      <m:oMath>
        <m:r>
          <w:rPr>
            <w:rFonts w:ascii="Cambria Math" w:hAnsi="Cambria Math"/>
          </w:rPr>
          <m:t>ka</m:t>
        </m:r>
        <m:r>
          <m:rPr>
            <m:sty m:val="p"/>
          </m:rPr>
          <w:rPr>
            <w:rFonts w:ascii="Cambria Math" w:hAnsi="Cambria Math"/>
            <w:lang w:val="ru-RU"/>
          </w:rPr>
          <m:t>≪</m:t>
        </m:r>
        <m:r>
          <w:rPr>
            <w:rFonts w:ascii="Cambria Math" w:hAnsi="Cambria Math"/>
            <w:lang w:val="ru-RU"/>
          </w:rPr>
          <m:t>1</m:t>
        </m:r>
      </m:oMath>
      <w:r w:rsidRPr="00553651">
        <w:rPr>
          <w:lang w:val="ru-RU"/>
        </w:rPr>
        <w:t xml:space="preserve"> объект мал по сравнению с длиной волны, и волна «видит» его грубо, без подробной геометрии. При </w:t>
      </w:r>
      <m:oMath>
        <m:r>
          <w:rPr>
            <w:rFonts w:ascii="Cambria Math" w:hAnsi="Cambria Math"/>
          </w:rPr>
          <m:t>ka</m:t>
        </m:r>
        <m:r>
          <m:rPr>
            <m:sty m:val="p"/>
          </m:rPr>
          <w:rPr>
            <w:rFonts w:ascii="Cambria Math" w:hAnsi="Cambria Math"/>
            <w:lang w:val="ru-RU"/>
          </w:rPr>
          <m:t>∼</m:t>
        </m:r>
        <m:r>
          <w:rPr>
            <w:rFonts w:ascii="Cambria Math" w:hAnsi="Cambria Math"/>
            <w:lang w:val="ru-RU"/>
          </w:rPr>
          <m:t>1</m:t>
        </m:r>
      </m:oMath>
      <w:r w:rsidRPr="00553651">
        <w:rPr>
          <w:lang w:val="ru-RU"/>
        </w:rPr>
        <w:t xml:space="preserve"> размер объекта сравним с длиной волны, поэтому появляются выраженная направленность, фазовые различия и интерференционная структура. При больших </w:t>
      </w:r>
      <m:oMath>
        <m:r>
          <w:rPr>
            <w:rFonts w:ascii="Cambria Math" w:hAnsi="Cambria Math"/>
          </w:rPr>
          <m:t>ka</m:t>
        </m:r>
      </m:oMath>
      <w:r w:rsidRPr="00553651">
        <w:rPr>
          <w:lang w:val="ru-RU"/>
        </w:rPr>
        <w:t xml:space="preserve"> поле становится ещё более чувствительным к форме объекта и расположению приёмников.</w:t>
      </w:r>
    </w:p>
    <w:p w14:paraId="66D4845E" w14:textId="77777777" w:rsidR="00247839" w:rsidRPr="00553651" w:rsidRDefault="00000000">
      <w:pPr>
        <w:pStyle w:val="a0"/>
        <w:rPr>
          <w:lang w:val="ru-RU"/>
        </w:rPr>
      </w:pPr>
      <w:r w:rsidRPr="00553651">
        <w:rPr>
          <w:lang w:val="ru-RU"/>
        </w:rPr>
        <w:t xml:space="preserve">Контраст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553651">
        <w:rPr>
          <w:lang w:val="ru-RU"/>
        </w:rPr>
        <w:t xml:space="preserve"> отвечает за силу отличия среды от фона. Увеличение </w:t>
      </w:r>
      <m:oMath>
        <m:r>
          <m:rPr>
            <m:sty m:val="p"/>
          </m:rPr>
          <w:rPr>
            <w:rFonts w:ascii="Cambria Math" w:hAnsi="Cambria Math"/>
            <w:lang w:val="ru-RU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|</m:t>
        </m:r>
      </m:oMath>
      <w:r w:rsidRPr="00553651">
        <w:rPr>
          <w:lang w:val="ru-RU"/>
        </w:rPr>
        <w:t xml:space="preserve"> обычно усиливает рассеянное поле, но зависимость не обязана быть простой пропорциональностью. В полной задаче сильный контраст меняет поле внутри объекта, а значит меняет сам распределённый источник рассеяния.</w:t>
      </w:r>
    </w:p>
    <w:p w14:paraId="01E6EA49" w14:textId="77777777" w:rsidR="00247839" w:rsidRPr="00553651" w:rsidRDefault="00000000">
      <w:pPr>
        <w:pStyle w:val="2"/>
        <w:rPr>
          <w:lang w:val="ru-RU"/>
        </w:rPr>
      </w:pPr>
      <w:bookmarkStart w:id="12" w:name="мини-пример-слабое-круглое-включение"/>
      <w:bookmarkEnd w:id="11"/>
      <w:r w:rsidRPr="00553651">
        <w:rPr>
          <w:lang w:val="ru-RU"/>
        </w:rPr>
        <w:t>11. Мини-пример: слабое круглое включение</w:t>
      </w:r>
    </w:p>
    <w:p w14:paraId="12B6A7B9" w14:textId="77777777" w:rsidR="00247839" w:rsidRPr="00553651" w:rsidRDefault="00000000">
      <w:pPr>
        <w:pStyle w:val="FirstParagraph"/>
        <w:rPr>
          <w:lang w:val="ru-RU"/>
        </w:rPr>
      </w:pPr>
      <w:r w:rsidRPr="00553651">
        <w:rPr>
          <w:lang w:val="ru-RU"/>
        </w:rPr>
        <w:t>Пусть падающая волна имеет волновое число</w:t>
      </w:r>
    </w:p>
    <w:p w14:paraId="044D1657" w14:textId="77777777" w:rsidR="00247839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C5EBF94" w14:textId="77777777" w:rsidR="00247839" w:rsidRDefault="00000000">
      <w:pPr>
        <w:pStyle w:val="FirstParagraph"/>
      </w:pPr>
      <w:r>
        <w:t>Тогда длина волны равна</w:t>
      </w:r>
    </w:p>
    <w:p w14:paraId="79E85E8A" w14:textId="77777777" w:rsidR="00247839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0.628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27FC2CD" w14:textId="77777777" w:rsidR="00247839" w:rsidRDefault="00000000">
      <w:pPr>
        <w:pStyle w:val="FirstParagraph"/>
      </w:pPr>
      <w:r>
        <w:t>Рассмотрим круглое включение радиуса</w:t>
      </w:r>
    </w:p>
    <w:p w14:paraId="5A611740" w14:textId="77777777" w:rsidR="00247839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0.1</m:t>
          </m:r>
        </m:oMath>
      </m:oMathPara>
    </w:p>
    <w:p w14:paraId="59C5D7DA" w14:textId="77777777" w:rsidR="00247839" w:rsidRDefault="00000000">
      <w:pPr>
        <w:pStyle w:val="FirstParagraph"/>
      </w:pPr>
      <w:r>
        <w:t>с постоянным контрастом</w:t>
      </w:r>
    </w:p>
    <w:p w14:paraId="15F6ABBA" w14:textId="77777777" w:rsidR="00247839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0.25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326B6C5" w14:textId="77777777" w:rsidR="00247839" w:rsidRDefault="00000000">
      <w:pPr>
        <w:pStyle w:val="FirstParagraph"/>
      </w:pPr>
      <w:r>
        <w:t>Безразмерный размер объекта равен</w:t>
      </w:r>
    </w:p>
    <w:p w14:paraId="6F3E5FE2" w14:textId="77777777" w:rsidR="00247839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6F14368" w14:textId="77777777" w:rsidR="00247839" w:rsidRDefault="00000000">
      <w:pPr>
        <w:pStyle w:val="FirstParagraph"/>
      </w:pPr>
      <w:r w:rsidRPr="00553651">
        <w:rPr>
          <w:lang w:val="ru-RU"/>
        </w:rPr>
        <w:lastRenderedPageBreak/>
        <w:t xml:space="preserve">Это означает, что радиус включения уже сравним с волновым масштабом, хотя сам объект всё ещё меньше длины волны. </w:t>
      </w:r>
      <w:proofErr w:type="spellStart"/>
      <w:r>
        <w:t>Показатель</w:t>
      </w:r>
      <w:proofErr w:type="spellEnd"/>
      <w:r>
        <w:t xml:space="preserve"> </w:t>
      </w:r>
      <w:proofErr w:type="spellStart"/>
      <w:r>
        <w:t>внутри</w:t>
      </w:r>
      <w:proofErr w:type="spellEnd"/>
      <w:r>
        <w:t xml:space="preserve"> </w:t>
      </w:r>
      <w:proofErr w:type="spellStart"/>
      <w:r>
        <w:t>включения</w:t>
      </w:r>
      <w:proofErr w:type="spellEnd"/>
      <w:r>
        <w:t xml:space="preserve"> </w:t>
      </w:r>
      <w:proofErr w:type="spellStart"/>
      <w:r>
        <w:t>определяется</w:t>
      </w:r>
      <w:proofErr w:type="spellEnd"/>
      <w:r>
        <w:t xml:space="preserve"> из соотношения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:</w:t>
      </w:r>
    </w:p>
    <w:p w14:paraId="30B3D29C" w14:textId="77777777" w:rsidR="00247839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1.25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1.118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DA37EBD" w14:textId="77777777" w:rsidR="00247839" w:rsidRPr="00553651" w:rsidRDefault="00000000">
      <w:pPr>
        <w:pStyle w:val="FirstParagraph"/>
        <w:rPr>
          <w:lang w:val="ru-RU"/>
        </w:rPr>
      </w:pPr>
      <w:r w:rsidRPr="00553651">
        <w:rPr>
          <w:lang w:val="ru-RU"/>
        </w:rPr>
        <w:t>Локальная длина волны внутри такой области приблизительно равна</w:t>
      </w:r>
    </w:p>
    <w:p w14:paraId="04421139" w14:textId="77777777" w:rsidR="00247839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0.628</m:t>
              </m:r>
            </m:num>
            <m:den>
              <m:r>
                <w:rPr>
                  <w:rFonts w:ascii="Cambria Math" w:hAnsi="Cambria Math"/>
                </w:rPr>
                <m:t>1.118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0.562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59B7538" w14:textId="77777777" w:rsidR="00247839" w:rsidRDefault="00000000">
      <w:pPr>
        <w:pStyle w:val="FirstParagraph"/>
      </w:pPr>
      <w:r w:rsidRPr="00553651">
        <w:rPr>
          <w:lang w:val="ru-RU"/>
        </w:rPr>
        <w:t xml:space="preserve">Формула показывает, что внутри включения фаза набегает быстрее, потому что эффективная длина волны меньше. </w:t>
      </w:r>
      <w:proofErr w:type="spellStart"/>
      <w:r>
        <w:t>Грубую</w:t>
      </w:r>
      <w:proofErr w:type="spellEnd"/>
      <w:r>
        <w:t xml:space="preserve"> </w:t>
      </w:r>
      <w:proofErr w:type="spellStart"/>
      <w:r>
        <w:t>оценку</w:t>
      </w:r>
      <w:proofErr w:type="spellEnd"/>
      <w:r>
        <w:t xml:space="preserve"> </w:t>
      </w:r>
      <w:proofErr w:type="spellStart"/>
      <w:r>
        <w:t>фазового</w:t>
      </w:r>
      <w:proofErr w:type="spellEnd"/>
      <w:r>
        <w:t xml:space="preserve"> </w:t>
      </w:r>
      <w:proofErr w:type="spellStart"/>
      <w:r>
        <w:t>запаздывания</w:t>
      </w:r>
      <w:proofErr w:type="spellEnd"/>
      <w:r>
        <w:t xml:space="preserve"> на диаметре </w:t>
      </w:r>
      <m:oMath>
        <m:r>
          <w:rPr>
            <w:rFonts w:ascii="Cambria Math" w:hAnsi="Cambria Math"/>
          </w:rPr>
          <m:t>2a</m:t>
        </m:r>
      </m:oMath>
      <w:r>
        <w:t xml:space="preserve"> можно записать как</w:t>
      </w:r>
    </w:p>
    <w:p w14:paraId="67ECEA6A" w14:textId="77777777" w:rsidR="00247839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2a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6E9D521" w14:textId="77777777" w:rsidR="00247839" w:rsidRDefault="00000000">
      <w:pPr>
        <w:pStyle w:val="FirstParagraph"/>
      </w:pPr>
      <w:r>
        <w:t>Подстановка даёт</w:t>
      </w:r>
    </w:p>
    <w:p w14:paraId="53A206B0" w14:textId="77777777" w:rsidR="00247839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0.118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0.2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0.236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9E77485" w14:textId="77777777" w:rsidR="00247839" w:rsidRPr="00553651" w:rsidRDefault="00000000">
      <w:pPr>
        <w:pStyle w:val="FirstParagraph"/>
        <w:rPr>
          <w:lang w:val="ru-RU"/>
        </w:rPr>
      </w:pPr>
      <w:r w:rsidRPr="00553651">
        <w:rPr>
          <w:lang w:val="ru-RU"/>
        </w:rPr>
        <w:t>Это меньше одного радиана, поэтому можно ожидать относительно слабое рассеяние. Такая оценка не заменяет решение прямой задачи, но помогает заранее понять режим эксперимента: объект уже заметен волне, однако сильного многократного рассеяния может не быть.</w:t>
      </w:r>
    </w:p>
    <w:p w14:paraId="0F6DB8FC" w14:textId="77777777" w:rsidR="00247839" w:rsidRPr="00553651" w:rsidRDefault="00000000">
      <w:pPr>
        <w:pStyle w:val="2"/>
        <w:rPr>
          <w:lang w:val="ru-RU"/>
        </w:rPr>
      </w:pPr>
      <w:bookmarkStart w:id="13" w:name="что-проверять-в-численной-прямой-задаче"/>
      <w:bookmarkEnd w:id="12"/>
      <w:r w:rsidRPr="00553651">
        <w:rPr>
          <w:lang w:val="ru-RU"/>
        </w:rPr>
        <w:t>12. Что проверять в численной прямой задаче</w:t>
      </w:r>
    </w:p>
    <w:p w14:paraId="7F5E4487" w14:textId="77777777" w:rsidR="00247839" w:rsidRPr="00553651" w:rsidRDefault="00000000">
      <w:pPr>
        <w:pStyle w:val="FirstParagraph"/>
        <w:rPr>
          <w:lang w:val="ru-RU"/>
        </w:rPr>
      </w:pPr>
      <w:r w:rsidRPr="00553651">
        <w:rPr>
          <w:lang w:val="ru-RU"/>
        </w:rPr>
        <w:t xml:space="preserve">Первый предельный случай — нулевой контраст. Если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w:rPr>
            <w:rFonts w:ascii="Cambria Math" w:hAnsi="Cambria Math"/>
            <w:lang w:val="ru-RU"/>
          </w:rPr>
          <m:t>0</m:t>
        </m:r>
      </m:oMath>
      <w:r w:rsidRPr="00553651">
        <w:rPr>
          <w:lang w:val="ru-RU"/>
        </w:rPr>
        <w:t xml:space="preserve">, то уравнение для полного поля совпадает с фоновым, поэтому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inc</m:t>
            </m:r>
          </m:sub>
        </m:sSub>
      </m:oMath>
      <w:r w:rsidRPr="00553651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</m:oMath>
      <w:r w:rsidRPr="00553651">
        <w:rPr>
          <w:lang w:val="ru-RU"/>
        </w:rPr>
        <w:t>. В численной программе это проверка не физической интуиции, а всей цепочки: сборки оператора, обработки комплексных чисел, вычисления наблюдаемого поля и вычитания падающей компоненты.</w:t>
      </w:r>
    </w:p>
    <w:p w14:paraId="5E77FCF5" w14:textId="77777777" w:rsidR="00247839" w:rsidRPr="00553651" w:rsidRDefault="00000000">
      <w:pPr>
        <w:pStyle w:val="a0"/>
        <w:rPr>
          <w:lang w:val="ru-RU"/>
        </w:rPr>
      </w:pPr>
      <w:r w:rsidRPr="00553651">
        <w:rPr>
          <w:lang w:val="ru-RU"/>
        </w:rPr>
        <w:t xml:space="preserve">Вторая проверка связана с симметрией. Если включение круглое и расположено в центре, а падающая волна идёт вдоль оси </w:t>
      </w:r>
      <m:oMath>
        <m:r>
          <w:rPr>
            <w:rFonts w:ascii="Cambria Math" w:hAnsi="Cambria Math"/>
          </w:rPr>
          <m:t>x</m:t>
        </m:r>
      </m:oMath>
      <w:r w:rsidRPr="00553651">
        <w:rPr>
          <w:lang w:val="ru-RU"/>
        </w:rPr>
        <w:t>, то диаграмма рассеяния должна иметь предсказуемую симметрию относительно этой оси. Нарушение симметрии часто указывает не на новую физику, а на ошибку в сетке, нумерации приёмников или визуализации.</w:t>
      </w:r>
    </w:p>
    <w:p w14:paraId="3C301E0B" w14:textId="77777777" w:rsidR="00247839" w:rsidRPr="00553651" w:rsidRDefault="00000000">
      <w:pPr>
        <w:pStyle w:val="a0"/>
        <w:rPr>
          <w:lang w:val="ru-RU"/>
        </w:rPr>
      </w:pPr>
      <w:r w:rsidRPr="00553651">
        <w:rPr>
          <w:lang w:val="ru-RU"/>
        </w:rPr>
        <w:t xml:space="preserve">Третья проверка относится к разрешению длины волны. Для дифференциальной </w:t>
      </w:r>
      <w:r>
        <w:t>FEM</w:t>
      </w:r>
      <w:r w:rsidRPr="00553651">
        <w:rPr>
          <w:lang w:val="ru-RU"/>
        </w:rPr>
        <w:t xml:space="preserve">-модели сетка должна иметь достаточно элементов на длину волны. Для </w:t>
      </w:r>
      <w:r w:rsidRPr="00553651">
        <w:rPr>
          <w:lang w:val="ru-RU"/>
        </w:rPr>
        <w:lastRenderedPageBreak/>
        <w:t xml:space="preserve">интегральной модели на регулярной сетке область контраста тоже должна </w:t>
      </w:r>
      <w:proofErr w:type="spellStart"/>
      <w:r w:rsidRPr="00553651">
        <w:rPr>
          <w:lang w:val="ru-RU"/>
        </w:rPr>
        <w:t>дискретизоваться</w:t>
      </w:r>
      <w:proofErr w:type="spellEnd"/>
      <w:r w:rsidRPr="00553651">
        <w:rPr>
          <w:lang w:val="ru-RU"/>
        </w:rPr>
        <w:t xml:space="preserve"> достаточно мелко, чтобы поле и контраст не были представлены слишком грубо. Если </w:t>
      </w:r>
      <m:oMath>
        <m:r>
          <w:rPr>
            <w:rFonts w:ascii="Cambria Math" w:hAnsi="Cambria Math"/>
          </w:rPr>
          <m:t>k</m:t>
        </m:r>
      </m:oMath>
      <w:r w:rsidRPr="00553651">
        <w:rPr>
          <w:lang w:val="ru-RU"/>
        </w:rPr>
        <w:t xml:space="preserve"> увеличивается, прежняя сетка может стать недостаточной даже при той же геометрии объекта.</w:t>
      </w:r>
    </w:p>
    <w:p w14:paraId="1CFD5A13" w14:textId="77777777" w:rsidR="00247839" w:rsidRPr="00553651" w:rsidRDefault="00000000">
      <w:pPr>
        <w:pStyle w:val="a0"/>
        <w:rPr>
          <w:lang w:val="ru-RU"/>
        </w:rPr>
      </w:pPr>
      <w:r w:rsidRPr="00553651">
        <w:rPr>
          <w:lang w:val="ru-RU"/>
        </w:rPr>
        <w:t>Наконец, стоит отдельно контролировать комплексность данных. Рассеянное поле нельзя полноценно анализировать только по действительной части. Два значения могут иметь одинаковые модули, но разные фазы; для обратных задач эта фазовая информация часто оказывается принципиальной.</w:t>
      </w:r>
    </w:p>
    <w:p w14:paraId="3E7548B8" w14:textId="77777777" w:rsidR="00247839" w:rsidRPr="00553651" w:rsidRDefault="00000000">
      <w:pPr>
        <w:pStyle w:val="2"/>
        <w:rPr>
          <w:lang w:val="ru-RU"/>
        </w:rPr>
      </w:pPr>
      <w:bookmarkStart w:id="14" w:name="переход-к-интегральной-модели"/>
      <w:bookmarkEnd w:id="13"/>
      <w:r w:rsidRPr="00553651">
        <w:rPr>
          <w:lang w:val="ru-RU"/>
        </w:rPr>
        <w:t>13. Переход к интегральной модели</w:t>
      </w:r>
    </w:p>
    <w:p w14:paraId="34738F10" w14:textId="77777777" w:rsidR="00247839" w:rsidRPr="00553651" w:rsidRDefault="00000000">
      <w:pPr>
        <w:pStyle w:val="FirstParagraph"/>
        <w:rPr>
          <w:lang w:val="ru-RU"/>
        </w:rPr>
      </w:pPr>
      <w:r w:rsidRPr="00553651">
        <w:rPr>
          <w:lang w:val="ru-RU"/>
        </w:rPr>
        <w:t>Перепишем уравнение для полного поля так:</w:t>
      </w:r>
    </w:p>
    <w:p w14:paraId="504438F2" w14:textId="77777777" w:rsidR="00247839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(Δ+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ηu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4497779" w14:textId="77777777" w:rsidR="00247839" w:rsidRPr="00553651" w:rsidRDefault="00000000">
      <w:pPr>
        <w:pStyle w:val="FirstParagraph"/>
        <w:rPr>
          <w:lang w:val="ru-RU"/>
        </w:rPr>
      </w:pPr>
      <w:r w:rsidRPr="00553651">
        <w:rPr>
          <w:lang w:val="ru-RU"/>
        </w:rPr>
        <w:t xml:space="preserve">Левая часть — фоновый оператор Гельмгольца. Правая часть — распределённый источник, который существует только там, где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≠</m:t>
        </m:r>
        <m:r>
          <w:rPr>
            <w:rFonts w:ascii="Cambria Math" w:hAnsi="Cambria Math"/>
            <w:lang w:val="ru-RU"/>
          </w:rPr>
          <m:t>0</m:t>
        </m:r>
      </m:oMath>
      <w:r w:rsidRPr="00553651">
        <w:rPr>
          <w:lang w:val="ru-RU"/>
        </w:rPr>
        <w:t>. Эта форма уже содержит основную идею интегральной постановки: если мы знаем, как фоновая среда отвечает на точечный источник, то можно сложить вклады всех точек неоднородности.</w:t>
      </w:r>
    </w:p>
    <w:p w14:paraId="71795BCF" w14:textId="77777777" w:rsidR="00247839" w:rsidRPr="00553651" w:rsidRDefault="00000000">
      <w:pPr>
        <w:pStyle w:val="a0"/>
        <w:rPr>
          <w:lang w:val="ru-RU"/>
        </w:rPr>
      </w:pPr>
      <w:r w:rsidRPr="00553651">
        <w:rPr>
          <w:lang w:val="ru-RU"/>
        </w:rPr>
        <w:t xml:space="preserve">Ответ фоновой среды на точечный источник называется функцией Грина. В следующей лекции она станет ядром интегрального оператора. Тогда рассеянное поле будет записано как сумма вкладов по области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η</m:t>
            </m:r>
          </m:sub>
        </m:sSub>
      </m:oMath>
      <w:r w:rsidRPr="00553651">
        <w:rPr>
          <w:lang w:val="ru-RU"/>
        </w:rPr>
        <w:t>, а полное поле внутри неоднородности будет найдено из уравнения Липпмана-Швингера.</w:t>
      </w:r>
    </w:p>
    <w:p w14:paraId="57C401E5" w14:textId="77777777" w:rsidR="00247839" w:rsidRPr="00553651" w:rsidRDefault="00000000">
      <w:pPr>
        <w:pStyle w:val="a0"/>
        <w:rPr>
          <w:lang w:val="ru-RU"/>
        </w:rPr>
      </w:pPr>
      <w:r w:rsidRPr="00553651">
        <w:rPr>
          <w:lang w:val="ru-RU"/>
        </w:rPr>
        <w:t>Важно заметить, что интегральная модель не отменяет физическую постановку сегодняшней лекции. Она является другим способом решить ту же прямую задачу: по известному контрасту, падающему полю и волновому числу получить полное поле и наблюдаемое рассеяние.</w:t>
      </w:r>
    </w:p>
    <w:p w14:paraId="15898509" w14:textId="77777777" w:rsidR="00247839" w:rsidRPr="00553651" w:rsidRDefault="00000000">
      <w:pPr>
        <w:pStyle w:val="2"/>
        <w:rPr>
          <w:lang w:val="ru-RU"/>
        </w:rPr>
      </w:pPr>
      <w:bookmarkStart w:id="15" w:name="связь-с-дальнейшим-материалом-курса"/>
      <w:bookmarkEnd w:id="14"/>
      <w:r w:rsidRPr="00553651">
        <w:rPr>
          <w:lang w:val="ru-RU"/>
        </w:rPr>
        <w:t>14. Связь с дальнейшим материалом курса</w:t>
      </w:r>
    </w:p>
    <w:p w14:paraId="57C171C0" w14:textId="77777777" w:rsidR="00247839" w:rsidRPr="00553651" w:rsidRDefault="00000000">
      <w:pPr>
        <w:pStyle w:val="FirstParagraph"/>
        <w:rPr>
          <w:lang w:val="ru-RU"/>
        </w:rPr>
      </w:pPr>
      <w:r w:rsidRPr="00553651">
        <w:rPr>
          <w:lang w:val="ru-RU"/>
        </w:rPr>
        <w:t>Эта лекция задаёт язык для следующих тем. Падающее поле будет известно заранее. Контраст будет описывать неизвестную или заданную неоднородность. Полное поле будет учитывать многократное взаимодействие волны с объектом. Рассеянное поле будет тем, что реально сравнивается в точках наблюдения.</w:t>
      </w:r>
    </w:p>
    <w:p w14:paraId="3335B788" w14:textId="77777777" w:rsidR="00247839" w:rsidRPr="00553651" w:rsidRDefault="00000000">
      <w:pPr>
        <w:pStyle w:val="a0"/>
        <w:rPr>
          <w:lang w:val="ru-RU"/>
        </w:rPr>
      </w:pPr>
      <w:r w:rsidRPr="00553651">
        <w:rPr>
          <w:lang w:val="ru-RU"/>
        </w:rPr>
        <w:lastRenderedPageBreak/>
        <w:t>Следующая лекция добавит к этой картине функцию Грина и объёмный интегральный оператор. После этого можно будет собрать дискретную комплексную систему и вычислять рассеянное поле на окружности приёмников. Позже тот же оператор прямой задачи станет основой обратного рассеяния: сначала в приближении Борна, а затем как пример некорректной задачи, где шум и неполнота измерений требуют регуляризации.</w:t>
      </w:r>
    </w:p>
    <w:p w14:paraId="2ECE9BA6" w14:textId="77777777" w:rsidR="00247839" w:rsidRPr="00553651" w:rsidRDefault="00000000">
      <w:pPr>
        <w:pStyle w:val="a0"/>
        <w:rPr>
          <w:lang w:val="ru-RU"/>
        </w:rPr>
      </w:pPr>
      <w:r w:rsidRPr="00553651">
        <w:rPr>
          <w:lang w:val="ru-RU"/>
        </w:rPr>
        <w:t>Главная мысль для дальнейшего курса такова. Прямая задача рассеяния — это не только способ нарисовать волновую картину вокруг объекта. Это математический механизм, который превращает карту свойств среды в измеряемые комплексные данные. Именно поэтому качество постановки прямой задачи определяет, насколько осмысленными будут последующие обратные эксперименты.</w:t>
      </w:r>
    </w:p>
    <w:p w14:paraId="4735EE78" w14:textId="77777777" w:rsidR="00247839" w:rsidRDefault="00000000">
      <w:pPr>
        <w:pStyle w:val="2"/>
      </w:pPr>
      <w:bookmarkStart w:id="16" w:name="контрольные-вопросы"/>
      <w:bookmarkEnd w:id="15"/>
      <w:r>
        <w:t>15. Контрольные вопросы</w:t>
      </w:r>
    </w:p>
    <w:p w14:paraId="7B0A5026" w14:textId="77777777" w:rsidR="00247839" w:rsidRPr="00553651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553651">
        <w:rPr>
          <w:lang w:val="ru-RU"/>
        </w:rPr>
        <w:t>Что называется падающим полем в задаче акустического рассеяния?</w:t>
      </w:r>
    </w:p>
    <w:p w14:paraId="55B1CAD9" w14:textId="77777777" w:rsidR="00247839" w:rsidRPr="00553651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553651">
        <w:rPr>
          <w:lang w:val="ru-RU"/>
        </w:rPr>
        <w:t xml:space="preserve">Почему плоская волна записывается в виде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inc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m:rPr>
            <m:sty m:val="p"/>
          </m:rPr>
          <w:rPr>
            <w:rFonts w:ascii="Cambria Math" w:hAnsi="Cambria Math"/>
          </w:rPr>
          <m:t>exp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ik</m:t>
        </m:r>
        <m:r>
          <m:rPr>
            <m:sty m:val="bi"/>
          </m:rP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553651">
        <w:rPr>
          <w:lang w:val="ru-RU"/>
        </w:rPr>
        <w:t>?</w:t>
      </w:r>
    </w:p>
    <w:p w14:paraId="20BFC937" w14:textId="77777777" w:rsidR="00247839" w:rsidRPr="00553651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553651">
        <w:rPr>
          <w:lang w:val="ru-RU"/>
        </w:rPr>
        <w:t xml:space="preserve">Как связаны волновое число </w:t>
      </w:r>
      <m:oMath>
        <m:r>
          <w:rPr>
            <w:rFonts w:ascii="Cambria Math" w:hAnsi="Cambria Math"/>
          </w:rPr>
          <m:t>k</m:t>
        </m:r>
      </m:oMath>
      <w:r w:rsidRPr="00553651">
        <w:rPr>
          <w:lang w:val="ru-RU"/>
        </w:rPr>
        <w:t xml:space="preserve"> и длина волны </w:t>
      </w:r>
      <m:oMath>
        <m:r>
          <w:rPr>
            <w:rFonts w:ascii="Cambria Math" w:hAnsi="Cambria Math"/>
          </w:rPr>
          <m:t>λ</m:t>
        </m:r>
      </m:oMath>
      <w:r w:rsidRPr="00553651">
        <w:rPr>
          <w:lang w:val="ru-RU"/>
        </w:rPr>
        <w:t>?</w:t>
      </w:r>
    </w:p>
    <w:p w14:paraId="78970969" w14:textId="77777777" w:rsidR="00247839" w:rsidRPr="00553651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553651">
        <w:rPr>
          <w:lang w:val="ru-RU"/>
        </w:rPr>
        <w:t xml:space="preserve">Что описывает функция контраста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553651">
        <w:rPr>
          <w:lang w:val="ru-RU"/>
        </w:rPr>
        <w:t>?</w:t>
      </w:r>
    </w:p>
    <w:p w14:paraId="5550F775" w14:textId="77777777" w:rsidR="00247839" w:rsidRPr="00553651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553651">
        <w:rPr>
          <w:lang w:val="ru-RU"/>
        </w:rPr>
        <w:t xml:space="preserve">Почему при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</m:oMath>
      <w:r w:rsidRPr="00553651">
        <w:rPr>
          <w:lang w:val="ru-RU"/>
        </w:rPr>
        <w:t xml:space="preserve"> рассеянное поле должно быть равно нулю?</w:t>
      </w:r>
    </w:p>
    <w:p w14:paraId="1E321627" w14:textId="77777777" w:rsidR="00247839" w:rsidRPr="00553651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553651">
        <w:rPr>
          <w:lang w:val="ru-RU"/>
        </w:rPr>
        <w:t>Чем полное поле отличается от рассеянного поля?</w:t>
      </w:r>
    </w:p>
    <w:p w14:paraId="0288970F" w14:textId="77777777" w:rsidR="00247839" w:rsidRPr="00553651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553651">
        <w:rPr>
          <w:lang w:val="ru-RU"/>
        </w:rPr>
        <w:t xml:space="preserve">Какой смысл имеет разложение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inc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553651">
        <w:rPr>
          <w:lang w:val="ru-RU"/>
        </w:rPr>
        <w:t>?</w:t>
      </w:r>
    </w:p>
    <w:p w14:paraId="4D17D977" w14:textId="77777777" w:rsidR="00247839" w:rsidRPr="00553651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553651">
        <w:rPr>
          <w:lang w:val="ru-RU"/>
        </w:rPr>
        <w:t>Что задаётся и что требуется найти в прямой задаче рассеяния?</w:t>
      </w:r>
    </w:p>
    <w:p w14:paraId="26FE7ADC" w14:textId="77777777" w:rsidR="00247839" w:rsidRPr="00553651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553651">
        <w:rPr>
          <w:lang w:val="ru-RU"/>
        </w:rPr>
        <w:t>Почему приёмники часто располагают вне области контраста?</w:t>
      </w:r>
    </w:p>
    <w:p w14:paraId="0BBBFF20" w14:textId="77777777" w:rsidR="00247839" w:rsidRPr="00553651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553651">
        <w:rPr>
          <w:lang w:val="ru-RU"/>
        </w:rPr>
        <w:t xml:space="preserve">Почему наблюдаемые данные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553651">
        <w:rPr>
          <w:lang w:val="ru-RU"/>
        </w:rPr>
        <w:t xml:space="preserve"> являются комплексными?</w:t>
      </w:r>
    </w:p>
    <w:p w14:paraId="463720C1" w14:textId="77777777" w:rsidR="00247839" w:rsidRPr="00553651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553651">
        <w:rPr>
          <w:lang w:val="ru-RU"/>
        </w:rPr>
        <w:t xml:space="preserve">Что означает операторная запись </w:t>
      </w:r>
      <m:oMath>
        <m:r>
          <w:rPr>
            <w:rFonts w:ascii="Cambria Math" w:hAnsi="Cambria Math"/>
          </w:rPr>
          <m:t>d</m:t>
        </m:r>
        <m:r>
          <m:rPr>
            <m:scr m:val="script"/>
            <m:sty m:val="p"/>
          </m:rPr>
          <w:rPr>
            <w:rFonts w:ascii="Cambria Math" w:hAnsi="Cambria Math"/>
            <w:lang w:val="ru-RU"/>
          </w:rPr>
          <m:t>=F(</m:t>
        </m:r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553651">
        <w:rPr>
          <w:lang w:val="ru-RU"/>
        </w:rPr>
        <w:t>?</w:t>
      </w:r>
    </w:p>
    <w:p w14:paraId="4BF05372" w14:textId="77777777" w:rsidR="00247839" w:rsidRPr="00553651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553651">
        <w:rPr>
          <w:lang w:val="ru-RU"/>
        </w:rPr>
        <w:t>Почему полный оператор прямой задачи нелинеен относительно контраста?</w:t>
      </w:r>
    </w:p>
    <w:p w14:paraId="5DBE1341" w14:textId="77777777" w:rsidR="00247839" w:rsidRPr="00553651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553651">
        <w:rPr>
          <w:lang w:val="ru-RU"/>
        </w:rPr>
        <w:t>В каком режиме приближение Борна может быть разумным?</w:t>
      </w:r>
    </w:p>
    <w:p w14:paraId="5FF59275" w14:textId="77777777" w:rsidR="00247839" w:rsidRPr="00553651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553651">
        <w:rPr>
          <w:lang w:val="ru-RU"/>
        </w:rPr>
        <w:t xml:space="preserve">Что показывает безразмерный параметр </w:t>
      </w:r>
      <m:oMath>
        <m:r>
          <w:rPr>
            <w:rFonts w:ascii="Cambria Math" w:hAnsi="Cambria Math"/>
          </w:rPr>
          <m:t>ka</m:t>
        </m:r>
      </m:oMath>
      <w:r w:rsidRPr="00553651">
        <w:rPr>
          <w:lang w:val="ru-RU"/>
        </w:rPr>
        <w:t>?</w:t>
      </w:r>
    </w:p>
    <w:p w14:paraId="6B007748" w14:textId="77777777" w:rsidR="00247839" w:rsidRPr="00553651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553651">
        <w:rPr>
          <w:lang w:val="ru-RU"/>
        </w:rPr>
        <w:t xml:space="preserve">Как уравнение </w:t>
      </w:r>
      <m:oMath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p"/>
          </m:rP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)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</w:rPr>
          <m:t>ηu</m:t>
        </m:r>
      </m:oMath>
      <w:r w:rsidRPr="00553651">
        <w:rPr>
          <w:lang w:val="ru-RU"/>
        </w:rPr>
        <w:t xml:space="preserve"> подготавливает переход к функции Грина?</w:t>
      </w:r>
    </w:p>
    <w:p w14:paraId="0BECEAC3" w14:textId="77777777" w:rsidR="00247839" w:rsidRPr="00553651" w:rsidRDefault="00000000">
      <w:pPr>
        <w:pStyle w:val="2"/>
        <w:rPr>
          <w:lang w:val="ru-RU"/>
        </w:rPr>
      </w:pPr>
      <w:bookmarkStart w:id="17" w:name="краткий-вывод"/>
      <w:bookmarkEnd w:id="16"/>
      <w:r w:rsidRPr="00553651">
        <w:rPr>
          <w:lang w:val="ru-RU"/>
        </w:rPr>
        <w:lastRenderedPageBreak/>
        <w:t>16. Краткий вывод</w:t>
      </w:r>
    </w:p>
    <w:p w14:paraId="1AF6FA02" w14:textId="77777777" w:rsidR="00247839" w:rsidRPr="00553651" w:rsidRDefault="00000000">
      <w:pPr>
        <w:pStyle w:val="FirstParagraph"/>
        <w:rPr>
          <w:lang w:val="ru-RU"/>
        </w:rPr>
      </w:pPr>
      <w:r w:rsidRPr="00553651">
        <w:rPr>
          <w:lang w:val="ru-RU"/>
        </w:rPr>
        <w:t xml:space="preserve">Прямая задача акустического рассеяния описывает распространение известной падающей волны в среде с заданным контрастом. Полное поле </w:t>
      </w:r>
      <m:oMath>
        <m:r>
          <w:rPr>
            <w:rFonts w:ascii="Cambria Math" w:hAnsi="Cambria Math"/>
          </w:rPr>
          <m:t>u</m:t>
        </m:r>
      </m:oMath>
      <w:r w:rsidRPr="00553651">
        <w:rPr>
          <w:lang w:val="ru-RU"/>
        </w:rPr>
        <w:t xml:space="preserve"> содержит фоновую волну и добавочную рассеянную компоненту, поэтому естественная запись имеет вид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inc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553651">
        <w:rPr>
          <w:lang w:val="ru-RU"/>
        </w:rPr>
        <w:t>.</w:t>
      </w:r>
    </w:p>
    <w:p w14:paraId="0FE1D6ED" w14:textId="77777777" w:rsidR="00247839" w:rsidRPr="00553651" w:rsidRDefault="00000000">
      <w:pPr>
        <w:pStyle w:val="a0"/>
        <w:rPr>
          <w:lang w:val="ru-RU"/>
        </w:rPr>
      </w:pPr>
      <w:r w:rsidRPr="00553651">
        <w:rPr>
          <w:lang w:val="ru-RU"/>
        </w:rPr>
        <w:t xml:space="preserve">Контраст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553651">
        <w:rPr>
          <w:lang w:val="ru-RU"/>
        </w:rPr>
        <w:t xml:space="preserve"> входит в уравнение Гельмгольца через показатель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η</m:t>
        </m:r>
      </m:oMath>
      <w:r w:rsidRPr="00553651">
        <w:rPr>
          <w:lang w:val="ru-RU"/>
        </w:rPr>
        <w:t xml:space="preserve">. Если контраст равен нулю, среда совпадает с фоном и рассеянного поля нет. Если контраст ненулевой, правая часть фонового уравнения может быть прочитана как распределённый источник </w:t>
      </w:r>
      <m:oMath>
        <m:r>
          <m:rPr>
            <m:sty m:val="p"/>
          </m:rPr>
          <w:rPr>
            <w:rFonts w:ascii="Cambria Math" w:hAnsi="Cambria Math"/>
            <w:lang w:val="ru-RU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</w:rPr>
          <m:t>ηu</m:t>
        </m:r>
      </m:oMath>
      <w:r w:rsidRPr="00553651">
        <w:rPr>
          <w:lang w:val="ru-RU"/>
        </w:rPr>
        <w:t>.</w:t>
      </w:r>
    </w:p>
    <w:p w14:paraId="65FEFE6A" w14:textId="77777777" w:rsidR="00247839" w:rsidRPr="00553651" w:rsidRDefault="00000000">
      <w:pPr>
        <w:pStyle w:val="a0"/>
        <w:rPr>
          <w:lang w:val="ru-RU"/>
        </w:rPr>
      </w:pPr>
      <w:r w:rsidRPr="00553651">
        <w:rPr>
          <w:lang w:val="ru-RU"/>
        </w:rPr>
        <w:t>Наблюдаемые данные — это значения рассеянного поля в точках приёмников. Они зависят от волнового числа, падающего поля, геометрии наблюдений и самой неоднородности. В полной модели эта зависимость нелинейна по контрасту, потому что поле внутри объекта тоже меняется при изменении среды.</w:t>
      </w:r>
    </w:p>
    <w:p w14:paraId="47E092A4" w14:textId="718B31CA" w:rsidR="00247839" w:rsidRPr="00553651" w:rsidRDefault="00000000" w:rsidP="00553651">
      <w:pPr>
        <w:pStyle w:val="a0"/>
        <w:rPr>
          <w:lang w:val="ru-RU"/>
        </w:rPr>
      </w:pPr>
      <w:r w:rsidRPr="00553651">
        <w:rPr>
          <w:lang w:val="ru-RU"/>
        </w:rPr>
        <w:t xml:space="preserve">Эта постановка является физической основой для интегральной модели </w:t>
      </w:r>
      <w:proofErr w:type="spellStart"/>
      <w:r w:rsidRPr="00553651">
        <w:rPr>
          <w:lang w:val="ru-RU"/>
        </w:rPr>
        <w:t>Липпмана-Швингера</w:t>
      </w:r>
      <w:proofErr w:type="spellEnd"/>
      <w:r w:rsidRPr="00553651">
        <w:rPr>
          <w:lang w:val="ru-RU"/>
        </w:rPr>
        <w:t xml:space="preserve"> и для будущей обратной задачи рассеяния.</w:t>
      </w:r>
      <w:bookmarkEnd w:id="0"/>
      <w:bookmarkEnd w:id="17"/>
    </w:p>
    <w:sectPr w:rsidR="00247839" w:rsidRPr="00553651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D48D8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98A0B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E186D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02139379">
    <w:abstractNumId w:val="0"/>
  </w:num>
  <w:num w:numId="2" w16cid:durableId="2933652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408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7839"/>
    <w:rsid w:val="000E71E7"/>
    <w:rsid w:val="00247839"/>
    <w:rsid w:val="00553651"/>
    <w:rsid w:val="00D20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22826"/>
  <w15:docId w15:val="{46660E53-3C38-415A-83BE-4D6FC46F9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20DF9"/>
  </w:style>
  <w:style w:type="paragraph" w:styleId="1">
    <w:name w:val="heading 1"/>
    <w:basedOn w:val="a"/>
    <w:next w:val="a0"/>
    <w:link w:val="10"/>
    <w:uiPriority w:val="9"/>
    <w:qFormat/>
    <w:rsid w:val="00D20DF9"/>
    <w:pPr>
      <w:keepNext/>
      <w:keepLines/>
      <w:spacing w:after="240" w:line="288" w:lineRule="auto"/>
      <w:jc w:val="center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D20DF9"/>
    <w:pPr>
      <w:keepNext/>
      <w:keepLines/>
      <w:spacing w:before="240" w:after="240" w:line="288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D20DF9"/>
    <w:pPr>
      <w:keepNext/>
      <w:keepLines/>
      <w:spacing w:before="240" w:after="240" w:line="288" w:lineRule="auto"/>
      <w:outlineLvl w:val="2"/>
    </w:pPr>
    <w:rPr>
      <w:rFonts w:ascii="Times New Roman" w:eastAsiaTheme="majorEastAsia" w:hAnsi="Times New Roman" w:cstheme="majorBidi"/>
      <w:b/>
      <w:i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D20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D20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D20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D20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D20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D20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  <w:rsid w:val="00D20DF9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D20DF9"/>
  </w:style>
  <w:style w:type="paragraph" w:styleId="a0">
    <w:name w:val="Body Text"/>
    <w:basedOn w:val="a"/>
    <w:link w:val="a4"/>
    <w:qFormat/>
    <w:rsid w:val="00D20DF9"/>
    <w:pPr>
      <w:spacing w:before="120" w:after="120" w:line="288" w:lineRule="auto"/>
      <w:jc w:val="both"/>
    </w:pPr>
    <w:rPr>
      <w:rFonts w:ascii="Times New Roman" w:hAnsi="Times New Roman"/>
      <w:sz w:val="28"/>
    </w:rPr>
  </w:style>
  <w:style w:type="paragraph" w:customStyle="1" w:styleId="FirstParagraph">
    <w:name w:val="First Paragraph"/>
    <w:basedOn w:val="a0"/>
    <w:next w:val="a0"/>
    <w:qFormat/>
    <w:rsid w:val="00D20DF9"/>
  </w:style>
  <w:style w:type="paragraph" w:customStyle="1" w:styleId="Compact">
    <w:name w:val="Compact"/>
    <w:basedOn w:val="a0"/>
    <w:qFormat/>
    <w:rsid w:val="00D20DF9"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D20DF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D20DF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D20DF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D20DF9"/>
    <w:rPr>
      <w:rFonts w:asciiTheme="majorHAnsi" w:eastAsiaTheme="majorEastAsia" w:hAnsiTheme="majorHAnsi" w:cstheme="majorBidi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rsid w:val="00D20DF9"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link w:val="aa"/>
    <w:qFormat/>
    <w:rsid w:val="00D20DF9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rsid w:val="00D20DF9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D20DF9"/>
    <w:pPr>
      <w:keepNext/>
      <w:keepLines/>
      <w:spacing w:before="100" w:after="300"/>
    </w:pPr>
    <w:rPr>
      <w:sz w:val="20"/>
      <w:szCs w:val="20"/>
    </w:rPr>
  </w:style>
  <w:style w:type="paragraph" w:styleId="ab">
    <w:name w:val="Bibliography"/>
    <w:basedOn w:val="a"/>
    <w:qFormat/>
    <w:rsid w:val="00D20DF9"/>
  </w:style>
  <w:style w:type="character" w:customStyle="1" w:styleId="10">
    <w:name w:val="Заголовок 1 Знак"/>
    <w:basedOn w:val="a1"/>
    <w:link w:val="1"/>
    <w:uiPriority w:val="9"/>
    <w:rsid w:val="00D20DF9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1"/>
    <w:link w:val="2"/>
    <w:uiPriority w:val="9"/>
    <w:rsid w:val="00D20DF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D20DF9"/>
    <w:rPr>
      <w:rFonts w:ascii="Times New Roman" w:eastAsiaTheme="majorEastAsia" w:hAnsi="Times New Roman" w:cstheme="majorBidi"/>
      <w:b/>
      <w:i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D20D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D20D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D20D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D20D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D20D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D20DF9"/>
    <w:rPr>
      <w:rFonts w:eastAsiaTheme="majorEastAsia" w:cstheme="majorBidi"/>
      <w:color w:val="272727" w:themeColor="text1" w:themeTint="D8"/>
    </w:rPr>
  </w:style>
  <w:style w:type="paragraph" w:styleId="ac">
    <w:name w:val="Block Text"/>
    <w:basedOn w:val="a0"/>
    <w:next w:val="a0"/>
    <w:uiPriority w:val="9"/>
    <w:unhideWhenUsed/>
    <w:qFormat/>
    <w:rsid w:val="00D20DF9"/>
    <w:pPr>
      <w:spacing w:before="100" w:after="100"/>
      <w:ind w:left="480" w:right="480"/>
    </w:pPr>
  </w:style>
  <w:style w:type="paragraph" w:styleId="ad">
    <w:name w:val="footnote text"/>
    <w:basedOn w:val="a"/>
    <w:link w:val="ae"/>
    <w:uiPriority w:val="9"/>
    <w:unhideWhenUsed/>
    <w:qFormat/>
    <w:rsid w:val="00D20DF9"/>
  </w:style>
  <w:style w:type="paragraph" w:customStyle="1" w:styleId="FootnoteBlockText">
    <w:name w:val="Footnote Block Text"/>
    <w:basedOn w:val="ad"/>
    <w:next w:val="ad"/>
    <w:uiPriority w:val="9"/>
    <w:unhideWhenUsed/>
    <w:qFormat/>
    <w:rsid w:val="00D20DF9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D20DF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D20DF9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D20DF9"/>
  </w:style>
  <w:style w:type="paragraph" w:styleId="af">
    <w:name w:val="caption"/>
    <w:basedOn w:val="a"/>
    <w:link w:val="af0"/>
    <w:rsid w:val="00D20DF9"/>
    <w:pPr>
      <w:spacing w:after="120"/>
    </w:pPr>
    <w:rPr>
      <w:i/>
    </w:rPr>
  </w:style>
  <w:style w:type="paragraph" w:customStyle="1" w:styleId="TableCaption">
    <w:name w:val="Table Caption"/>
    <w:basedOn w:val="af"/>
    <w:rsid w:val="00D20DF9"/>
    <w:pPr>
      <w:keepNext/>
    </w:pPr>
  </w:style>
  <w:style w:type="paragraph" w:customStyle="1" w:styleId="ImageCaption">
    <w:name w:val="Image Caption"/>
    <w:basedOn w:val="af"/>
    <w:rsid w:val="00D20DF9"/>
  </w:style>
  <w:style w:type="paragraph" w:customStyle="1" w:styleId="Figure">
    <w:name w:val="Figure"/>
    <w:basedOn w:val="a"/>
    <w:rsid w:val="00D20DF9"/>
  </w:style>
  <w:style w:type="paragraph" w:customStyle="1" w:styleId="CaptionedFigure">
    <w:name w:val="Captioned Figure"/>
    <w:basedOn w:val="Figure"/>
    <w:rsid w:val="00D20DF9"/>
    <w:pPr>
      <w:keepNext/>
    </w:pPr>
  </w:style>
  <w:style w:type="character" w:customStyle="1" w:styleId="af0">
    <w:name w:val="Название объекта Знак"/>
    <w:basedOn w:val="a1"/>
    <w:link w:val="af"/>
    <w:rsid w:val="00D20DF9"/>
    <w:rPr>
      <w:i/>
    </w:rPr>
  </w:style>
  <w:style w:type="character" w:customStyle="1" w:styleId="VerbatimChar">
    <w:name w:val="Verbatim Char"/>
    <w:basedOn w:val="af0"/>
    <w:link w:val="SourceCode"/>
    <w:rsid w:val="00D20DF9"/>
    <w:rPr>
      <w:i w:val="0"/>
    </w:rPr>
  </w:style>
  <w:style w:type="character" w:customStyle="1" w:styleId="SectionNumber">
    <w:name w:val="Section Number"/>
    <w:basedOn w:val="af0"/>
    <w:rsid w:val="00D20DF9"/>
    <w:rPr>
      <w:rFonts w:eastAsiaTheme="minorEastAsia"/>
      <w:i w:val="0"/>
      <w:kern w:val="0"/>
      <w:lang w:val="en-US" w:eastAsia="zh-CN"/>
    </w:rPr>
  </w:style>
  <w:style w:type="character" w:styleId="af1">
    <w:name w:val="footnote reference"/>
    <w:basedOn w:val="af0"/>
    <w:rsid w:val="00D20DF9"/>
    <w:rPr>
      <w:rFonts w:eastAsiaTheme="minorEastAsia"/>
      <w:i w:val="0"/>
      <w:kern w:val="0"/>
      <w:vertAlign w:val="superscript"/>
      <w:lang w:val="en-US" w:eastAsia="zh-CN"/>
    </w:rPr>
  </w:style>
  <w:style w:type="character" w:styleId="af2">
    <w:name w:val="Hyperlink"/>
    <w:basedOn w:val="af0"/>
    <w:rsid w:val="00D20DF9"/>
    <w:rPr>
      <w:rFonts w:eastAsiaTheme="minorEastAsia"/>
      <w:i w:val="0"/>
      <w:color w:val="156082" w:themeColor="accent1"/>
      <w:kern w:val="0"/>
      <w:lang w:val="en-US" w:eastAsia="zh-CN"/>
    </w:rPr>
  </w:style>
  <w:style w:type="paragraph" w:styleId="af3">
    <w:name w:val="TOC Heading"/>
    <w:basedOn w:val="1"/>
    <w:next w:val="a0"/>
    <w:uiPriority w:val="39"/>
    <w:unhideWhenUsed/>
    <w:qFormat/>
    <w:rsid w:val="00D20DF9"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a"/>
    <w:link w:val="VerbatimChar"/>
    <w:rsid w:val="00D20DF9"/>
    <w:pPr>
      <w:wordWrap w:val="0"/>
    </w:pPr>
  </w:style>
  <w:style w:type="character" w:customStyle="1" w:styleId="KeywordTok">
    <w:name w:val="KeywordTok"/>
    <w:basedOn w:val="VerbatimChar"/>
    <w:rsid w:val="00D20DF9"/>
    <w:rPr>
      <w:rFonts w:eastAsiaTheme="minorEastAsia"/>
      <w:b/>
      <w:i/>
      <w:color w:val="007020"/>
      <w:kern w:val="0"/>
      <w:lang w:val="en-US" w:eastAsia="zh-CN"/>
    </w:rPr>
  </w:style>
  <w:style w:type="character" w:customStyle="1" w:styleId="DataTypeTok">
    <w:name w:val="DataTypeTok"/>
    <w:basedOn w:val="VerbatimChar"/>
    <w:rsid w:val="00D20DF9"/>
    <w:rPr>
      <w:rFonts w:eastAsiaTheme="minorEastAsia"/>
      <w:i w:val="0"/>
      <w:color w:val="902000"/>
      <w:kern w:val="0"/>
      <w:lang w:val="en-US" w:eastAsia="zh-CN"/>
    </w:rPr>
  </w:style>
  <w:style w:type="character" w:customStyle="1" w:styleId="DecValTok">
    <w:name w:val="DecValTok"/>
    <w:basedOn w:val="VerbatimChar"/>
    <w:rsid w:val="00D20DF9"/>
    <w:rPr>
      <w:rFonts w:eastAsiaTheme="minorEastAsia"/>
      <w:i w:val="0"/>
      <w:color w:val="40A070"/>
      <w:kern w:val="0"/>
      <w:lang w:val="en-US" w:eastAsia="zh-CN"/>
    </w:rPr>
  </w:style>
  <w:style w:type="character" w:customStyle="1" w:styleId="BaseNTok">
    <w:name w:val="BaseNTok"/>
    <w:basedOn w:val="VerbatimChar"/>
    <w:rsid w:val="00D20DF9"/>
    <w:rPr>
      <w:rFonts w:eastAsiaTheme="minorEastAsia"/>
      <w:i w:val="0"/>
      <w:color w:val="40A070"/>
      <w:kern w:val="0"/>
      <w:lang w:val="en-US" w:eastAsia="zh-CN"/>
    </w:rPr>
  </w:style>
  <w:style w:type="character" w:customStyle="1" w:styleId="FloatTok">
    <w:name w:val="FloatTok"/>
    <w:basedOn w:val="VerbatimChar"/>
    <w:rsid w:val="00D20DF9"/>
    <w:rPr>
      <w:rFonts w:eastAsiaTheme="minorEastAsia"/>
      <w:i w:val="0"/>
      <w:color w:val="40A070"/>
      <w:kern w:val="0"/>
      <w:lang w:val="en-US" w:eastAsia="zh-CN"/>
    </w:rPr>
  </w:style>
  <w:style w:type="character" w:customStyle="1" w:styleId="ConstantTok">
    <w:name w:val="ConstantTok"/>
    <w:basedOn w:val="VerbatimChar"/>
    <w:rsid w:val="00D20DF9"/>
    <w:rPr>
      <w:rFonts w:eastAsiaTheme="minorEastAsia"/>
      <w:i w:val="0"/>
      <w:color w:val="880000"/>
      <w:kern w:val="0"/>
      <w:lang w:val="en-US" w:eastAsia="zh-CN"/>
    </w:rPr>
  </w:style>
  <w:style w:type="character" w:customStyle="1" w:styleId="CharTok">
    <w:name w:val="CharTok"/>
    <w:basedOn w:val="VerbatimChar"/>
    <w:rsid w:val="00D20DF9"/>
    <w:rPr>
      <w:rFonts w:eastAsiaTheme="minorEastAsia"/>
      <w:i w:val="0"/>
      <w:color w:val="4070A0"/>
      <w:kern w:val="0"/>
      <w:lang w:val="en-US" w:eastAsia="zh-CN"/>
    </w:rPr>
  </w:style>
  <w:style w:type="character" w:customStyle="1" w:styleId="SpecialCharTok">
    <w:name w:val="SpecialCharTok"/>
    <w:basedOn w:val="VerbatimChar"/>
    <w:rsid w:val="00D20DF9"/>
    <w:rPr>
      <w:rFonts w:ascii="Consolas" w:eastAsiaTheme="minorEastAsia" w:hAnsi="Consolas"/>
      <w:i w:val="0"/>
      <w:color w:val="4070A0"/>
      <w:kern w:val="0"/>
      <w:sz w:val="22"/>
      <w:lang w:val="en-US" w:eastAsia="zh-CN"/>
    </w:rPr>
  </w:style>
  <w:style w:type="character" w:customStyle="1" w:styleId="StringTok">
    <w:name w:val="StringTok"/>
    <w:basedOn w:val="VerbatimChar"/>
    <w:rsid w:val="00D20DF9"/>
    <w:rPr>
      <w:rFonts w:ascii="Consolas" w:eastAsiaTheme="minorEastAsia" w:hAnsi="Consolas"/>
      <w:i w:val="0"/>
      <w:color w:val="4070A0"/>
      <w:kern w:val="0"/>
      <w:sz w:val="22"/>
      <w:lang w:val="en-US" w:eastAsia="zh-CN"/>
    </w:rPr>
  </w:style>
  <w:style w:type="character" w:customStyle="1" w:styleId="VerbatimStringTok">
    <w:name w:val="VerbatimStringTok"/>
    <w:basedOn w:val="VerbatimChar"/>
    <w:rsid w:val="00D20DF9"/>
    <w:rPr>
      <w:rFonts w:ascii="Consolas" w:eastAsiaTheme="minorEastAsia" w:hAnsi="Consolas"/>
      <w:i w:val="0"/>
      <w:color w:val="4070A0"/>
      <w:kern w:val="0"/>
      <w:sz w:val="22"/>
      <w:lang w:val="en-US" w:eastAsia="zh-CN"/>
    </w:rPr>
  </w:style>
  <w:style w:type="character" w:customStyle="1" w:styleId="SpecialStringTok">
    <w:name w:val="SpecialStringTok"/>
    <w:basedOn w:val="VerbatimChar"/>
    <w:rsid w:val="00D20DF9"/>
    <w:rPr>
      <w:rFonts w:ascii="Consolas" w:eastAsiaTheme="minorEastAsia" w:hAnsi="Consolas"/>
      <w:i w:val="0"/>
      <w:color w:val="BB6688"/>
      <w:kern w:val="0"/>
      <w:sz w:val="22"/>
      <w:lang w:val="en-US" w:eastAsia="zh-CN"/>
    </w:rPr>
  </w:style>
  <w:style w:type="character" w:customStyle="1" w:styleId="ImportTok">
    <w:name w:val="ImportTok"/>
    <w:basedOn w:val="VerbatimChar"/>
    <w:rsid w:val="00D20DF9"/>
    <w:rPr>
      <w:rFonts w:eastAsiaTheme="minorEastAsia"/>
      <w:b/>
      <w:i/>
      <w:color w:val="008000"/>
      <w:kern w:val="0"/>
      <w:lang w:val="en-US" w:eastAsia="zh-CN"/>
    </w:rPr>
  </w:style>
  <w:style w:type="character" w:customStyle="1" w:styleId="CommentTok">
    <w:name w:val="CommentTok"/>
    <w:basedOn w:val="VerbatimChar"/>
    <w:rsid w:val="00D20DF9"/>
    <w:rPr>
      <w:rFonts w:eastAsiaTheme="minorEastAsia"/>
      <w:i/>
      <w:color w:val="60A0B0"/>
      <w:kern w:val="0"/>
      <w:lang w:val="en-US" w:eastAsia="zh-CN"/>
    </w:rPr>
  </w:style>
  <w:style w:type="character" w:customStyle="1" w:styleId="DocumentationTok">
    <w:name w:val="DocumentationTok"/>
    <w:basedOn w:val="VerbatimChar"/>
    <w:rsid w:val="00D20DF9"/>
    <w:rPr>
      <w:rFonts w:eastAsiaTheme="minorEastAsia"/>
      <w:i/>
      <w:color w:val="BA2121"/>
      <w:kern w:val="0"/>
      <w:lang w:val="en-US" w:eastAsia="zh-CN"/>
    </w:rPr>
  </w:style>
  <w:style w:type="character" w:customStyle="1" w:styleId="AnnotationTok">
    <w:name w:val="AnnotationTok"/>
    <w:basedOn w:val="VerbatimChar"/>
    <w:rsid w:val="00D20DF9"/>
    <w:rPr>
      <w:rFonts w:eastAsiaTheme="minorEastAsia"/>
      <w:b/>
      <w:i/>
      <w:color w:val="60A0B0"/>
      <w:kern w:val="0"/>
      <w:lang w:val="en-US" w:eastAsia="zh-CN"/>
    </w:rPr>
  </w:style>
  <w:style w:type="character" w:customStyle="1" w:styleId="CommentVarTok">
    <w:name w:val="CommentVarTok"/>
    <w:basedOn w:val="VerbatimChar"/>
    <w:rsid w:val="00D20DF9"/>
    <w:rPr>
      <w:rFonts w:eastAsiaTheme="minorEastAsia"/>
      <w:b/>
      <w:i/>
      <w:color w:val="60A0B0"/>
      <w:kern w:val="0"/>
      <w:lang w:val="en-US" w:eastAsia="zh-CN"/>
    </w:rPr>
  </w:style>
  <w:style w:type="character" w:customStyle="1" w:styleId="OtherTok">
    <w:name w:val="OtherTok"/>
    <w:basedOn w:val="VerbatimChar"/>
    <w:rsid w:val="00D20DF9"/>
    <w:rPr>
      <w:rFonts w:eastAsiaTheme="minorEastAsia"/>
      <w:i/>
      <w:color w:val="007020"/>
      <w:kern w:val="0"/>
      <w:lang w:val="en-US" w:eastAsia="zh-CN"/>
    </w:rPr>
  </w:style>
  <w:style w:type="character" w:customStyle="1" w:styleId="FunctionTok">
    <w:name w:val="FunctionTok"/>
    <w:basedOn w:val="VerbatimChar"/>
    <w:rsid w:val="00D20DF9"/>
    <w:rPr>
      <w:rFonts w:eastAsiaTheme="minorEastAsia"/>
      <w:i w:val="0"/>
      <w:color w:val="06287E"/>
      <w:kern w:val="0"/>
      <w:lang w:val="en-US" w:eastAsia="zh-CN"/>
    </w:rPr>
  </w:style>
  <w:style w:type="character" w:customStyle="1" w:styleId="VariableTok">
    <w:name w:val="VariableTok"/>
    <w:basedOn w:val="VerbatimChar"/>
    <w:rsid w:val="00D20DF9"/>
    <w:rPr>
      <w:rFonts w:ascii="Consolas" w:eastAsiaTheme="minorEastAsia" w:hAnsi="Consolas"/>
      <w:i w:val="0"/>
      <w:color w:val="19177C"/>
      <w:kern w:val="0"/>
      <w:sz w:val="22"/>
      <w:lang w:val="en-US" w:eastAsia="zh-CN"/>
    </w:rPr>
  </w:style>
  <w:style w:type="character" w:customStyle="1" w:styleId="ControlFlowTok">
    <w:name w:val="ControlFlowTok"/>
    <w:basedOn w:val="VerbatimChar"/>
    <w:rsid w:val="00D20DF9"/>
    <w:rPr>
      <w:rFonts w:eastAsiaTheme="minorEastAsia"/>
      <w:b/>
      <w:i w:val="0"/>
      <w:color w:val="007020"/>
      <w:kern w:val="0"/>
      <w:lang w:val="en-US" w:eastAsia="zh-CN"/>
    </w:rPr>
  </w:style>
  <w:style w:type="character" w:customStyle="1" w:styleId="OperatorTok">
    <w:name w:val="OperatorTok"/>
    <w:basedOn w:val="VerbatimChar"/>
    <w:rsid w:val="00D20DF9"/>
    <w:rPr>
      <w:rFonts w:eastAsiaTheme="minorEastAsia"/>
      <w:i/>
      <w:color w:val="666666"/>
      <w:kern w:val="0"/>
      <w:lang w:val="en-US" w:eastAsia="zh-CN"/>
    </w:rPr>
  </w:style>
  <w:style w:type="character" w:customStyle="1" w:styleId="BuiltInTok">
    <w:name w:val="BuiltInTok"/>
    <w:basedOn w:val="VerbatimChar"/>
    <w:rsid w:val="00D20DF9"/>
    <w:rPr>
      <w:rFonts w:eastAsiaTheme="minorEastAsia"/>
      <w:i w:val="0"/>
      <w:color w:val="008000"/>
      <w:kern w:val="0"/>
      <w:lang w:val="en-US" w:eastAsia="zh-CN"/>
    </w:rPr>
  </w:style>
  <w:style w:type="character" w:customStyle="1" w:styleId="ExtensionTok">
    <w:name w:val="ExtensionTok"/>
    <w:basedOn w:val="VerbatimChar"/>
    <w:rsid w:val="00D20DF9"/>
    <w:rPr>
      <w:rFonts w:eastAsiaTheme="minorEastAsia"/>
      <w:i w:val="0"/>
      <w:kern w:val="0"/>
      <w:lang w:val="en-US" w:eastAsia="zh-CN"/>
    </w:rPr>
  </w:style>
  <w:style w:type="character" w:customStyle="1" w:styleId="PreprocessorTok">
    <w:name w:val="PreprocessorTok"/>
    <w:basedOn w:val="VerbatimChar"/>
    <w:rsid w:val="00D20DF9"/>
    <w:rPr>
      <w:rFonts w:eastAsiaTheme="minorEastAsia"/>
      <w:i/>
      <w:color w:val="BC7A00"/>
      <w:kern w:val="0"/>
      <w:lang w:val="en-US" w:eastAsia="zh-CN"/>
    </w:rPr>
  </w:style>
  <w:style w:type="character" w:customStyle="1" w:styleId="AttributeTok">
    <w:name w:val="AttributeTok"/>
    <w:basedOn w:val="VerbatimChar"/>
    <w:rsid w:val="00D20DF9"/>
    <w:rPr>
      <w:rFonts w:eastAsiaTheme="minorEastAsia"/>
      <w:i w:val="0"/>
      <w:color w:val="7D9029"/>
      <w:kern w:val="0"/>
      <w:lang w:val="en-US" w:eastAsia="zh-CN"/>
    </w:rPr>
  </w:style>
  <w:style w:type="character" w:customStyle="1" w:styleId="RegionMarkerTok">
    <w:name w:val="RegionMarkerTok"/>
    <w:basedOn w:val="VerbatimChar"/>
    <w:rsid w:val="00D20DF9"/>
    <w:rPr>
      <w:rFonts w:eastAsiaTheme="minorEastAsia"/>
      <w:i/>
      <w:kern w:val="0"/>
      <w:lang w:val="en-US" w:eastAsia="zh-CN"/>
    </w:rPr>
  </w:style>
  <w:style w:type="character" w:customStyle="1" w:styleId="InformationTok">
    <w:name w:val="InformationTok"/>
    <w:basedOn w:val="VerbatimChar"/>
    <w:rsid w:val="00D20DF9"/>
    <w:rPr>
      <w:rFonts w:eastAsiaTheme="minorEastAsia"/>
      <w:b/>
      <w:i w:val="0"/>
      <w:color w:val="60A0B0"/>
      <w:kern w:val="0"/>
      <w:lang w:val="en-US" w:eastAsia="zh-CN"/>
    </w:rPr>
  </w:style>
  <w:style w:type="character" w:customStyle="1" w:styleId="WarningTok">
    <w:name w:val="WarningTok"/>
    <w:basedOn w:val="VerbatimChar"/>
    <w:rsid w:val="00D20DF9"/>
    <w:rPr>
      <w:rFonts w:ascii="Consolas" w:eastAsiaTheme="minorEastAsia" w:hAnsi="Consolas"/>
      <w:b/>
      <w:i/>
      <w:color w:val="60A0B0"/>
      <w:kern w:val="0"/>
      <w:sz w:val="22"/>
      <w:lang w:val="en-US" w:eastAsia="zh-CN"/>
    </w:rPr>
  </w:style>
  <w:style w:type="character" w:customStyle="1" w:styleId="AlertTok">
    <w:name w:val="AlertTok"/>
    <w:basedOn w:val="VerbatimChar"/>
    <w:rsid w:val="00D20DF9"/>
    <w:rPr>
      <w:rFonts w:eastAsiaTheme="minorEastAsia"/>
      <w:b/>
      <w:i w:val="0"/>
      <w:color w:val="FF0000"/>
      <w:kern w:val="0"/>
      <w:lang w:val="en-US" w:eastAsia="zh-CN"/>
    </w:rPr>
  </w:style>
  <w:style w:type="character" w:customStyle="1" w:styleId="ErrorTok">
    <w:name w:val="ErrorTok"/>
    <w:basedOn w:val="VerbatimChar"/>
    <w:rsid w:val="00D20DF9"/>
    <w:rPr>
      <w:rFonts w:eastAsiaTheme="minorEastAsia"/>
      <w:b/>
      <w:i w:val="0"/>
      <w:color w:val="FF0000"/>
      <w:kern w:val="0"/>
      <w:lang w:val="en-US" w:eastAsia="zh-CN"/>
    </w:rPr>
  </w:style>
  <w:style w:type="character" w:customStyle="1" w:styleId="NormalTok">
    <w:name w:val="NormalTok"/>
    <w:basedOn w:val="VerbatimChar"/>
    <w:rsid w:val="00D20DF9"/>
    <w:rPr>
      <w:rFonts w:eastAsiaTheme="minorEastAsia"/>
      <w:i/>
      <w:kern w:val="0"/>
      <w:lang w:val="en-US" w:eastAsia="zh-CN"/>
    </w:rPr>
  </w:style>
  <w:style w:type="character" w:customStyle="1" w:styleId="a4">
    <w:name w:val="Основной текст Знак"/>
    <w:basedOn w:val="a1"/>
    <w:link w:val="a0"/>
    <w:rsid w:val="00D20DF9"/>
    <w:rPr>
      <w:rFonts w:ascii="Times New Roman" w:hAnsi="Times New Roman"/>
      <w:sz w:val="28"/>
    </w:rPr>
  </w:style>
  <w:style w:type="character" w:customStyle="1" w:styleId="ae">
    <w:name w:val="Текст сноски Знак"/>
    <w:basedOn w:val="a1"/>
    <w:link w:val="ad"/>
    <w:uiPriority w:val="9"/>
    <w:rsid w:val="00D20DF9"/>
  </w:style>
  <w:style w:type="character" w:customStyle="1" w:styleId="aa">
    <w:name w:val="Дата Знак"/>
    <w:basedOn w:val="a1"/>
    <w:link w:val="a9"/>
    <w:rsid w:val="00D20DF9"/>
    <w:rPr>
      <w:rFonts w:asciiTheme="majorHAnsi" w:eastAsiaTheme="majorEastAsia" w:hAnsiTheme="majorHAnsi" w:cstheme="majorBidi"/>
    </w:rPr>
  </w:style>
  <w:style w:type="paragraph" w:customStyle="1" w:styleId="Default">
    <w:name w:val="Default"/>
    <w:rsid w:val="00D20DF9"/>
    <w:pPr>
      <w:autoSpaceDE w:val="0"/>
      <w:autoSpaceDN w:val="0"/>
      <w:adjustRightInd w:val="0"/>
      <w:spacing w:after="0"/>
    </w:pPr>
    <w:rPr>
      <w:rFonts w:ascii="Times New Roman" w:eastAsiaTheme="minorHAnsi" w:hAnsi="Times New Roman" w:cs="Times New Roman"/>
      <w:color w:val="000000"/>
      <w:lang w:val="ru-RU" w:eastAsia="en-US"/>
    </w:rPr>
  </w:style>
  <w:style w:type="table" w:styleId="af4">
    <w:name w:val="Table Grid"/>
    <w:basedOn w:val="a2"/>
    <w:uiPriority w:val="59"/>
    <w:rsid w:val="00D20DF9"/>
    <w:pPr>
      <w:spacing w:after="0"/>
      <w:ind w:firstLine="567"/>
      <w:jc w:val="both"/>
    </w:pPr>
    <w:rPr>
      <w:rFonts w:ascii="Times New Roman" w:eastAsiaTheme="minorHAnsi" w:hAnsi="Times New Roman" w:cs="Times New Roman"/>
      <w:sz w:val="28"/>
      <w:szCs w:val="28"/>
      <w:lang w:val="ru-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3157</Words>
  <Characters>18001</Characters>
  <Application>Microsoft Office Word</Application>
  <DocSecurity>0</DocSecurity>
  <Lines>150</Lines>
  <Paragraphs>42</Paragraphs>
  <ScaleCrop>false</ScaleCrop>
  <Company/>
  <LinksUpToDate>false</LinksUpToDate>
  <CharactersWithSpaces>21116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Лекция 13. Прямая задача акустического рассеяния</dc:title>
  <dc:creator/>
  <cp:keywords/>
  <cp:lastModifiedBy>user</cp:lastModifiedBy>
  <cp:revision>3</cp:revision>
  <dcterms:created xsi:type="dcterms:W3CDTF">2026-08-19T10:52:00Z</dcterms:created>
  <dcterms:modified xsi:type="dcterms:W3CDTF">2026-08-19T11:13:00Z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2026-08-18</vt:lpwstr>
  </property>
  <property fmtid="{D5CDD505-2E9C-101B-9397-08002B2CF9AE}" pid="3" name="sources">
    <vt:lpwstr/>
  </property>
  <property fmtid="{D5CDD505-2E9C-101B-9397-08002B2CF9AE}" pid="4" name="status">
    <vt:lpwstr>draft</vt:lpwstr>
  </property>
  <property fmtid="{D5CDD505-2E9C-101B-9397-08002B2CF9AE}" pid="5" name="tags">
    <vt:lpwstr/>
  </property>
  <property fmtid="{D5CDD505-2E9C-101B-9397-08002B2CF9AE}" pid="6" name="updated">
    <vt:lpwstr>2026-08-18</vt:lpwstr>
  </property>
  <property fmtid="{D5CDD505-2E9C-101B-9397-08002B2CF9AE}" pid="7" name="zone">
    <vt:lpwstr>writing</vt:lpwstr>
  </property>
</Properties>
</file>