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4"/>
        <w:tblW w:w="10035" w:type="dxa"/>
        <w:tblInd w:w="-567" w:type="dxa"/>
        <w:tblBorders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09"/>
        <w:gridCol w:w="7326"/>
      </w:tblGrid>
      <w:tr w:rsidR="007F46E3" w:rsidRPr="00E85401" w14:paraId="02E1BEC2" w14:textId="77777777" w:rsidTr="002A6181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FAE9AF2" w14:textId="77777777" w:rsidR="007F46E3" w:rsidRPr="00E85401" w:rsidRDefault="007F46E3" w:rsidP="002A6181">
            <w:pPr>
              <w:ind w:firstLine="0"/>
              <w:jc w:val="right"/>
            </w:pPr>
            <w:bookmarkStart w:id="0" w:name="Xf5ed6792a6bdf2521cd24f696d477f415f98302"/>
            <w:r w:rsidRPr="00E85401">
              <w:t>ДИСЦИПЛИНА</w:t>
            </w:r>
          </w:p>
        </w:tc>
        <w:tc>
          <w:tcPr>
            <w:tcW w:w="732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87B07A9" w14:textId="77777777" w:rsidR="007F46E3" w:rsidRPr="00E85401" w:rsidRDefault="007F46E3" w:rsidP="002A6181">
            <w:pPr>
              <w:ind w:left="28" w:firstLine="0"/>
              <w:rPr>
                <w:b/>
                <w:bCs/>
              </w:rPr>
            </w:pPr>
            <w:r>
              <w:rPr>
                <w:b/>
                <w:bCs/>
              </w:rPr>
              <w:t>Математическое моделирование прикладных задач</w:t>
            </w:r>
          </w:p>
        </w:tc>
      </w:tr>
      <w:tr w:rsidR="007F46E3" w:rsidRPr="007F46E3" w14:paraId="04E80D6B" w14:textId="77777777" w:rsidTr="002A6181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</w:tcPr>
          <w:p w14:paraId="295FBC38" w14:textId="77777777" w:rsidR="007F46E3" w:rsidRPr="00E85401" w:rsidRDefault="007F46E3" w:rsidP="002A6181">
            <w:pPr>
              <w:jc w:val="right"/>
            </w:pPr>
          </w:p>
        </w:tc>
        <w:tc>
          <w:tcPr>
            <w:tcW w:w="732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8C47C79" w14:textId="77777777" w:rsidR="007F46E3" w:rsidRPr="00E85401" w:rsidRDefault="007F46E3" w:rsidP="002A6181">
            <w:pPr>
              <w:pStyle w:val="Default"/>
              <w:ind w:firstLine="0"/>
              <w:rPr>
                <w:sz w:val="18"/>
                <w:szCs w:val="18"/>
              </w:rPr>
            </w:pPr>
            <w:r w:rsidRPr="00E85401">
              <w:rPr>
                <w:sz w:val="18"/>
                <w:szCs w:val="18"/>
              </w:rPr>
              <w:t>(полное наименование дисциплины без сокращений)</w:t>
            </w:r>
          </w:p>
        </w:tc>
      </w:tr>
      <w:tr w:rsidR="007F46E3" w:rsidRPr="00E85401" w14:paraId="294C41CB" w14:textId="77777777" w:rsidTr="002A6181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5578515" w14:textId="77777777" w:rsidR="007F46E3" w:rsidRPr="00E85401" w:rsidRDefault="007F46E3" w:rsidP="002A6181">
            <w:pPr>
              <w:ind w:firstLine="0"/>
              <w:jc w:val="right"/>
            </w:pPr>
            <w:r w:rsidRPr="00E85401">
              <w:t>ИНСТИТУТ</w:t>
            </w:r>
          </w:p>
        </w:tc>
        <w:tc>
          <w:tcPr>
            <w:tcW w:w="732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9994DD9" w14:textId="77777777" w:rsidR="007F46E3" w:rsidRPr="00E85401" w:rsidRDefault="007F46E3" w:rsidP="002A6181">
            <w:pPr>
              <w:ind w:left="28" w:firstLine="0"/>
              <w:rPr>
                <w:b/>
                <w:bCs/>
              </w:rPr>
            </w:pPr>
            <w:r w:rsidRPr="00E85401">
              <w:rPr>
                <w:b/>
                <w:bCs/>
              </w:rPr>
              <w:t>информационных технологий</w:t>
            </w:r>
          </w:p>
        </w:tc>
      </w:tr>
      <w:tr w:rsidR="007F46E3" w:rsidRPr="002F3619" w14:paraId="58E1D6D3" w14:textId="77777777" w:rsidTr="002A6181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D84D8EB" w14:textId="77777777" w:rsidR="007F46E3" w:rsidRPr="00E85401" w:rsidRDefault="007F46E3" w:rsidP="002A6181">
            <w:pPr>
              <w:ind w:firstLine="0"/>
              <w:jc w:val="right"/>
            </w:pPr>
            <w:r w:rsidRPr="00E85401">
              <w:t>КАФЕДРА</w:t>
            </w: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1C8296D9" w14:textId="77777777" w:rsidR="007F46E3" w:rsidRPr="00E85401" w:rsidRDefault="007F46E3" w:rsidP="002A6181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Прикладной математики</w:t>
            </w:r>
          </w:p>
        </w:tc>
      </w:tr>
      <w:tr w:rsidR="007F46E3" w:rsidRPr="00E85401" w14:paraId="77807B37" w14:textId="77777777" w:rsidTr="002A6181">
        <w:trPr>
          <w:trHeight w:val="384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</w:tcPr>
          <w:p w14:paraId="6AFB4E3E" w14:textId="77777777" w:rsidR="007F46E3" w:rsidRPr="00E85401" w:rsidRDefault="007F46E3" w:rsidP="002A6181">
            <w:pPr>
              <w:jc w:val="right"/>
            </w:pP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5F58873" w14:textId="77777777" w:rsidR="007F46E3" w:rsidRPr="00E85401" w:rsidRDefault="007F46E3" w:rsidP="002A6181">
            <w:pPr>
              <w:pStyle w:val="Default"/>
              <w:ind w:firstLine="0"/>
              <w:rPr>
                <w:sz w:val="18"/>
                <w:szCs w:val="18"/>
              </w:rPr>
            </w:pPr>
            <w:r w:rsidRPr="00E85401">
              <w:rPr>
                <w:sz w:val="18"/>
                <w:szCs w:val="18"/>
              </w:rPr>
              <w:t xml:space="preserve">(полное наименование кафедры) </w:t>
            </w:r>
          </w:p>
        </w:tc>
      </w:tr>
      <w:tr w:rsidR="007F46E3" w:rsidRPr="00E85401" w14:paraId="1588D8F1" w14:textId="77777777" w:rsidTr="002A6181">
        <w:trPr>
          <w:trHeight w:val="355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703EC36" w14:textId="77777777" w:rsidR="007F46E3" w:rsidRPr="00E85401" w:rsidRDefault="007F46E3" w:rsidP="002A6181">
            <w:pPr>
              <w:ind w:firstLine="0"/>
              <w:jc w:val="right"/>
            </w:pPr>
            <w:r w:rsidRPr="00E85401">
              <w:t xml:space="preserve">ВИД УЧЕБНОГО </w:t>
            </w: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0C899795" w14:textId="77777777" w:rsidR="007F46E3" w:rsidRPr="00E85401" w:rsidRDefault="007F46E3" w:rsidP="002A6181">
            <w:pPr>
              <w:ind w:firstLine="0"/>
              <w:rPr>
                <w:b/>
                <w:bCs/>
              </w:rPr>
            </w:pPr>
            <w:r w:rsidRPr="00E85401">
              <w:rPr>
                <w:b/>
                <w:bCs/>
              </w:rPr>
              <w:t>Лекционные материалы</w:t>
            </w:r>
          </w:p>
        </w:tc>
      </w:tr>
      <w:tr w:rsidR="007F46E3" w:rsidRPr="00E85401" w14:paraId="132F5679" w14:textId="77777777" w:rsidTr="002A6181">
        <w:trPr>
          <w:trHeight w:val="404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DF756AA" w14:textId="77777777" w:rsidR="007F46E3" w:rsidRPr="00E85401" w:rsidRDefault="007F46E3" w:rsidP="002A6181">
            <w:pPr>
              <w:ind w:firstLine="0"/>
              <w:jc w:val="right"/>
            </w:pPr>
            <w:r w:rsidRPr="00E85401">
              <w:t>МАТЕРИАЛА</w:t>
            </w: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4C48BAD" w14:textId="77777777" w:rsidR="007F46E3" w:rsidRPr="00E85401" w:rsidRDefault="007F46E3" w:rsidP="002A6181">
            <w:pPr>
              <w:pStyle w:val="Default"/>
              <w:ind w:firstLine="0"/>
              <w:rPr>
                <w:sz w:val="18"/>
                <w:szCs w:val="18"/>
              </w:rPr>
            </w:pPr>
            <w:r w:rsidRPr="00E85401">
              <w:rPr>
                <w:sz w:val="18"/>
                <w:szCs w:val="18"/>
              </w:rPr>
              <w:t xml:space="preserve">(в соответствии с пп.1-11) </w:t>
            </w:r>
          </w:p>
        </w:tc>
      </w:tr>
      <w:tr w:rsidR="007F46E3" w:rsidRPr="00E85401" w14:paraId="37614575" w14:textId="77777777" w:rsidTr="002A6181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A1525A5" w14:textId="77777777" w:rsidR="007F46E3" w:rsidRPr="00E85401" w:rsidRDefault="007F46E3" w:rsidP="002A6181">
            <w:pPr>
              <w:ind w:firstLine="0"/>
              <w:jc w:val="right"/>
            </w:pPr>
            <w:r w:rsidRPr="00E85401">
              <w:t>ПРЕПОДАВАТЕЛЬ</w:t>
            </w: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851DB92" w14:textId="77777777" w:rsidR="007F46E3" w:rsidRPr="00E85401" w:rsidRDefault="007F46E3" w:rsidP="002A6181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Юрченков Иван Александрович</w:t>
            </w:r>
          </w:p>
        </w:tc>
      </w:tr>
      <w:tr w:rsidR="007F46E3" w:rsidRPr="00E85401" w14:paraId="1AA7F909" w14:textId="77777777" w:rsidTr="002A6181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</w:tcPr>
          <w:p w14:paraId="29B2760B" w14:textId="77777777" w:rsidR="007F46E3" w:rsidRPr="00E85401" w:rsidRDefault="007F46E3" w:rsidP="002A6181">
            <w:pPr>
              <w:jc w:val="right"/>
            </w:pP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E6743FC" w14:textId="77777777" w:rsidR="007F46E3" w:rsidRPr="00E85401" w:rsidRDefault="007F46E3" w:rsidP="002A6181">
            <w:pPr>
              <w:ind w:firstLine="0"/>
              <w:rPr>
                <w:vertAlign w:val="superscript"/>
              </w:rPr>
            </w:pPr>
            <w:r w:rsidRPr="00E85401">
              <w:rPr>
                <w:vertAlign w:val="superscript"/>
              </w:rPr>
              <w:t>(фамилия, имя, отчество)</w:t>
            </w:r>
          </w:p>
        </w:tc>
      </w:tr>
      <w:tr w:rsidR="007F46E3" w:rsidRPr="00E85401" w14:paraId="7076C61A" w14:textId="77777777" w:rsidTr="002A6181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909839F" w14:textId="77777777" w:rsidR="007F46E3" w:rsidRPr="002F3619" w:rsidRDefault="007F46E3" w:rsidP="002A6181">
            <w:pPr>
              <w:ind w:firstLine="0"/>
              <w:jc w:val="right"/>
            </w:pPr>
            <w:r w:rsidRPr="002F3619">
              <w:t>СЕМЕСТР</w:t>
            </w: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D0B2AD3" w14:textId="77777777" w:rsidR="007F46E3" w:rsidRPr="002F3619" w:rsidRDefault="007F46E3" w:rsidP="002A6181">
            <w:pPr>
              <w:ind w:firstLine="0"/>
              <w:rPr>
                <w:b/>
                <w:bCs/>
              </w:rPr>
            </w:pPr>
            <w:r w:rsidRPr="002F3619">
              <w:rPr>
                <w:b/>
                <w:bCs/>
              </w:rPr>
              <w:t>7, 2026-2027</w:t>
            </w:r>
          </w:p>
        </w:tc>
      </w:tr>
      <w:tr w:rsidR="007F46E3" w:rsidRPr="007F46E3" w14:paraId="6742BF5C" w14:textId="77777777" w:rsidTr="002A6181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</w:tcPr>
          <w:p w14:paraId="179AD167" w14:textId="77777777" w:rsidR="007F46E3" w:rsidRPr="00E85401" w:rsidRDefault="007F46E3" w:rsidP="002A6181">
            <w:pPr>
              <w:jc w:val="right"/>
            </w:pP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9601CEF" w14:textId="77777777" w:rsidR="007F46E3" w:rsidRPr="00E85401" w:rsidRDefault="007F46E3" w:rsidP="002A6181">
            <w:pPr>
              <w:pStyle w:val="Default"/>
              <w:ind w:firstLine="0"/>
              <w:rPr>
                <w:sz w:val="18"/>
                <w:szCs w:val="18"/>
              </w:rPr>
            </w:pPr>
            <w:r w:rsidRPr="00E85401">
              <w:rPr>
                <w:sz w:val="18"/>
                <w:szCs w:val="18"/>
              </w:rPr>
              <w:t>(указать семестр обучения, учебный год)</w:t>
            </w:r>
          </w:p>
        </w:tc>
      </w:tr>
    </w:tbl>
    <w:p w14:paraId="695B0037" w14:textId="77777777" w:rsidR="007F46E3" w:rsidRDefault="007F46E3">
      <w:pPr>
        <w:pStyle w:val="1"/>
        <w:rPr>
          <w:lang w:val="ru-RU"/>
        </w:rPr>
      </w:pPr>
    </w:p>
    <w:p w14:paraId="7F670EC5" w14:textId="77777777" w:rsidR="007F46E3" w:rsidRDefault="007F46E3">
      <w:pPr>
        <w:rPr>
          <w:rFonts w:ascii="Times New Roman" w:eastAsiaTheme="majorEastAsia" w:hAnsi="Times New Roman" w:cstheme="majorBidi"/>
          <w:b/>
          <w:sz w:val="32"/>
          <w:szCs w:val="40"/>
          <w:lang w:val="ru-RU"/>
        </w:rPr>
      </w:pPr>
      <w:r>
        <w:rPr>
          <w:lang w:val="ru-RU"/>
        </w:rPr>
        <w:br w:type="page"/>
      </w:r>
    </w:p>
    <w:p w14:paraId="5D9F437E" w14:textId="63243736" w:rsidR="00C84FEB" w:rsidRPr="00987309" w:rsidRDefault="00000000">
      <w:pPr>
        <w:pStyle w:val="1"/>
        <w:rPr>
          <w:lang w:val="ru-RU"/>
        </w:rPr>
      </w:pPr>
      <w:r w:rsidRPr="00987309">
        <w:rPr>
          <w:lang w:val="ru-RU"/>
        </w:rPr>
        <w:lastRenderedPageBreak/>
        <w:t xml:space="preserve">Лекция 14. Функция Грина и уравнение </w:t>
      </w:r>
      <w:proofErr w:type="spellStart"/>
      <w:r w:rsidRPr="00987309">
        <w:rPr>
          <w:lang w:val="ru-RU"/>
        </w:rPr>
        <w:t>Липпмана-Швингера</w:t>
      </w:r>
      <w:proofErr w:type="spellEnd"/>
    </w:p>
    <w:p w14:paraId="41ED30E2" w14:textId="77777777" w:rsidR="00C84FEB" w:rsidRPr="00987309" w:rsidRDefault="00000000">
      <w:pPr>
        <w:pStyle w:val="2"/>
        <w:rPr>
          <w:lang w:val="ru-RU"/>
        </w:rPr>
      </w:pPr>
      <w:bookmarkStart w:id="1" w:name="место-лекции-в-курсе"/>
      <w:r w:rsidRPr="00987309">
        <w:rPr>
          <w:lang w:val="ru-RU"/>
        </w:rPr>
        <w:t>Место лекции в курсе</w:t>
      </w:r>
    </w:p>
    <w:p w14:paraId="43792E76" w14:textId="77777777" w:rsidR="00C84FEB" w:rsidRPr="00987309" w:rsidRDefault="00000000">
      <w:pPr>
        <w:pStyle w:val="FirstParagraph"/>
        <w:rPr>
          <w:lang w:val="ru-RU"/>
        </w:rPr>
      </w:pPr>
      <w:r w:rsidRPr="00987309">
        <w:rPr>
          <w:lang w:val="ru-RU"/>
        </w:rPr>
        <w:t xml:space="preserve">В первой части курса интегральные уравнения рассматривались как общий язык нелокальных операторов. Значение функции в точке могло зависеть не только от ближайших соседей, как в разностной схеме или </w:t>
      </w:r>
      <w:r>
        <w:t>FEM</w:t>
      </w:r>
      <w:r w:rsidRPr="00987309">
        <w:rPr>
          <w:lang w:val="ru-RU"/>
        </w:rPr>
        <w:t xml:space="preserve">, а от распределённого вклада всей области. Теперь эта идея возвращается в волновой задаче, где </w:t>
      </w:r>
      <w:proofErr w:type="spellStart"/>
      <w:r w:rsidRPr="00987309">
        <w:rPr>
          <w:lang w:val="ru-RU"/>
        </w:rPr>
        <w:t>нелокальность</w:t>
      </w:r>
      <w:proofErr w:type="spellEnd"/>
      <w:r w:rsidRPr="00987309">
        <w:rPr>
          <w:lang w:val="ru-RU"/>
        </w:rPr>
        <w:t xml:space="preserve"> имеет физический смысл: каждая точка неоднородности </w:t>
      </w:r>
      <w:proofErr w:type="spellStart"/>
      <w:r w:rsidRPr="00987309">
        <w:rPr>
          <w:lang w:val="ru-RU"/>
        </w:rPr>
        <w:t>переизлучает</w:t>
      </w:r>
      <w:proofErr w:type="spellEnd"/>
      <w:r w:rsidRPr="00987309">
        <w:rPr>
          <w:lang w:val="ru-RU"/>
        </w:rPr>
        <w:t xml:space="preserve"> часть падающей волны, а наблюдаемое поле складывается из этих вкладов.</w:t>
      </w:r>
    </w:p>
    <w:p w14:paraId="1AF82EF9" w14:textId="77777777" w:rsidR="00C84FEB" w:rsidRPr="00987309" w:rsidRDefault="00000000">
      <w:pPr>
        <w:pStyle w:val="a0"/>
        <w:rPr>
          <w:lang w:val="ru-RU"/>
        </w:rPr>
      </w:pPr>
      <w:r w:rsidRPr="00987309">
        <w:rPr>
          <w:lang w:val="ru-RU"/>
        </w:rPr>
        <w:t>В дифференциальной постановке уравнение Гельмгольца описывает поле через локальный баланс производных. Интегральная постановка делает акцент на другом: если известен отклик фоновой среды на точечный источник, то поле от распределённой неоднородности можно собрать как сумму точечных откликов. Этим откликом является функция Грина.</w:t>
      </w:r>
    </w:p>
    <w:p w14:paraId="3E2ED296" w14:textId="77777777" w:rsidR="00C84FEB" w:rsidRPr="00987309" w:rsidRDefault="00000000">
      <w:pPr>
        <w:pStyle w:val="a0"/>
        <w:rPr>
          <w:lang w:val="ru-RU"/>
        </w:rPr>
      </w:pPr>
      <w:r w:rsidRPr="00987309">
        <w:rPr>
          <w:lang w:val="ru-RU"/>
        </w:rPr>
        <w:t xml:space="preserve">Главная цель лекции состоит в том, чтобы показать, как из функции Грина возникает уравнение </w:t>
      </w:r>
      <w:proofErr w:type="spellStart"/>
      <w:r w:rsidRPr="00987309">
        <w:rPr>
          <w:lang w:val="ru-RU"/>
        </w:rPr>
        <w:t>Липпмана-Швингера</w:t>
      </w:r>
      <w:proofErr w:type="spellEnd"/>
      <w:r w:rsidRPr="00987309">
        <w:rPr>
          <w:lang w:val="ru-RU"/>
        </w:rPr>
        <w:t>, почему это уравнение является уравнением Фредгольма второго рода, как оно превращается в плотную комплексную матрицу и где появляется приближение Борна. Важно не только записать формулы, но и научиться читать их как модель физического процесса: падающая волна входит в объект, контраст среды создаёт эквивалентные источники, функция Грина переносит их вклад к точке наблюдения, а полное поле учитывает повторные взаимодействия внутри неоднородности.</w:t>
      </w:r>
    </w:p>
    <w:p w14:paraId="25518CF3" w14:textId="77777777" w:rsidR="00C84FEB" w:rsidRPr="00987309" w:rsidRDefault="00000000">
      <w:pPr>
        <w:pStyle w:val="a0"/>
        <w:rPr>
          <w:lang w:val="ru-RU"/>
        </w:rPr>
      </w:pPr>
      <w:r w:rsidRPr="00987309">
        <w:rPr>
          <w:lang w:val="ru-RU"/>
        </w:rPr>
        <w:t>После этой лекции студент должен понимать, почему функция Грина играет роль ядра интегрального оператора, чем полное поле отличается от падающего и рассеянного, почему диагональные элементы требуют аккуратной обработки, как устроена квадратурная дискретизация и при каких условиях линейное приближение Борна перестаёт быть надёжным.</w:t>
      </w:r>
    </w:p>
    <w:p w14:paraId="4499128E" w14:textId="77777777" w:rsidR="00C84FEB" w:rsidRPr="00987309" w:rsidRDefault="00000000">
      <w:pPr>
        <w:pStyle w:val="2"/>
        <w:rPr>
          <w:lang w:val="ru-RU"/>
        </w:rPr>
      </w:pPr>
      <w:bookmarkStart w:id="2" w:name="волновая-задача-с-неоднородностью"/>
      <w:bookmarkEnd w:id="1"/>
      <w:r w:rsidRPr="00987309">
        <w:rPr>
          <w:lang w:val="ru-RU"/>
        </w:rPr>
        <w:t>1. Волновая задача с неоднородностью</w:t>
      </w:r>
    </w:p>
    <w:p w14:paraId="3F69A7FB" w14:textId="77777777" w:rsidR="00C84FEB" w:rsidRDefault="00000000">
      <w:pPr>
        <w:pStyle w:val="FirstParagraph"/>
      </w:pPr>
      <w:r w:rsidRPr="00987309">
        <w:rPr>
          <w:lang w:val="ru-RU"/>
        </w:rPr>
        <w:t xml:space="preserve">Рассмотрим двумерную акустическую задачу в частотной области. </w:t>
      </w:r>
      <w:proofErr w:type="spellStart"/>
      <w:r>
        <w:t>Неизвестной</w:t>
      </w:r>
      <w:proofErr w:type="spellEnd"/>
      <w:r>
        <w:t xml:space="preserve"> </w:t>
      </w:r>
      <w:proofErr w:type="spellStart"/>
      <w:r>
        <w:t>является</w:t>
      </w:r>
      <w:proofErr w:type="spellEnd"/>
      <w:r>
        <w:t xml:space="preserve"> </w:t>
      </w:r>
      <w:proofErr w:type="spellStart"/>
      <w:r>
        <w:t>комплексная</w:t>
      </w:r>
      <w:proofErr w:type="spellEnd"/>
      <w:r>
        <w:t xml:space="preserve"> </w:t>
      </w:r>
      <w:proofErr w:type="spellStart"/>
      <w:r>
        <w:t>амплитуда</w:t>
      </w:r>
      <w:proofErr w:type="spellEnd"/>
      <w:r>
        <w:t xml:space="preserve"> </w:t>
      </w:r>
      <w:proofErr w:type="spellStart"/>
      <w:r>
        <w:t>поля</w:t>
      </w:r>
      <w:proofErr w:type="spellEnd"/>
    </w:p>
    <w:p w14:paraId="535E0C38" w14:textId="77777777" w:rsidR="00C84FEB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  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5A07977C" w14:textId="77777777" w:rsidR="00C84FEB" w:rsidRPr="00987309" w:rsidRDefault="00000000">
      <w:pPr>
        <w:pStyle w:val="FirstParagraph"/>
        <w:rPr>
          <w:lang w:val="ru-RU"/>
        </w:rPr>
      </w:pPr>
      <w:r w:rsidRPr="00987309">
        <w:rPr>
          <w:lang w:val="ru-RU"/>
        </w:rPr>
        <w:lastRenderedPageBreak/>
        <w:t xml:space="preserve">Комплексная запись означает, что в одной величине хранятся амплитуда и фаза гармонического колебания. Физическое давление в момент времени можно получить как вещественную часть выражения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-</m:t>
            </m:r>
            <m:r>
              <w:rPr>
                <w:rFonts w:ascii="Cambria Math" w:hAnsi="Cambria Math"/>
              </w:rPr>
              <m:t>iωt</m:t>
            </m:r>
          </m:sup>
        </m:sSup>
      </m:oMath>
      <w:r w:rsidRPr="00987309">
        <w:rPr>
          <w:lang w:val="ru-RU"/>
        </w:rPr>
        <w:t xml:space="preserve">, но в частотной постановке удобнее работать именно с </w:t>
      </w:r>
      <m:oMath>
        <m:r>
          <w:rPr>
            <w:rFonts w:ascii="Cambria Math" w:hAnsi="Cambria Math"/>
          </w:rPr>
          <m:t>U</m:t>
        </m:r>
      </m:oMath>
      <w:r w:rsidRPr="00987309">
        <w:rPr>
          <w:lang w:val="ru-RU"/>
        </w:rPr>
        <w:t>.</w:t>
      </w:r>
    </w:p>
    <w:p w14:paraId="704B5366" w14:textId="77777777" w:rsidR="00C84FEB" w:rsidRPr="00987309" w:rsidRDefault="00000000">
      <w:pPr>
        <w:pStyle w:val="a0"/>
        <w:rPr>
          <w:lang w:val="ru-RU"/>
        </w:rPr>
      </w:pPr>
      <w:r w:rsidRPr="00987309">
        <w:rPr>
          <w:lang w:val="ru-RU"/>
        </w:rPr>
        <w:t xml:space="preserve">В предыдущей лекции для падающего поля использовалось обозначение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inc</m:t>
            </m:r>
          </m:sub>
        </m:sSub>
      </m:oMath>
      <w:r w:rsidRPr="00987309">
        <w:rPr>
          <w:lang w:val="ru-RU"/>
        </w:rPr>
        <w:t xml:space="preserve">. В этой лекции то же поле обозначается через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987309">
        <w:rPr>
          <w:lang w:val="ru-RU"/>
        </w:rPr>
        <w:t xml:space="preserve">, потому что такая запись совпадает с вычислительной практикой по уравнению Липпмана-Швингера. Обозначения </w:t>
      </w:r>
      <m:oMath>
        <m:r>
          <w:rPr>
            <w:rFonts w:ascii="Cambria Math" w:hAnsi="Cambria Math"/>
          </w:rPr>
          <m:t>U</m:t>
        </m:r>
      </m:oMath>
      <w:r w:rsidRPr="00987309">
        <w:rPr>
          <w:lang w:val="ru-RU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987309">
        <w:rPr>
          <w:lang w:val="ru-RU"/>
        </w:rP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987309">
        <w:rPr>
          <w:lang w:val="ru-RU"/>
        </w:rPr>
        <w:t xml:space="preserve"> далее соответствуют полному, падающему и рассеянному полю; по смыслу это те же объекты, что </w:t>
      </w:r>
      <m:oMath>
        <m:r>
          <w:rPr>
            <w:rFonts w:ascii="Cambria Math" w:hAnsi="Cambria Math"/>
          </w:rPr>
          <m:t>u</m:t>
        </m:r>
      </m:oMath>
      <w:r w:rsidRPr="00987309">
        <w:rPr>
          <w:lang w:val="ru-RU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inc</m:t>
            </m:r>
          </m:sub>
        </m:sSub>
      </m:oMath>
      <w:r w:rsidRPr="00987309">
        <w:rPr>
          <w:lang w:val="ru-RU"/>
        </w:rP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987309">
        <w:rPr>
          <w:lang w:val="ru-RU"/>
        </w:rPr>
        <w:t xml:space="preserve"> в прямой задаче рассеяния.</w:t>
      </w:r>
    </w:p>
    <w:p w14:paraId="14CB6AB7" w14:textId="77777777" w:rsidR="00C84FEB" w:rsidRPr="00987309" w:rsidRDefault="00000000">
      <w:pPr>
        <w:pStyle w:val="a0"/>
        <w:rPr>
          <w:lang w:val="ru-RU"/>
        </w:rPr>
      </w:pPr>
      <w:r w:rsidRPr="00987309">
        <w:rPr>
          <w:lang w:val="ru-RU"/>
        </w:rPr>
        <w:t xml:space="preserve">В однородной фоновой среде падающее поле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987309">
        <w:rPr>
          <w:lang w:val="ru-RU"/>
        </w:rPr>
        <w:t xml:space="preserve"> удовлетворяет уравнению</w:t>
      </w:r>
    </w:p>
    <w:p w14:paraId="5AC9AF4B" w14:textId="77777777" w:rsidR="00C84FEB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656AEA9" w14:textId="77777777" w:rsidR="00C84FEB" w:rsidRDefault="00000000">
      <w:pPr>
        <w:pStyle w:val="FirstParagraph"/>
      </w:pPr>
      <w:r w:rsidRPr="00987309">
        <w:rPr>
          <w:lang w:val="ru-RU"/>
        </w:rPr>
        <w:t xml:space="preserve">Здесь </w:t>
      </w:r>
      <m:oMath>
        <m:r>
          <m:rPr>
            <m:sty m:val="p"/>
          </m:rPr>
          <w:rPr>
            <w:rFonts w:ascii="Cambria Math" w:hAnsi="Cambria Math"/>
          </w:rPr>
          <m:t>Δ</m:t>
        </m:r>
      </m:oMath>
      <w:r w:rsidRPr="00987309">
        <w:rPr>
          <w:lang w:val="ru-RU"/>
        </w:rPr>
        <w:t xml:space="preserve"> отвечает за пространственную кривизну поля, а </w:t>
      </w:r>
      <m:oMath>
        <m:r>
          <w:rPr>
            <w:rFonts w:ascii="Cambria Math" w:hAnsi="Cambria Math"/>
          </w:rPr>
          <m:t>k</m:t>
        </m:r>
      </m:oMath>
      <w:r w:rsidRPr="00987309">
        <w:rPr>
          <w:lang w:val="ru-RU"/>
        </w:rPr>
        <w:t xml:space="preserve"> является волновым числом. </w:t>
      </w:r>
      <w:proofErr w:type="spellStart"/>
      <w:r>
        <w:t>Чем</w:t>
      </w:r>
      <w:proofErr w:type="spellEnd"/>
      <w:r>
        <w:t xml:space="preserve"> </w:t>
      </w:r>
      <w:proofErr w:type="spellStart"/>
      <w:r>
        <w:t>больше</w:t>
      </w:r>
      <w:proofErr w:type="spellEnd"/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>, тем меньше длина волны</w:t>
      </w:r>
    </w:p>
    <w:p w14:paraId="467737C6" w14:textId="77777777" w:rsidR="00C84FEB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λ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2π</m:t>
              </m:r>
            </m:num>
            <m:den>
              <m:r>
                <w:rPr>
                  <w:rFonts w:ascii="Cambria Math" w:hAnsi="Cambria Math"/>
                </w:rPr>
                <m:t>k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6A3917A" w14:textId="77777777" w:rsidR="00C84FEB" w:rsidRPr="00987309" w:rsidRDefault="00000000">
      <w:pPr>
        <w:pStyle w:val="FirstParagraph"/>
        <w:rPr>
          <w:lang w:val="ru-RU"/>
        </w:rPr>
      </w:pPr>
      <w:r w:rsidRPr="00987309">
        <w:rPr>
          <w:lang w:val="ru-RU"/>
        </w:rPr>
        <w:t xml:space="preserve">Эта формула связывает математический параметр с видимой осцилляцией поля. Если </w:t>
      </w:r>
      <m:oMath>
        <m:r>
          <w:rPr>
            <w:rFonts w:ascii="Cambria Math" w:hAnsi="Cambria Math"/>
          </w:rPr>
          <m:t>k</m:t>
        </m:r>
      </m:oMath>
      <w:r w:rsidRPr="00987309">
        <w:rPr>
          <w:lang w:val="ru-RU"/>
        </w:rPr>
        <w:t xml:space="preserve"> увеличивается в два раза, длина волны уменьшается в два раза, и сетка должна разрешать более частые колебания.</w:t>
      </w:r>
    </w:p>
    <w:p w14:paraId="2C10DA66" w14:textId="77777777" w:rsidR="00C84FEB" w:rsidRPr="00987309" w:rsidRDefault="00000000">
      <w:pPr>
        <w:pStyle w:val="a0"/>
        <w:rPr>
          <w:lang w:val="ru-RU"/>
        </w:rPr>
      </w:pPr>
      <w:r w:rsidRPr="00987309">
        <w:rPr>
          <w:lang w:val="ru-RU"/>
        </w:rPr>
        <w:t>Простейшее падающее поле — плоская волна:</w:t>
      </w:r>
    </w:p>
    <w:p w14:paraId="1D97562B" w14:textId="77777777" w:rsidR="00C84FEB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)=exp(</m:t>
          </m:r>
          <m:r>
            <w:rPr>
              <w:rFonts w:ascii="Cambria Math" w:hAnsi="Cambria Math"/>
            </w:rPr>
            <m:t>ik</m:t>
          </m:r>
          <m:r>
            <m:rPr>
              <m:sty m:val="bi"/>
            </m:rP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|</m:t>
          </m:r>
          <m:r>
            <m:rPr>
              <m:sty m:val="bi"/>
            </m:rP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|=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1D184AA" w14:textId="77777777" w:rsidR="00C84FEB" w:rsidRPr="00987309" w:rsidRDefault="00000000">
      <w:pPr>
        <w:pStyle w:val="FirstParagraph"/>
        <w:rPr>
          <w:lang w:val="ru-RU"/>
        </w:rPr>
      </w:pPr>
      <w:r w:rsidRPr="00987309">
        <w:rPr>
          <w:lang w:val="ru-RU"/>
        </w:rPr>
        <w:t xml:space="preserve">Вектор </w:t>
      </w:r>
      <m:oMath>
        <m:r>
          <m:rPr>
            <m:sty m:val="bi"/>
          </m:rPr>
          <w:rPr>
            <w:rFonts w:ascii="Cambria Math" w:hAnsi="Cambria Math"/>
          </w:rPr>
          <m:t>d</m:t>
        </m:r>
      </m:oMath>
      <w:r w:rsidRPr="00987309">
        <w:rPr>
          <w:lang w:val="ru-RU"/>
        </w:rPr>
        <w:t xml:space="preserve"> задаёт направление распространения. Скалярное произведение </w:t>
      </w:r>
      <m:oMath>
        <m:r>
          <m:rPr>
            <m:sty m:val="bi"/>
          </m:rP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  <w:lang w:val="ru-RU"/>
          </w:rPr>
          <m:t>⋅</m:t>
        </m:r>
        <m:r>
          <m:rPr>
            <m:sty m:val="bi"/>
          </m:rPr>
          <w:rPr>
            <w:rFonts w:ascii="Cambria Math" w:hAnsi="Cambria Math"/>
          </w:rPr>
          <m:t>x</m:t>
        </m:r>
      </m:oMath>
      <w:r w:rsidRPr="00987309">
        <w:rPr>
          <w:lang w:val="ru-RU"/>
        </w:rPr>
        <w:t xml:space="preserve"> измеряет координату точки вдоль этого направления. Множитель </w:t>
      </w:r>
      <m:oMath>
        <m:r>
          <w:rPr>
            <w:rFonts w:ascii="Cambria Math" w:hAnsi="Cambria Math"/>
          </w:rPr>
          <m:t>k</m:t>
        </m:r>
      </m:oMath>
      <w:r w:rsidRPr="00987309">
        <w:rPr>
          <w:lang w:val="ru-RU"/>
        </w:rPr>
        <w:t xml:space="preserve"> переводит расстояние в фазу, поэтому поверхности постоянной фазы являются прямыми фронтами волны.</w:t>
      </w:r>
    </w:p>
    <w:p w14:paraId="6DDB4DD0" w14:textId="77777777" w:rsidR="00C84FEB" w:rsidRPr="00987309" w:rsidRDefault="00000000">
      <w:pPr>
        <w:pStyle w:val="a0"/>
        <w:rPr>
          <w:lang w:val="ru-RU"/>
        </w:rPr>
      </w:pPr>
      <w:r w:rsidRPr="00987309">
        <w:rPr>
          <w:lang w:val="ru-RU"/>
        </w:rPr>
        <w:t xml:space="preserve">Если в среде находится ограниченная неоднородность, её удобно описать функцией контраста </w:t>
      </w:r>
      <m:oMath>
        <m:r>
          <w:rPr>
            <w:rFonts w:ascii="Cambria Math" w:hAnsi="Cambria Math"/>
          </w:rPr>
          <m:t>η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987309">
        <w:rPr>
          <w:lang w:val="ru-RU"/>
        </w:rPr>
        <w:t xml:space="preserve">. В учебной модели будем считать, что контраст отличен от нуля только в области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η</m:t>
            </m:r>
          </m:sub>
        </m:sSub>
      </m:oMath>
      <w:r w:rsidRPr="00987309">
        <w:rPr>
          <w:lang w:val="ru-RU"/>
        </w:rPr>
        <w:t>:</w:t>
      </w:r>
    </w:p>
    <w:p w14:paraId="11451F86" w14:textId="77777777" w:rsidR="00C84FEB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η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η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3D70E01" w14:textId="77777777" w:rsidR="00C84FEB" w:rsidRPr="00987309" w:rsidRDefault="00000000">
      <w:pPr>
        <w:pStyle w:val="FirstParagraph"/>
        <w:rPr>
          <w:lang w:val="ru-RU"/>
        </w:rPr>
      </w:pPr>
      <w:r w:rsidRPr="00987309">
        <w:rPr>
          <w:lang w:val="ru-RU"/>
        </w:rPr>
        <w:lastRenderedPageBreak/>
        <w:t xml:space="preserve">Такое предположение важно для интегральной постановки. Мы не обязаны </w:t>
      </w:r>
      <w:proofErr w:type="spellStart"/>
      <w:r w:rsidRPr="00987309">
        <w:rPr>
          <w:lang w:val="ru-RU"/>
        </w:rPr>
        <w:t>дискретизовать</w:t>
      </w:r>
      <w:proofErr w:type="spellEnd"/>
      <w:r w:rsidRPr="00987309">
        <w:rPr>
          <w:lang w:val="ru-RU"/>
        </w:rPr>
        <w:t xml:space="preserve"> всё бесконечное пространство, где распространяется волна. Интеграл будет браться только по области, где среда отличается от фона.</w:t>
      </w:r>
    </w:p>
    <w:p w14:paraId="0C410A4B" w14:textId="77777777" w:rsidR="00C84FEB" w:rsidRPr="00987309" w:rsidRDefault="00000000">
      <w:pPr>
        <w:pStyle w:val="a0"/>
        <w:rPr>
          <w:lang w:val="ru-RU"/>
        </w:rPr>
      </w:pPr>
      <w:r w:rsidRPr="00987309">
        <w:rPr>
          <w:lang w:val="ru-RU"/>
        </w:rPr>
        <w:t>На схеме падающая волна входит в круговую неоднородность, а затем от неё расходятся возмущённые фронты. Внутри рисунка нет поясняющих подписей: его задача только показать геометрию процесса, а математический смысл будет задан формулами ниже.</w:t>
      </w:r>
    </w:p>
    <w:p w14:paraId="36348F20" w14:textId="77777777" w:rsidR="00C84FEB" w:rsidRDefault="00000000">
      <w:pPr>
        <w:pStyle w:val="a0"/>
      </w:pPr>
      <w:r>
        <w:rPr>
          <w:noProof/>
        </w:rPr>
        <w:drawing>
          <wp:inline distT="0" distB="0" distL="0" distR="0" wp14:anchorId="7D915DA0" wp14:editId="4CC1C340">
            <wp:extent cx="5334000" cy="3378200"/>
            <wp:effectExtent l="0" t="0" r="0" b="0"/>
            <wp:docPr id="1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" descr="imgs/lecture-14-incident-scattering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8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639B17" w14:textId="77777777" w:rsidR="00C84FEB" w:rsidRPr="00987309" w:rsidRDefault="00000000">
      <w:pPr>
        <w:pStyle w:val="a0"/>
        <w:rPr>
          <w:lang w:val="ru-RU"/>
        </w:rPr>
      </w:pPr>
      <w:r w:rsidRPr="00987309">
        <w:rPr>
          <w:lang w:val="ru-RU"/>
        </w:rPr>
        <w:t>После взаимодействия с неоднородностью полное поле записывают как сумму</w:t>
      </w:r>
    </w:p>
    <w:p w14:paraId="1D417A61" w14:textId="77777777" w:rsidR="00C84FEB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7400977A" w14:textId="77777777" w:rsidR="00C84FEB" w:rsidRPr="00987309" w:rsidRDefault="00000000">
      <w:pPr>
        <w:pStyle w:val="FirstParagraph"/>
        <w:rPr>
          <w:lang w:val="ru-RU"/>
        </w:rPr>
      </w:pPr>
      <w:r w:rsidRPr="00987309">
        <w:rPr>
          <w:lang w:val="ru-RU"/>
        </w:rPr>
        <w:t xml:space="preserve">Поле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987309">
        <w:rPr>
          <w:lang w:val="ru-RU"/>
        </w:rPr>
        <w:t xml:space="preserve"> известно заранее и описывает волну без объекта. Поле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987309">
        <w:rPr>
          <w:lang w:val="ru-RU"/>
        </w:rPr>
        <w:t xml:space="preserve"> называется рассеянным: оно появляется только из-за контраста среды. Полное поле </w:t>
      </w:r>
      <m:oMath>
        <m:r>
          <w:rPr>
            <w:rFonts w:ascii="Cambria Math" w:hAnsi="Cambria Math"/>
          </w:rPr>
          <m:t>U</m:t>
        </m:r>
      </m:oMath>
      <w:r w:rsidRPr="00987309">
        <w:rPr>
          <w:lang w:val="ru-RU"/>
        </w:rPr>
        <w:t xml:space="preserve"> является тем, что реально существует в присутствии неоднородности. Именно оно стоит внутри уравнения Липпмана-Швингера, потому что объект взаимодействует не с воображаемой падающей волной отдельно, а с итоговым полем внутри себя.</w:t>
      </w:r>
    </w:p>
    <w:p w14:paraId="55C02505" w14:textId="77777777" w:rsidR="00C84FEB" w:rsidRPr="00987309" w:rsidRDefault="00000000">
      <w:pPr>
        <w:pStyle w:val="2"/>
        <w:rPr>
          <w:lang w:val="ru-RU"/>
        </w:rPr>
      </w:pPr>
      <w:bookmarkStart w:id="3" w:name="функция-грина-как-точечный-отклик"/>
      <w:bookmarkEnd w:id="2"/>
      <w:r w:rsidRPr="00987309">
        <w:rPr>
          <w:lang w:val="ru-RU"/>
        </w:rPr>
        <w:lastRenderedPageBreak/>
        <w:t>2. Функция Грина как точечный отклик</w:t>
      </w:r>
    </w:p>
    <w:p w14:paraId="47591AD7" w14:textId="77777777" w:rsidR="00C84FEB" w:rsidRDefault="00000000">
      <w:pPr>
        <w:pStyle w:val="FirstParagraph"/>
      </w:pPr>
      <w:r w:rsidRPr="00987309">
        <w:rPr>
          <w:lang w:val="ru-RU"/>
        </w:rPr>
        <w:t xml:space="preserve">Функция Грина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m:rPr>
            <m:sty m:val="bi"/>
          </m:rP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987309">
        <w:rPr>
          <w:lang w:val="ru-RU"/>
        </w:rPr>
        <w:t xml:space="preserve"> показывает, какое поле возникает в точке </w:t>
      </w:r>
      <m:oMath>
        <m:r>
          <m:rPr>
            <m:sty m:val="bi"/>
          </m:rPr>
          <w:rPr>
            <w:rFonts w:ascii="Cambria Math" w:hAnsi="Cambria Math"/>
          </w:rPr>
          <m:t>x</m:t>
        </m:r>
      </m:oMath>
      <w:r w:rsidRPr="00987309">
        <w:rPr>
          <w:lang w:val="ru-RU"/>
        </w:rPr>
        <w:t xml:space="preserve"> от точечного источника, расположенного в точке </w:t>
      </w:r>
      <m:oMath>
        <m:r>
          <m:rPr>
            <m:sty m:val="bi"/>
          </m:rPr>
          <w:rPr>
            <w:rFonts w:ascii="Cambria Math" w:hAnsi="Cambria Math"/>
          </w:rPr>
          <m:t>y</m:t>
        </m:r>
      </m:oMath>
      <w:r w:rsidRPr="00987309">
        <w:rPr>
          <w:lang w:val="ru-RU"/>
        </w:rPr>
        <w:t xml:space="preserve">, если среда вокруг однородна.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двумерного</w:t>
      </w:r>
      <w:proofErr w:type="spellEnd"/>
      <w:r>
        <w:t xml:space="preserve"> </w:t>
      </w:r>
      <w:proofErr w:type="spellStart"/>
      <w:r>
        <w:t>уравнения</w:t>
      </w:r>
      <w:proofErr w:type="spellEnd"/>
      <w:r>
        <w:t xml:space="preserve"> </w:t>
      </w:r>
      <w:proofErr w:type="spellStart"/>
      <w:r>
        <w:t>Гельмгольца</w:t>
      </w:r>
      <w:proofErr w:type="spellEnd"/>
      <w:r>
        <w:t xml:space="preserve"> </w:t>
      </w:r>
      <w:proofErr w:type="spellStart"/>
      <w:r>
        <w:t>используется</w:t>
      </w:r>
      <w:proofErr w:type="spellEnd"/>
      <w:r>
        <w:t xml:space="preserve"> </w:t>
      </w:r>
      <w:proofErr w:type="spellStart"/>
      <w:r>
        <w:t>формула</w:t>
      </w:r>
      <w:proofErr w:type="spellEnd"/>
    </w:p>
    <w:p w14:paraId="406784C5" w14:textId="77777777" w:rsidR="00C84FEB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i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E5D4B29" w14:textId="77777777" w:rsidR="00C84FEB" w:rsidRPr="00987309" w:rsidRDefault="00000000">
      <w:pPr>
        <w:pStyle w:val="FirstParagraph"/>
        <w:rPr>
          <w:lang w:val="ru-RU"/>
        </w:rPr>
      </w:pPr>
      <w:r w:rsidRPr="00987309">
        <w:rPr>
          <w:lang w:val="ru-RU"/>
        </w:rPr>
        <w:t xml:space="preserve">В этой записи расстояние </w:t>
      </w:r>
      <m:oMath>
        <m:r>
          <m:rPr>
            <m:sty m:val="p"/>
          </m:rPr>
          <w:rPr>
            <w:rFonts w:ascii="Cambria Math" w:hAnsi="Cambria Math"/>
            <w:lang w:val="ru-RU"/>
          </w:rPr>
          <m:t>|</m:t>
        </m:r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-</m:t>
        </m:r>
        <m:r>
          <m:rPr>
            <m:sty m:val="bi"/>
          </m:rP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  <w:lang w:val="ru-RU"/>
          </w:rPr>
          <m:t>|</m:t>
        </m:r>
      </m:oMath>
      <w:r w:rsidRPr="00987309">
        <w:rPr>
          <w:lang w:val="ru-RU"/>
        </w:rPr>
        <w:t xml:space="preserve"> задаёт геометрическое удаление точки наблюдения от источника. Произведение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  <w:lang w:val="ru-RU"/>
          </w:rPr>
          <m:t>|</m:t>
        </m:r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-</m:t>
        </m:r>
        <m:r>
          <m:rPr>
            <m:sty m:val="bi"/>
          </m:rP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  <w:lang w:val="ru-RU"/>
          </w:rPr>
          <m:t>|</m:t>
        </m:r>
      </m:oMath>
      <w:r w:rsidRPr="00987309">
        <w:rPr>
          <w:lang w:val="ru-RU"/>
        </w:rPr>
        <w:t xml:space="preserve"> показывает, сколько волновой фазы набегает на этом расстоянии. Функция Ханкеля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r>
              <w:rPr>
                <w:rFonts w:ascii="Cambria Math" w:hAnsi="Cambria Math"/>
                <w:lang w:val="ru-RU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)</m:t>
            </m:r>
          </m:sup>
        </m:sSubSup>
      </m:oMath>
      <w:r w:rsidRPr="00987309">
        <w:rPr>
          <w:lang w:val="ru-RU"/>
        </w:rPr>
        <w:t xml:space="preserve"> описывает цилиндрическую волну, уходящую от источника наружу. Множитель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  <w:lang w:val="ru-RU"/>
          </w:rPr>
          <m:t>4</m:t>
        </m:r>
      </m:oMath>
      <w:r w:rsidRPr="00987309">
        <w:rPr>
          <w:lang w:val="ru-RU"/>
        </w:rPr>
        <w:t xml:space="preserve"> является нормировкой, согласованной с выбранным фундаментальным решением.</w:t>
      </w:r>
    </w:p>
    <w:p w14:paraId="3C195CAE" w14:textId="77777777" w:rsidR="00C84FEB" w:rsidRPr="00987309" w:rsidRDefault="00000000">
      <w:pPr>
        <w:pStyle w:val="a0"/>
        <w:rPr>
          <w:lang w:val="ru-RU"/>
        </w:rPr>
      </w:pPr>
      <w:r w:rsidRPr="00987309">
        <w:rPr>
          <w:lang w:val="ru-RU"/>
        </w:rPr>
        <w:t>Термин «функция Грина» возникает потому, что мы заранее решаем одну базовую задачу: как фоновая среда отвечает на единичный точечный источник. После этого распределённый источник уже не нужно анализировать заново с нуля. Его поле получается сложением точечных ответов, так же как сигнал от протяжённого возбуждения можно представить как сумму откликов на малые элементарные импульсы.</w:t>
      </w:r>
    </w:p>
    <w:p w14:paraId="3405518F" w14:textId="77777777" w:rsidR="00C84FEB" w:rsidRDefault="00000000">
      <w:pPr>
        <w:pStyle w:val="a0"/>
      </w:pPr>
      <w:proofErr w:type="spellStart"/>
      <w:r>
        <w:t>Функция</w:t>
      </w:r>
      <w:proofErr w:type="spellEnd"/>
      <w:r>
        <w:t xml:space="preserve"> </w:t>
      </w:r>
      <w:proofErr w:type="spellStart"/>
      <w:r>
        <w:t>Грина</w:t>
      </w:r>
      <w:proofErr w:type="spellEnd"/>
      <w:r>
        <w:t xml:space="preserve"> </w:t>
      </w:r>
      <w:proofErr w:type="spellStart"/>
      <w:r>
        <w:t>удовлетворяет</w:t>
      </w:r>
      <w:proofErr w:type="spellEnd"/>
      <w:r>
        <w:t xml:space="preserve"> </w:t>
      </w:r>
      <w:proofErr w:type="spellStart"/>
      <w:r>
        <w:t>уравнению</w:t>
      </w:r>
      <w:proofErr w:type="spellEnd"/>
    </w:p>
    <w:p w14:paraId="4B16A654" w14:textId="77777777" w:rsidR="00C84FEB" w:rsidRDefault="00000000">
      <w:pPr>
        <w:pStyle w:val="a0"/>
      </w:pPr>
      <m:oMathPara>
        <m:oMathParaPr>
          <m:jc m:val="center"/>
        </m:oMathParaPr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)=-</m:t>
          </m:r>
          <m:r>
            <w:rPr>
              <w:rFonts w:ascii="Cambria Math" w:hAnsi="Cambria Math"/>
            </w:rPr>
            <m:t>δ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m:rPr>
              <m:sty m:val="bi"/>
            </m:rP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3EF7B404" w14:textId="77777777" w:rsidR="00C84FEB" w:rsidRPr="00987309" w:rsidRDefault="00000000">
      <w:pPr>
        <w:pStyle w:val="FirstParagraph"/>
        <w:rPr>
          <w:lang w:val="ru-RU"/>
        </w:rPr>
      </w:pPr>
      <w:r w:rsidRPr="00987309">
        <w:rPr>
          <w:lang w:val="ru-RU"/>
        </w:rPr>
        <w:t xml:space="preserve">Индекс у оператора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sub>
        </m:sSub>
      </m:oMath>
      <w:r w:rsidRPr="00987309">
        <w:rPr>
          <w:lang w:val="ru-RU"/>
        </w:rPr>
        <w:t xml:space="preserve"> подчёркивает, что производные берутся по точке наблюдения </w:t>
      </w:r>
      <m:oMath>
        <m:r>
          <m:rPr>
            <m:sty m:val="bi"/>
          </m:rPr>
          <w:rPr>
            <w:rFonts w:ascii="Cambria Math" w:hAnsi="Cambria Math"/>
          </w:rPr>
          <m:t>x</m:t>
        </m:r>
      </m:oMath>
      <w:r w:rsidRPr="00987309">
        <w:rPr>
          <w:lang w:val="ru-RU"/>
        </w:rPr>
        <w:t xml:space="preserve">, а точка источника </w:t>
      </w:r>
      <m:oMath>
        <m:r>
          <m:rPr>
            <m:sty m:val="bi"/>
          </m:rPr>
          <w:rPr>
            <w:rFonts w:ascii="Cambria Math" w:hAnsi="Cambria Math"/>
          </w:rPr>
          <m:t>y</m:t>
        </m:r>
      </m:oMath>
      <w:r w:rsidRPr="00987309">
        <w:rPr>
          <w:lang w:val="ru-RU"/>
        </w:rPr>
        <w:t xml:space="preserve"> фиксирована. Дельта-функция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-</m:t>
        </m:r>
        <m:r>
          <m:rPr>
            <m:sty m:val="bi"/>
          </m:rP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987309">
        <w:rPr>
          <w:lang w:val="ru-RU"/>
        </w:rPr>
        <w:t xml:space="preserve"> означает сосредоточенный источник: вне точки </w:t>
      </w:r>
      <m:oMath>
        <m:r>
          <m:rPr>
            <m:sty m:val="bi"/>
          </m:rPr>
          <w:rPr>
            <w:rFonts w:ascii="Cambria Math" w:hAnsi="Cambria Math"/>
          </w:rPr>
          <m:t>y</m:t>
        </m:r>
      </m:oMath>
      <w:r w:rsidRPr="00987309">
        <w:rPr>
          <w:lang w:val="ru-RU"/>
        </w:rPr>
        <w:t xml:space="preserve"> функция Грина решает однородное уравнение Гельмгольца, а в самой точке имеет особенность.</w:t>
      </w:r>
    </w:p>
    <w:p w14:paraId="3FC1CC94" w14:textId="77777777" w:rsidR="00C84FEB" w:rsidRPr="00987309" w:rsidRDefault="00000000">
      <w:pPr>
        <w:pStyle w:val="a0"/>
        <w:rPr>
          <w:lang w:val="ru-RU"/>
        </w:rPr>
      </w:pPr>
      <w:r w:rsidRPr="00987309">
        <w:rPr>
          <w:lang w:val="ru-RU"/>
        </w:rPr>
        <w:t>Одного уравнения недостаточно. Для волновой задачи нужно выбрать исходящее решение, то есть волну, уходящую от источника на бесконечность, а не приходящую из бесконечности к источнику. Это условие излучения встроено в выбор функции Ханкеля первого рода.</w:t>
      </w:r>
    </w:p>
    <w:p w14:paraId="08D21C6A" w14:textId="77777777" w:rsidR="00C84FEB" w:rsidRPr="00987309" w:rsidRDefault="00000000">
      <w:pPr>
        <w:pStyle w:val="a0"/>
        <w:rPr>
          <w:lang w:val="ru-RU"/>
        </w:rPr>
      </w:pPr>
      <w:r w:rsidRPr="00987309">
        <w:rPr>
          <w:lang w:val="ru-RU"/>
        </w:rPr>
        <w:t xml:space="preserve">На следующей схеме точечный источник изображён как малый центр, от которого расходятся волновые фронты. Несколько лучей ведут к точкам </w:t>
      </w:r>
      <w:r w:rsidRPr="00987309">
        <w:rPr>
          <w:lang w:val="ru-RU"/>
        </w:rPr>
        <w:lastRenderedPageBreak/>
        <w:t xml:space="preserve">наблюдения. Так визуально читается роль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m:rPr>
            <m:sty m:val="bi"/>
          </m:rP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987309">
        <w:rPr>
          <w:lang w:val="ru-RU"/>
        </w:rPr>
        <w:t>: она переносит влияние из одной точки в другую.</w:t>
      </w:r>
    </w:p>
    <w:p w14:paraId="7F98CF64" w14:textId="77777777" w:rsidR="00C84FEB" w:rsidRDefault="00000000">
      <w:pPr>
        <w:pStyle w:val="a0"/>
      </w:pPr>
      <w:r>
        <w:rPr>
          <w:noProof/>
        </w:rPr>
        <w:drawing>
          <wp:inline distT="0" distB="0" distL="0" distR="0" wp14:anchorId="406C5F78" wp14:editId="189743AE">
            <wp:extent cx="5334000" cy="3378200"/>
            <wp:effectExtent l="0" t="0" r="0" b="0"/>
            <wp:docPr id="1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" descr="imgs/lecture-14-green-function-ripples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8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593B12" w14:textId="77777777" w:rsidR="00C84FEB" w:rsidRPr="00987309" w:rsidRDefault="00000000">
      <w:pPr>
        <w:pStyle w:val="a0"/>
        <w:rPr>
          <w:lang w:val="ru-RU"/>
        </w:rPr>
      </w:pPr>
      <w:r w:rsidRPr="00987309">
        <w:rPr>
          <w:lang w:val="ru-RU"/>
        </w:rPr>
        <w:t>Важно заметить, что функция Грина не является новым неизвестным. Она известна заранее для фоновой среды и играет роль ядра интегрального оператора. Если фон меняется, меняется и функция Грина. В этой лекции фон однороден, поэтому ядро зависит только от расстояния между точками.</w:t>
      </w:r>
    </w:p>
    <w:p w14:paraId="0E3BF23D" w14:textId="77777777" w:rsidR="00C84FEB" w:rsidRPr="00987309" w:rsidRDefault="00000000">
      <w:pPr>
        <w:pStyle w:val="2"/>
        <w:rPr>
          <w:lang w:val="ru-RU"/>
        </w:rPr>
      </w:pPr>
      <w:bookmarkStart w:id="4" w:name="Xdee672138496aaa12fba29bd41629603b409954"/>
      <w:bookmarkEnd w:id="3"/>
      <w:r w:rsidRPr="00987309">
        <w:rPr>
          <w:lang w:val="ru-RU"/>
        </w:rPr>
        <w:t>3. От неоднородности к эквивалентным источникам</w:t>
      </w:r>
    </w:p>
    <w:p w14:paraId="2CC8D9B0" w14:textId="77777777" w:rsidR="00C84FEB" w:rsidRDefault="00000000">
      <w:pPr>
        <w:pStyle w:val="FirstParagraph"/>
      </w:pPr>
      <w:r w:rsidRPr="00987309">
        <w:rPr>
          <w:lang w:val="ru-RU"/>
        </w:rPr>
        <w:t xml:space="preserve">Контраст среды заставляет падающую волну </w:t>
      </w:r>
      <w:proofErr w:type="spellStart"/>
      <w:r w:rsidRPr="00987309">
        <w:rPr>
          <w:lang w:val="ru-RU"/>
        </w:rPr>
        <w:t>переизлучаться</w:t>
      </w:r>
      <w:proofErr w:type="spellEnd"/>
      <w:r w:rsidRPr="00987309">
        <w:rPr>
          <w:lang w:val="ru-RU"/>
        </w:rPr>
        <w:t xml:space="preserve">. </w:t>
      </w:r>
      <w:proofErr w:type="spellStart"/>
      <w:r>
        <w:t>Удобно</w:t>
      </w:r>
      <w:proofErr w:type="spellEnd"/>
      <w:r>
        <w:t xml:space="preserve"> </w:t>
      </w:r>
      <w:proofErr w:type="spellStart"/>
      <w:r>
        <w:t>думать</w:t>
      </w:r>
      <w:proofErr w:type="spellEnd"/>
      <w:r>
        <w:t xml:space="preserve"> о </w:t>
      </w:r>
      <w:proofErr w:type="spellStart"/>
      <w:r>
        <w:t>произведении</w:t>
      </w:r>
      <w:proofErr w:type="spellEnd"/>
    </w:p>
    <w:p w14:paraId="30541260" w14:textId="77777777" w:rsidR="00C84FEB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η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2451B3C2" w14:textId="77777777" w:rsidR="00C84FEB" w:rsidRPr="00987309" w:rsidRDefault="00000000">
      <w:pPr>
        <w:pStyle w:val="FirstParagraph"/>
        <w:rPr>
          <w:lang w:val="ru-RU"/>
        </w:rPr>
      </w:pPr>
      <w:r w:rsidRPr="00987309">
        <w:rPr>
          <w:lang w:val="ru-RU"/>
        </w:rPr>
        <w:t xml:space="preserve">как об эквивалентной плотности вторичных источников в точке </w:t>
      </w:r>
      <m:oMath>
        <m:r>
          <m:rPr>
            <m:sty m:val="bi"/>
          </m:rPr>
          <w:rPr>
            <w:rFonts w:ascii="Cambria Math" w:hAnsi="Cambria Math"/>
          </w:rPr>
          <m:t>y</m:t>
        </m:r>
      </m:oMath>
      <w:r w:rsidRPr="00987309">
        <w:rPr>
          <w:lang w:val="ru-RU"/>
        </w:rPr>
        <w:t xml:space="preserve">. Если </w:t>
      </w:r>
      <m:oMath>
        <m:r>
          <w:rPr>
            <w:rFonts w:ascii="Cambria Math" w:hAnsi="Cambria Math"/>
          </w:rPr>
          <m:t>η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m:rPr>
            <m:sty m:val="bi"/>
          </m:rP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  <w:lang w:val="ru-RU"/>
          </w:rPr>
          <m:t>)=</m:t>
        </m:r>
        <m:r>
          <w:rPr>
            <w:rFonts w:ascii="Cambria Math" w:hAnsi="Cambria Math"/>
            <w:lang w:val="ru-RU"/>
          </w:rPr>
          <m:t>0</m:t>
        </m:r>
      </m:oMath>
      <w:r w:rsidRPr="00987309">
        <w:rPr>
          <w:lang w:val="ru-RU"/>
        </w:rPr>
        <w:t>, то точка не отличается от фона и не даёт вклада в рассеяние. Если контраст ненулевой, вклад зависит не только от свойства материала, но и от полного поля, которое пришло в эту точку.</w:t>
      </w:r>
    </w:p>
    <w:p w14:paraId="6D69ECDF" w14:textId="77777777" w:rsidR="00C84FEB" w:rsidRPr="00987309" w:rsidRDefault="00000000">
      <w:pPr>
        <w:pStyle w:val="a0"/>
        <w:rPr>
          <w:lang w:val="ru-RU"/>
        </w:rPr>
      </w:pPr>
      <w:r w:rsidRPr="00987309">
        <w:rPr>
          <w:lang w:val="ru-RU"/>
        </w:rPr>
        <w:t xml:space="preserve">Почему вообще появляется слово «источник», если внутри объекта нет отдельного излучателя? Ответ даёт фоновое уравнение. Неоднородный член можно перенести из коэффициента при поле в правую часть уравнения с однородным фоновым оператором. Всё, что не укладывается в фоновую среду, </w:t>
      </w:r>
      <w:r w:rsidRPr="00987309">
        <w:rPr>
          <w:lang w:val="ru-RU"/>
        </w:rPr>
        <w:lastRenderedPageBreak/>
        <w:t>начинает выглядеть для этого оператора как распределённое возбуждение. Поэтому контраст не просто «меняет коэффициент», а создаёт вторичное поле, которое затем распространяется через функцию Грина.</w:t>
      </w:r>
    </w:p>
    <w:p w14:paraId="13B10739" w14:textId="77777777" w:rsidR="00C84FEB" w:rsidRPr="00987309" w:rsidRDefault="00000000">
      <w:pPr>
        <w:pStyle w:val="a0"/>
        <w:rPr>
          <w:lang w:val="ru-RU"/>
        </w:rPr>
      </w:pPr>
      <w:r w:rsidRPr="00987309">
        <w:rPr>
          <w:lang w:val="ru-RU"/>
        </w:rPr>
        <w:t xml:space="preserve">Перед записью интегрального уравнения нужно зафиксировать соглашение о знаке. В лекциях о Гельмгольце уже отмечалось, что формы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  <w:lang w:val="ru-RU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  <w:lang w:val="ru-RU"/>
              </w:rPr>
              <m:t>2</m:t>
            </m:r>
          </m:sup>
        </m:sSup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f</m:t>
        </m:r>
      </m:oMath>
      <w:r w:rsidRPr="00987309">
        <w:rPr>
          <w:lang w:val="ru-RU"/>
        </w:rPr>
        <w:t xml:space="preserve"> и </w:t>
      </w:r>
      <m:oMath>
        <m:r>
          <m:rPr>
            <m:sty m:val="p"/>
          </m:rPr>
          <w:rPr>
            <w:rFonts w:ascii="Cambria Math" w:hAnsi="Cambria Math"/>
            <w:lang w:val="ru-RU"/>
          </w:rPr>
          <m:t>-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  <w:lang w:val="ru-RU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  <w:lang w:val="ru-RU"/>
              </w:rPr>
              <m:t>2</m:t>
            </m:r>
          </m:sup>
        </m:sSup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f</m:t>
        </m:r>
      </m:oMath>
      <w:r w:rsidRPr="00987309">
        <w:rPr>
          <w:lang w:val="ru-RU"/>
        </w:rPr>
        <w:t xml:space="preserve"> эквивалентны после умножения на </w:t>
      </w:r>
      <m:oMath>
        <m:r>
          <m:rPr>
            <m:sty m:val="p"/>
          </m:rPr>
          <w:rPr>
            <w:rFonts w:ascii="Cambria Math" w:hAnsi="Cambria Math"/>
            <w:lang w:val="ru-RU"/>
          </w:rPr>
          <m:t>-</m:t>
        </m:r>
        <m:r>
          <w:rPr>
            <w:rFonts w:ascii="Cambria Math" w:hAnsi="Cambria Math"/>
            <w:lang w:val="ru-RU"/>
          </w:rPr>
          <m:t>1</m:t>
        </m:r>
      </m:oMath>
      <w:r w:rsidRPr="00987309">
        <w:rPr>
          <w:lang w:val="ru-RU"/>
        </w:rPr>
        <w:t xml:space="preserve"> и переобозначения правой части, но их нельзя смешивать внутри одного вывода. Далее используется та же конвенция, что в вычислительной работе и в следующей лекции: интегральная система записывается как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  <w:lang w:val="ru-RU"/>
          </w:rPr>
          <m:t>+</m:t>
        </m:r>
        <m:r>
          <m:rPr>
            <m:scr m:val="script"/>
            <m:sty m:val="p"/>
          </m:rPr>
          <w:rPr>
            <w:rFonts w:ascii="Cambria Math" w:hAnsi="Cambria Math"/>
          </w:rPr>
          <m:t>K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987309">
        <w:rPr>
          <w:lang w:val="ru-RU"/>
        </w:rPr>
        <w:t xml:space="preserve">, а наблюдаемое рассеянное поле как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obs</m:t>
            </m:r>
          </m:sub>
        </m:sSub>
        <m:r>
          <w:rPr>
            <w:rFonts w:ascii="Cambria Math" w:hAnsi="Cambria Math"/>
          </w:rPr>
          <m:t>U</m:t>
        </m:r>
      </m:oMath>
      <w:r w:rsidRPr="00987309">
        <w:rPr>
          <w:lang w:val="ru-RU"/>
        </w:rPr>
        <w:t>. При другой конвенции знаки у интегральных членов могут поменяться, но все формулы в одной программе должны следовать одному выбору.</w:t>
      </w:r>
    </w:p>
    <w:p w14:paraId="096ED1E1" w14:textId="77777777" w:rsidR="00C84FEB" w:rsidRPr="00987309" w:rsidRDefault="00000000">
      <w:pPr>
        <w:pStyle w:val="a0"/>
        <w:rPr>
          <w:lang w:val="ru-RU"/>
        </w:rPr>
      </w:pPr>
      <w:r w:rsidRPr="00987309">
        <w:rPr>
          <w:lang w:val="ru-RU"/>
        </w:rPr>
        <w:t xml:space="preserve">Для принятого в курсе соглашения о знаке уравнение </w:t>
      </w:r>
      <w:proofErr w:type="spellStart"/>
      <w:r w:rsidRPr="00987309">
        <w:rPr>
          <w:lang w:val="ru-RU"/>
        </w:rPr>
        <w:t>Липпмана-Швингера</w:t>
      </w:r>
      <w:proofErr w:type="spellEnd"/>
      <w:r w:rsidRPr="00987309">
        <w:rPr>
          <w:lang w:val="ru-RU"/>
        </w:rPr>
        <w:t xml:space="preserve"> записывается так:</w:t>
      </w:r>
    </w:p>
    <w:p w14:paraId="7B7652BE" w14:textId="77777777" w:rsidR="00C84FEB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nary>
            <m:naryPr>
              <m:limLoc m:val="subSup"/>
              <m:supHide m:val="1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η</m:t>
                  </m:r>
                </m:sub>
              </m:sSub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r>
                <w:rPr>
                  <w:rFonts w:ascii="Cambria Math" w:hAnsi="Cambria Math"/>
                </w:rPr>
                <m:t>η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 d</m:t>
          </m:r>
          <m:r>
            <m:rPr>
              <m:sty m:val="bi"/>
            </m:rP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  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η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5513119" w14:textId="77777777" w:rsidR="00C84FEB" w:rsidRPr="00987309" w:rsidRDefault="00000000">
      <w:pPr>
        <w:pStyle w:val="FirstParagraph"/>
        <w:rPr>
          <w:lang w:val="ru-RU"/>
        </w:rPr>
      </w:pPr>
      <w:r w:rsidRPr="00987309">
        <w:rPr>
          <w:lang w:val="ru-RU"/>
        </w:rPr>
        <w:t xml:space="preserve">Первое слагаемое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987309">
        <w:rPr>
          <w:lang w:val="ru-RU"/>
        </w:rPr>
        <w:t xml:space="preserve"> удерживает неизвестное поле в точке, где записано уравнение. Интегральное слагаемое собирает влияние всех точек неоднородности </w:t>
      </w:r>
      <m:oMath>
        <m:r>
          <m:rPr>
            <m:sty m:val="bi"/>
          </m:rPr>
          <w:rPr>
            <w:rFonts w:ascii="Cambria Math" w:hAnsi="Cambria Math"/>
          </w:rPr>
          <m:t>y</m:t>
        </m:r>
      </m:oMath>
      <w:r w:rsidRPr="00987309">
        <w:rPr>
          <w:lang w:val="ru-RU"/>
        </w:rPr>
        <w:t xml:space="preserve"> на эту точку </w:t>
      </w:r>
      <m:oMath>
        <m:r>
          <m:rPr>
            <m:sty m:val="bi"/>
          </m:rPr>
          <w:rPr>
            <w:rFonts w:ascii="Cambria Math" w:hAnsi="Cambria Math"/>
          </w:rPr>
          <m:t>x</m:t>
        </m:r>
      </m:oMath>
      <w:r w:rsidRPr="00987309">
        <w:rPr>
          <w:lang w:val="ru-RU"/>
        </w:rPr>
        <w:t xml:space="preserve">. Множитель </w:t>
      </w:r>
      <m:oMath>
        <m:r>
          <w:rPr>
            <w:rFonts w:ascii="Cambria Math" w:hAnsi="Cambria Math"/>
          </w:rPr>
          <m:t>η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m:rPr>
            <m:sty m:val="bi"/>
          </m:rP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987309">
        <w:rPr>
          <w:lang w:val="ru-RU"/>
        </w:rPr>
        <w:t xml:space="preserve"> включает или выключает вклад соответствующей части среды. Функция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m:rPr>
            <m:sty m:val="bi"/>
          </m:rP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987309">
        <w:rPr>
          <w:lang w:val="ru-RU"/>
        </w:rPr>
        <w:t xml:space="preserve"> переносит этот вклад через фон. Неизвестное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m:rPr>
            <m:sty m:val="bi"/>
          </m:rP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987309">
        <w:rPr>
          <w:lang w:val="ru-RU"/>
        </w:rPr>
        <w:t xml:space="preserve"> внутри интеграла делает модель нелинейной по физической логике взаимодействий, но уравнение остаётся линейным относительно неизвестной функции </w:t>
      </w:r>
      <m:oMath>
        <m:r>
          <w:rPr>
            <w:rFonts w:ascii="Cambria Math" w:hAnsi="Cambria Math"/>
          </w:rPr>
          <m:t>U</m:t>
        </m:r>
      </m:oMath>
      <w:r w:rsidRPr="00987309">
        <w:rPr>
          <w:lang w:val="ru-RU"/>
        </w:rPr>
        <w:t xml:space="preserve">, потому что </w:t>
      </w:r>
      <m:oMath>
        <m:r>
          <w:rPr>
            <w:rFonts w:ascii="Cambria Math" w:hAnsi="Cambria Math"/>
          </w:rPr>
          <m:t>η</m:t>
        </m:r>
      </m:oMath>
      <w:r w:rsidRPr="00987309">
        <w:rPr>
          <w:lang w:val="ru-RU"/>
        </w:rP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987309">
        <w:rPr>
          <w:lang w:val="ru-RU"/>
        </w:rPr>
        <w:t xml:space="preserve"> заданы.</w:t>
      </w:r>
    </w:p>
    <w:p w14:paraId="16D5391E" w14:textId="77777777" w:rsidR="00C84FEB" w:rsidRPr="00987309" w:rsidRDefault="00000000">
      <w:pPr>
        <w:pStyle w:val="a0"/>
        <w:rPr>
          <w:lang w:val="ru-RU"/>
        </w:rPr>
      </w:pPr>
      <w:r w:rsidRPr="00987309">
        <w:rPr>
          <w:lang w:val="ru-RU"/>
        </w:rPr>
        <w:t xml:space="preserve">Множитель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  <w:lang w:val="ru-RU"/>
              </w:rPr>
              <m:t>2</m:t>
            </m:r>
          </m:sup>
        </m:sSup>
      </m:oMath>
      <w:r w:rsidRPr="00987309">
        <w:rPr>
          <w:lang w:val="ru-RU"/>
        </w:rPr>
        <w:t xml:space="preserve"> показывает, что сила рассеяния зависит от волнового числа. При большем </w:t>
      </w:r>
      <m:oMath>
        <m:r>
          <w:rPr>
            <w:rFonts w:ascii="Cambria Math" w:hAnsi="Cambria Math"/>
          </w:rPr>
          <m:t>k</m:t>
        </m:r>
      </m:oMath>
      <w:r w:rsidRPr="00987309">
        <w:rPr>
          <w:lang w:val="ru-RU"/>
        </w:rPr>
        <w:t xml:space="preserve"> та же неоднородность может давать более выраженное фазовое и амплитудное возмущение. Это не означает, что всё просто растёт как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  <w:lang w:val="ru-RU"/>
              </w:rPr>
              <m:t>2</m:t>
            </m:r>
          </m:sup>
        </m:sSup>
      </m:oMath>
      <w:r w:rsidRPr="00987309">
        <w:rPr>
          <w:lang w:val="ru-RU"/>
        </w:rPr>
        <w:t xml:space="preserve">: одновременно меняется и сама функция Грина, потому что её аргумент содержит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  <w:lang w:val="ru-RU"/>
          </w:rPr>
          <m:t>|</m:t>
        </m:r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-</m:t>
        </m:r>
        <m:r>
          <m:rPr>
            <m:sty m:val="bi"/>
          </m:rP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  <w:lang w:val="ru-RU"/>
          </w:rPr>
          <m:t>|</m:t>
        </m:r>
      </m:oMath>
      <w:r w:rsidRPr="00987309">
        <w:rPr>
          <w:lang w:val="ru-RU"/>
        </w:rPr>
        <w:t>.</w:t>
      </w:r>
    </w:p>
    <w:p w14:paraId="0CFCEDBF" w14:textId="77777777" w:rsidR="00C84FEB" w:rsidRPr="00987309" w:rsidRDefault="00000000">
      <w:pPr>
        <w:pStyle w:val="a0"/>
        <w:rPr>
          <w:lang w:val="ru-RU"/>
        </w:rPr>
      </w:pPr>
      <w:r w:rsidRPr="00987309">
        <w:rPr>
          <w:lang w:val="ru-RU"/>
        </w:rPr>
        <w:t>В операторной форме уравнение выглядит компактнее:</w:t>
      </w:r>
    </w:p>
    <w:p w14:paraId="5E39748D" w14:textId="77777777" w:rsidR="00C84FEB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I</m:t>
          </m:r>
          <m:r>
            <m:rPr>
              <m:scr m:val="script"/>
              <m:sty m:val="p"/>
            </m:rPr>
            <w:rPr>
              <w:rFonts w:ascii="Cambria Math" w:hAnsi="Cambria Math"/>
            </w:rPr>
            <m:t>+K)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5D393FF4" w14:textId="77777777" w:rsidR="00C84FEB" w:rsidRDefault="00000000">
      <w:pPr>
        <w:pStyle w:val="FirstParagraph"/>
      </w:pPr>
      <w:proofErr w:type="spellStart"/>
      <w:r>
        <w:t>где</w:t>
      </w:r>
      <w:proofErr w:type="spellEnd"/>
    </w:p>
    <w:p w14:paraId="785761B5" w14:textId="77777777" w:rsidR="00C84FEB" w:rsidRDefault="00000000">
      <w:pPr>
        <w:pStyle w:val="a0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w:rPr>
              <w:rFonts w:ascii="Cambria Math" w:hAnsi="Cambria Math"/>
            </w:rPr>
            <w:lastRenderedPageBreak/>
            <m:t>(K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)(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nary>
            <m:naryPr>
              <m:limLoc m:val="subSup"/>
              <m:supHide m:val="1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η</m:t>
                  </m:r>
                </m:sub>
              </m:sSub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r>
                <w:rPr>
                  <w:rFonts w:ascii="Cambria Math" w:hAnsi="Cambria Math"/>
                </w:rPr>
                <m:t>η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 d</m:t>
          </m:r>
          <m:r>
            <m:rPr>
              <m:sty m:val="bi"/>
            </m:rP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B4C5670" w14:textId="77777777" w:rsidR="00C84FEB" w:rsidRPr="00987309" w:rsidRDefault="00000000">
      <w:pPr>
        <w:pStyle w:val="FirstParagraph"/>
        <w:rPr>
          <w:lang w:val="ru-RU"/>
        </w:rPr>
      </w:pPr>
      <w:r w:rsidRPr="00987309">
        <w:rPr>
          <w:lang w:val="ru-RU"/>
        </w:rPr>
        <w:t xml:space="preserve">Это уравнение Фредгольма второго рода. Оно относится ко второму роду потому, что неизвестное поле присутствует и явно, через </w:t>
      </w:r>
      <m:oMath>
        <m:r>
          <w:rPr>
            <w:rFonts w:ascii="Cambria Math" w:hAnsi="Cambria Math"/>
          </w:rPr>
          <m:t>IU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U</m:t>
        </m:r>
      </m:oMath>
      <w:r w:rsidRPr="00987309">
        <w:rPr>
          <w:lang w:val="ru-RU"/>
        </w:rPr>
        <w:t xml:space="preserve">, и под интегралом, через </w:t>
      </w:r>
      <m:oMath>
        <m:r>
          <m:rPr>
            <m:scr m:val="script"/>
            <m:sty m:val="p"/>
          </m:rPr>
          <w:rPr>
            <w:rFonts w:ascii="Cambria Math" w:hAnsi="Cambria Math"/>
          </w:rPr>
          <m:t>K</m:t>
        </m:r>
        <m:r>
          <w:rPr>
            <w:rFonts w:ascii="Cambria Math" w:hAnsi="Cambria Math"/>
          </w:rPr>
          <m:t>U</m:t>
        </m:r>
      </m:oMath>
      <w:r w:rsidRPr="00987309">
        <w:rPr>
          <w:lang w:val="ru-RU"/>
        </w:rPr>
        <w:t>. Наличие тождественного оператора обычно делает прямую задачу устойчивее, чем чистое уравнение первого рода, но не отменяет вычислительных трудностей: матрица после дискретизации будет плотной и комплексной.</w:t>
      </w:r>
    </w:p>
    <w:p w14:paraId="4A9CDFED" w14:textId="77777777" w:rsidR="00C84FEB" w:rsidRPr="00987309" w:rsidRDefault="00000000">
      <w:pPr>
        <w:pStyle w:val="a0"/>
        <w:rPr>
          <w:lang w:val="ru-RU"/>
        </w:rPr>
      </w:pPr>
      <w:r w:rsidRPr="00987309">
        <w:rPr>
          <w:lang w:val="ru-RU"/>
        </w:rPr>
        <w:t xml:space="preserve">На схеме ниже каждая окрашенная ячейка неоднородности посылает вклад в одну точку наблюдения. Математически эти стрелки заменяются интегралом по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η</m:t>
            </m:r>
          </m:sub>
        </m:sSub>
      </m:oMath>
      <w:r w:rsidRPr="00987309">
        <w:rPr>
          <w:lang w:val="ru-RU"/>
        </w:rPr>
        <w:t>, то есть суммированием бесконечного числа малых вкладов.</w:t>
      </w:r>
    </w:p>
    <w:p w14:paraId="7F476DBF" w14:textId="77777777" w:rsidR="00C84FEB" w:rsidRDefault="00000000">
      <w:pPr>
        <w:pStyle w:val="a0"/>
      </w:pPr>
      <w:r>
        <w:rPr>
          <w:noProof/>
        </w:rPr>
        <w:drawing>
          <wp:inline distT="0" distB="0" distL="0" distR="0" wp14:anchorId="7E0C2FD1" wp14:editId="34935B50">
            <wp:extent cx="5334000" cy="3378200"/>
            <wp:effectExtent l="0" t="0" r="0" b="0"/>
            <wp:docPr id="1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descr="imgs/lecture-14-nonlocal-sum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8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4A32BE" w14:textId="77777777" w:rsidR="00C84FEB" w:rsidRPr="00987309" w:rsidRDefault="00000000">
      <w:pPr>
        <w:pStyle w:val="a0"/>
        <w:rPr>
          <w:lang w:val="ru-RU"/>
        </w:rPr>
      </w:pPr>
      <w:r w:rsidRPr="00987309">
        <w:rPr>
          <w:lang w:val="ru-RU"/>
        </w:rPr>
        <w:t xml:space="preserve">Такой рисунок помогает не потерять смысл переменных. Точка </w:t>
      </w:r>
      <m:oMath>
        <m:r>
          <m:rPr>
            <m:sty m:val="bi"/>
          </m:rPr>
          <w:rPr>
            <w:rFonts w:ascii="Cambria Math" w:hAnsi="Cambria Math"/>
          </w:rPr>
          <m:t>x</m:t>
        </m:r>
      </m:oMath>
      <w:r w:rsidRPr="00987309">
        <w:rPr>
          <w:lang w:val="ru-RU"/>
        </w:rPr>
        <w:t xml:space="preserve"> — это место, где мы хотим узнать поле или записать уравнение. Точка </w:t>
      </w:r>
      <m:oMath>
        <m:r>
          <m:rPr>
            <m:sty m:val="bi"/>
          </m:rPr>
          <w:rPr>
            <w:rFonts w:ascii="Cambria Math" w:hAnsi="Cambria Math"/>
          </w:rPr>
          <m:t>y</m:t>
        </m:r>
      </m:oMath>
      <w:r w:rsidRPr="00987309">
        <w:rPr>
          <w:lang w:val="ru-RU"/>
        </w:rPr>
        <w:t xml:space="preserve"> — это место внутри неоднородности, которое даёт вклад. Интеграл перебирает все возможные </w:t>
      </w:r>
      <m:oMath>
        <m:r>
          <m:rPr>
            <m:sty m:val="bi"/>
          </m:rPr>
          <w:rPr>
            <w:rFonts w:ascii="Cambria Math" w:hAnsi="Cambria Math"/>
          </w:rPr>
          <m:t>y</m:t>
        </m:r>
      </m:oMath>
      <w:r w:rsidRPr="00987309">
        <w:rPr>
          <w:lang w:val="ru-RU"/>
        </w:rPr>
        <w:t xml:space="preserve">, а функция Грина говорит, как вклад из </w:t>
      </w:r>
      <m:oMath>
        <m:r>
          <m:rPr>
            <m:sty m:val="bi"/>
          </m:rPr>
          <w:rPr>
            <w:rFonts w:ascii="Cambria Math" w:hAnsi="Cambria Math"/>
          </w:rPr>
          <m:t>y</m:t>
        </m:r>
      </m:oMath>
      <w:r w:rsidRPr="00987309">
        <w:rPr>
          <w:lang w:val="ru-RU"/>
        </w:rPr>
        <w:t xml:space="preserve"> доходит до </w:t>
      </w:r>
      <m:oMath>
        <m:r>
          <m:rPr>
            <m:sty m:val="bi"/>
          </m:rPr>
          <w:rPr>
            <w:rFonts w:ascii="Cambria Math" w:hAnsi="Cambria Math"/>
          </w:rPr>
          <m:t>x</m:t>
        </m:r>
      </m:oMath>
      <w:r w:rsidRPr="00987309">
        <w:rPr>
          <w:lang w:val="ru-RU"/>
        </w:rPr>
        <w:t>.</w:t>
      </w:r>
    </w:p>
    <w:p w14:paraId="238994B1" w14:textId="77777777" w:rsidR="00C84FEB" w:rsidRPr="00987309" w:rsidRDefault="00000000">
      <w:pPr>
        <w:pStyle w:val="2"/>
        <w:rPr>
          <w:lang w:val="ru-RU"/>
        </w:rPr>
      </w:pPr>
      <w:bookmarkStart w:id="5" w:name="рассеянное-поле-в-точках-наблюдения"/>
      <w:bookmarkEnd w:id="4"/>
      <w:r w:rsidRPr="00987309">
        <w:rPr>
          <w:lang w:val="ru-RU"/>
        </w:rPr>
        <w:t>4. Рассеянное поле в точках наблюдения</w:t>
      </w:r>
    </w:p>
    <w:p w14:paraId="701A12E7" w14:textId="77777777" w:rsidR="00C84FEB" w:rsidRPr="00987309" w:rsidRDefault="00000000">
      <w:pPr>
        <w:pStyle w:val="FirstParagraph"/>
        <w:rPr>
          <w:lang w:val="ru-RU"/>
        </w:rPr>
      </w:pPr>
      <w:r w:rsidRPr="00987309">
        <w:rPr>
          <w:lang w:val="ru-RU"/>
        </w:rPr>
        <w:t xml:space="preserve">Уравнение </w:t>
      </w:r>
      <w:proofErr w:type="spellStart"/>
      <w:r w:rsidRPr="00987309">
        <w:rPr>
          <w:lang w:val="ru-RU"/>
        </w:rPr>
        <w:t>Липпмана-Швингера</w:t>
      </w:r>
      <w:proofErr w:type="spellEnd"/>
      <w:r w:rsidRPr="00987309">
        <w:rPr>
          <w:lang w:val="ru-RU"/>
        </w:rPr>
        <w:t xml:space="preserve"> обычно решают внутри области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η</m:t>
            </m:r>
          </m:sub>
        </m:sSub>
      </m:oMath>
      <w:r w:rsidRPr="00987309">
        <w:rPr>
          <w:lang w:val="ru-RU"/>
        </w:rPr>
        <w:t xml:space="preserve">, потому что именно там неизвестное </w:t>
      </w:r>
      <m:oMath>
        <m:r>
          <w:rPr>
            <w:rFonts w:ascii="Cambria Math" w:hAnsi="Cambria Math"/>
          </w:rPr>
          <m:t>U</m:t>
        </m:r>
      </m:oMath>
      <w:r w:rsidRPr="00987309">
        <w:rPr>
          <w:lang w:val="ru-RU"/>
        </w:rPr>
        <w:t xml:space="preserve"> стоит под интегралом вместе с контрастом. После </w:t>
      </w:r>
      <w:r w:rsidRPr="00987309">
        <w:rPr>
          <w:lang w:val="ru-RU"/>
        </w:rPr>
        <w:lastRenderedPageBreak/>
        <w:t xml:space="preserve">того как поле внутри неоднородности найдено, можно вычислить рассеянное поле в произвольной точке наблюдения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obs</m:t>
            </m:r>
          </m:sub>
        </m:sSub>
      </m:oMath>
      <w:r w:rsidRPr="00987309">
        <w:rPr>
          <w:lang w:val="ru-RU"/>
        </w:rPr>
        <w:t>:</w:t>
      </w:r>
    </w:p>
    <w:p w14:paraId="3354287F" w14:textId="77777777" w:rsidR="00C84FEB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obs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nary>
            <m:naryPr>
              <m:limLoc m:val="subSup"/>
              <m:supHide m:val="1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η</m:t>
                  </m:r>
                </m:sub>
              </m:sSub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r>
                <w:rPr>
                  <w:rFonts w:ascii="Cambria Math" w:hAnsi="Cambria Math"/>
                </w:rPr>
                <m:t>η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obs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 d</m:t>
          </m:r>
          <m:r>
            <m:rPr>
              <m:sty m:val="bi"/>
            </m:rP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EA25E4A" w14:textId="77777777" w:rsidR="00C84FEB" w:rsidRPr="00987309" w:rsidRDefault="00000000">
      <w:pPr>
        <w:pStyle w:val="FirstParagraph"/>
        <w:rPr>
          <w:lang w:val="ru-RU"/>
        </w:rPr>
      </w:pPr>
      <w:r w:rsidRPr="00987309">
        <w:rPr>
          <w:lang w:val="ru-RU"/>
        </w:rPr>
        <w:t xml:space="preserve">Эта формула похожа на интегральный член в самом уравнении, но теперь точка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obs</m:t>
            </m:r>
          </m:sub>
        </m:sSub>
      </m:oMath>
      <w:r w:rsidRPr="00987309">
        <w:rPr>
          <w:lang w:val="ru-RU"/>
        </w:rPr>
        <w:t xml:space="preserve"> может лежать вне неоднородности. Знак минус согласован с выбранной выше формой уравнения. В другой книге можно встретить противоположный знак у функции Грина или у контраста; тогда изменятся знаки, но сохранится структура: рассеянное поле является суммой вкладов </w:t>
      </w:r>
      <m:oMath>
        <m:r>
          <w:rPr>
            <w:rFonts w:ascii="Cambria Math" w:hAnsi="Cambria Math"/>
          </w:rPr>
          <m:t>ηU</m:t>
        </m:r>
      </m:oMath>
      <w:r w:rsidRPr="00987309">
        <w:rPr>
          <w:lang w:val="ru-RU"/>
        </w:rPr>
        <w:t>, перенесённых функцией Грина к приёмнику.</w:t>
      </w:r>
    </w:p>
    <w:p w14:paraId="760801AA" w14:textId="77777777" w:rsidR="00C84FEB" w:rsidRPr="00987309" w:rsidRDefault="00000000">
      <w:pPr>
        <w:pStyle w:val="a0"/>
        <w:rPr>
          <w:lang w:val="ru-RU"/>
        </w:rPr>
      </w:pPr>
      <w:r w:rsidRPr="00987309">
        <w:rPr>
          <w:lang w:val="ru-RU"/>
        </w:rPr>
        <w:t xml:space="preserve">Физически формула читается так. Сначала мы определяем, насколько сильно каждая точка объекта стала вторичным источником. Эта сила равна </w:t>
      </w:r>
      <m:oMath>
        <m:r>
          <w:rPr>
            <w:rFonts w:ascii="Cambria Math" w:hAnsi="Cambria Math"/>
          </w:rPr>
          <m:t>η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m:rPr>
            <m:sty m:val="bi"/>
          </m:rP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m:rPr>
            <m:sty m:val="bi"/>
          </m:rP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987309">
        <w:rPr>
          <w:lang w:val="ru-RU"/>
        </w:rPr>
        <w:t>. Затем функция Грина переносит вклад к приёмнику. Интеграл складывает все эти комплексные вклады с учётом амплитуд и фаз. Поэтому возможны интерференция, усиление в одних направлениях и ослабление в других.</w:t>
      </w:r>
    </w:p>
    <w:p w14:paraId="2C34CD39" w14:textId="77777777" w:rsidR="00C84FEB" w:rsidRPr="00987309" w:rsidRDefault="00000000">
      <w:pPr>
        <w:pStyle w:val="a0"/>
        <w:rPr>
          <w:lang w:val="ru-RU"/>
        </w:rPr>
      </w:pPr>
      <w:r w:rsidRPr="00987309">
        <w:rPr>
          <w:lang w:val="ru-RU"/>
        </w:rPr>
        <w:t xml:space="preserve">Если контраста нет, то </w:t>
      </w:r>
      <m:oMath>
        <m:r>
          <w:rPr>
            <w:rFonts w:ascii="Cambria Math" w:hAnsi="Cambria Math"/>
          </w:rPr>
          <m:t>η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</m:t>
        </m:r>
      </m:oMath>
      <w:r w:rsidRPr="00987309">
        <w:rPr>
          <w:lang w:val="ru-RU"/>
        </w:rPr>
        <w:t xml:space="preserve">. В этом случае интегральный оператор исчезает, уравнение даёт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987309">
        <w:rPr>
          <w:lang w:val="ru-RU"/>
        </w:rPr>
        <w:t>, а рассеянное поле равно нулю. Этот предельный случай является обязательной проверкой программы: однородная среда не должна рассеивать падающую волну.</w:t>
      </w:r>
    </w:p>
    <w:p w14:paraId="00B1BDEE" w14:textId="77777777" w:rsidR="00C84FEB" w:rsidRPr="00987309" w:rsidRDefault="00000000">
      <w:pPr>
        <w:pStyle w:val="2"/>
        <w:rPr>
          <w:lang w:val="ru-RU"/>
        </w:rPr>
      </w:pPr>
      <w:bookmarkStart w:id="6" w:name="особенность-функции-грина-на-диагонали"/>
      <w:bookmarkEnd w:id="5"/>
      <w:r w:rsidRPr="00987309">
        <w:rPr>
          <w:lang w:val="ru-RU"/>
        </w:rPr>
        <w:t>5. Особенность функции Грина на диагонали</w:t>
      </w:r>
    </w:p>
    <w:p w14:paraId="3DD00C1B" w14:textId="77777777" w:rsidR="00C84FEB" w:rsidRPr="00987309" w:rsidRDefault="00000000">
      <w:pPr>
        <w:pStyle w:val="FirstParagraph"/>
        <w:rPr>
          <w:lang w:val="ru-RU"/>
        </w:rPr>
      </w:pPr>
      <w:r w:rsidRPr="00987309">
        <w:rPr>
          <w:lang w:val="ru-RU"/>
        </w:rPr>
        <w:t>В двумерной задаче функция Грина имеет слабую логарифмическую особенность при совпадении точек:</w:t>
      </w:r>
    </w:p>
    <w:p w14:paraId="716D4DEF" w14:textId="77777777" w:rsidR="00C84FEB" w:rsidRDefault="00000000">
      <w:pPr>
        <w:pStyle w:val="a0"/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953C53C" w14:textId="77777777" w:rsidR="00C84FEB" w:rsidRPr="00987309" w:rsidRDefault="00000000">
      <w:pPr>
        <w:pStyle w:val="FirstParagraph"/>
        <w:rPr>
          <w:lang w:val="ru-RU"/>
        </w:rPr>
      </w:pPr>
      <w:r w:rsidRPr="00987309">
        <w:rPr>
          <w:lang w:val="ru-RU"/>
        </w:rPr>
        <w:t xml:space="preserve">Слово «слабая» означает, что особенность не разрушает интеграл по области, но делает прямую подстановку расстояния ноль некорректной в точечную формулу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r>
              <w:rPr>
                <w:rFonts w:ascii="Cambria Math" w:hAnsi="Cambria Math"/>
                <w:lang w:val="ru-RU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)</m:t>
            </m:r>
          </m:sup>
        </m:sSubSup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  <w:lang w:val="ru-RU"/>
          </w:rPr>
          <m:t>|</m:t>
        </m:r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-</m:t>
        </m:r>
        <m:r>
          <m:rPr>
            <m:sty m:val="bi"/>
          </m:rP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  <w:lang w:val="ru-RU"/>
          </w:rPr>
          <m:t>|)</m:t>
        </m:r>
      </m:oMath>
      <w:r w:rsidRPr="00987309">
        <w:rPr>
          <w:lang w:val="ru-RU"/>
        </w:rPr>
        <w:t>. Для квадратурной схемы это проявляется в диагональных элементах матрицы, где точка наблюдения и точка интегрирования совпадают.</w:t>
      </w:r>
    </w:p>
    <w:p w14:paraId="6DC24890" w14:textId="77777777" w:rsidR="00C84FEB" w:rsidRPr="00987309" w:rsidRDefault="00000000">
      <w:pPr>
        <w:pStyle w:val="a0"/>
        <w:rPr>
          <w:lang w:val="ru-RU"/>
        </w:rPr>
      </w:pPr>
      <w:r w:rsidRPr="00987309">
        <w:rPr>
          <w:lang w:val="ru-RU"/>
        </w:rPr>
        <w:t xml:space="preserve">В простой учебной реализации используют </w:t>
      </w:r>
      <w:proofErr w:type="spellStart"/>
      <w:r w:rsidRPr="00987309">
        <w:rPr>
          <w:lang w:val="ru-RU"/>
        </w:rPr>
        <w:t>регуляризованную</w:t>
      </w:r>
      <w:proofErr w:type="spellEnd"/>
      <w:r w:rsidRPr="00987309">
        <w:rPr>
          <w:lang w:val="ru-RU"/>
        </w:rPr>
        <w:t xml:space="preserve"> замену:</w:t>
      </w:r>
    </w:p>
    <w:p w14:paraId="5166BE3D" w14:textId="77777777" w:rsidR="00C84FEB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i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k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eff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6D9D02CC" w14:textId="77777777" w:rsidR="00C84FEB" w:rsidRDefault="00000000">
      <w:pPr>
        <w:pStyle w:val="FirstParagraph"/>
      </w:pPr>
      <w:r w:rsidRPr="00987309">
        <w:rPr>
          <w:lang w:val="ru-RU"/>
        </w:rPr>
        <w:lastRenderedPageBreak/>
        <w:t xml:space="preserve">Величина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eff</m:t>
            </m:r>
          </m:sub>
        </m:sSub>
      </m:oMath>
      <w:r w:rsidRPr="00987309">
        <w:rPr>
          <w:lang w:val="ru-RU"/>
        </w:rPr>
        <w:t xml:space="preserve"> задаёт не новое физическое расстояние, а эффективный радиус ячейки.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квадратной</w:t>
      </w:r>
      <w:proofErr w:type="spellEnd"/>
      <w:r>
        <w:t xml:space="preserve"> </w:t>
      </w:r>
      <w:proofErr w:type="spellStart"/>
      <w:r>
        <w:t>ячейки</w:t>
      </w:r>
      <w:proofErr w:type="spellEnd"/>
      <w:r>
        <w:t xml:space="preserve"> </w:t>
      </w:r>
      <w:proofErr w:type="spellStart"/>
      <w:r>
        <w:t>площади</w:t>
      </w:r>
      <w:proofErr w:type="spellEnd"/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естественный выбор имеет вид</w:t>
      </w:r>
    </w:p>
    <w:p w14:paraId="3B8147BE" w14:textId="77777777" w:rsidR="00C84FEB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eff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9AA12C5" w14:textId="77777777" w:rsidR="00C84FEB" w:rsidRPr="00987309" w:rsidRDefault="00000000">
      <w:pPr>
        <w:pStyle w:val="FirstParagraph"/>
        <w:rPr>
          <w:lang w:val="ru-RU"/>
        </w:rPr>
      </w:pPr>
      <w:r w:rsidRPr="00987309">
        <w:rPr>
          <w:lang w:val="ru-RU"/>
        </w:rPr>
        <w:t xml:space="preserve">Эта формула получается из равенства площадей. Круг радиуса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eff</m:t>
            </m:r>
          </m:sub>
        </m:sSub>
      </m:oMath>
      <w:r w:rsidRPr="00987309">
        <w:rPr>
          <w:lang w:val="ru-RU"/>
        </w:rPr>
        <w:t xml:space="preserve"> имеет площадь </w:t>
      </w:r>
      <m:oMath>
        <m:r>
          <w:rPr>
            <w:rFonts w:ascii="Cambria Math" w:hAnsi="Cambria Math"/>
          </w:rPr>
          <m:t>π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eff</m:t>
            </m:r>
          </m:sub>
          <m:sup>
            <m:r>
              <w:rPr>
                <w:rFonts w:ascii="Cambria Math" w:hAnsi="Cambria Math"/>
                <w:lang w:val="ru-RU"/>
              </w:rPr>
              <m:t>2</m:t>
            </m:r>
          </m:sup>
        </m:sSubSup>
      </m:oMath>
      <w:r w:rsidRPr="00987309">
        <w:rPr>
          <w:lang w:val="ru-RU"/>
        </w:rPr>
        <w:t xml:space="preserve">, и мы приравниваем её площади квадратной ячейки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h</m:t>
            </m:r>
          </m:e>
          <m:sup>
            <m:r>
              <w:rPr>
                <w:rFonts w:ascii="Cambria Math" w:hAnsi="Cambria Math"/>
                <w:lang w:val="ru-RU"/>
              </w:rPr>
              <m:t>2</m:t>
            </m:r>
          </m:sup>
        </m:sSup>
      </m:oMath>
      <w:r w:rsidRPr="00987309">
        <w:rPr>
          <w:lang w:val="ru-RU"/>
        </w:rPr>
        <w:t xml:space="preserve">. Отсюда </w:t>
      </w:r>
      <m:oMath>
        <m:r>
          <w:rPr>
            <w:rFonts w:ascii="Cambria Math" w:hAnsi="Cambria Math"/>
          </w:rPr>
          <m:t>π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eff</m:t>
            </m:r>
          </m:sub>
          <m:sup>
            <m:r>
              <w:rPr>
                <w:rFonts w:ascii="Cambria Math" w:hAnsi="Cambria Math"/>
                <w:lang w:val="ru-RU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  <w:lang w:val="ru-RU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h</m:t>
            </m:r>
          </m:e>
          <m:sup>
            <m:r>
              <w:rPr>
                <w:rFonts w:ascii="Cambria Math" w:hAnsi="Cambria Math"/>
                <w:lang w:val="ru-RU"/>
              </w:rPr>
              <m:t>2</m:t>
            </m:r>
          </m:sup>
        </m:sSup>
      </m:oMath>
      <w:r w:rsidRPr="00987309">
        <w:rPr>
          <w:lang w:val="ru-RU"/>
        </w:rPr>
        <w:t xml:space="preserve">, а значит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eff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h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π</m:t>
            </m:r>
          </m:e>
        </m:rad>
      </m:oMath>
      <w:r w:rsidRPr="00987309">
        <w:rPr>
          <w:lang w:val="ru-RU"/>
        </w:rPr>
        <w:t>.</w:t>
      </w:r>
    </w:p>
    <w:p w14:paraId="3C9F0C19" w14:textId="77777777" w:rsidR="00C84FEB" w:rsidRPr="00987309" w:rsidRDefault="00000000">
      <w:pPr>
        <w:pStyle w:val="a0"/>
        <w:rPr>
          <w:lang w:val="ru-RU"/>
        </w:rPr>
      </w:pPr>
      <w:r w:rsidRPr="00987309">
        <w:rPr>
          <w:lang w:val="ru-RU"/>
        </w:rPr>
        <w:t>На рисунке центральная ячейка заменяет точечное совпадение малой областью конечной площади. Круг показывает эффективный радиус, который используется вместо нулевого расстояния в диагональном элементе.</w:t>
      </w:r>
    </w:p>
    <w:p w14:paraId="3C9FF093" w14:textId="77777777" w:rsidR="00C84FEB" w:rsidRDefault="00000000">
      <w:pPr>
        <w:pStyle w:val="a0"/>
      </w:pPr>
      <w:r>
        <w:rPr>
          <w:noProof/>
        </w:rPr>
        <w:drawing>
          <wp:inline distT="0" distB="0" distL="0" distR="0" wp14:anchorId="1422E59B" wp14:editId="19CF211C">
            <wp:extent cx="5334000" cy="3378200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imgs/lecture-14-diagonal-cell-radius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8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DD1AE8" w14:textId="77777777" w:rsidR="00C84FEB" w:rsidRPr="00987309" w:rsidRDefault="00000000">
      <w:pPr>
        <w:pStyle w:val="a0"/>
        <w:rPr>
          <w:lang w:val="ru-RU"/>
        </w:rPr>
      </w:pPr>
      <w:r w:rsidRPr="00987309">
        <w:rPr>
          <w:lang w:val="ru-RU"/>
        </w:rPr>
        <w:t>Такая замена не является точной сингулярной квадратурой. Она нужна, чтобы базовая программа не обращалась к бесконечному или неопределённому значению ядра. В более точных методах диагональный вклад можно вычислять через аналитическое интегрирование особенности или специальные квадратурные формулы, но для первого вычислительного эксперимента важнее понять сам источник проблемы.</w:t>
      </w:r>
    </w:p>
    <w:p w14:paraId="635E1883" w14:textId="77777777" w:rsidR="00C84FEB" w:rsidRPr="00987309" w:rsidRDefault="00000000">
      <w:pPr>
        <w:pStyle w:val="2"/>
        <w:rPr>
          <w:lang w:val="ru-RU"/>
        </w:rPr>
      </w:pPr>
      <w:bookmarkStart w:id="7" w:name="квадратурная-дискретизация"/>
      <w:bookmarkEnd w:id="6"/>
      <w:r w:rsidRPr="00987309">
        <w:rPr>
          <w:lang w:val="ru-RU"/>
        </w:rPr>
        <w:t>6. Квадратурная дискретизация</w:t>
      </w:r>
    </w:p>
    <w:p w14:paraId="2BDF3873" w14:textId="77777777" w:rsidR="00C84FEB" w:rsidRPr="00987309" w:rsidRDefault="00000000">
      <w:pPr>
        <w:pStyle w:val="FirstParagraph"/>
        <w:rPr>
          <w:lang w:val="ru-RU"/>
        </w:rPr>
      </w:pPr>
      <w:r w:rsidRPr="00987309">
        <w:rPr>
          <w:lang w:val="ru-RU"/>
        </w:rPr>
        <w:t>Пусть область возможной неоднородности является квадратом</w:t>
      </w:r>
    </w:p>
    <w:p w14:paraId="2D856BF8" w14:textId="77777777" w:rsidR="00C84FEB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w:lastRenderedPageBreak/>
            <m:t>D</m:t>
          </m:r>
          <m:r>
            <m:rPr>
              <m:sty m:val="p"/>
            </m:rPr>
            <w:rPr>
              <w:rFonts w:ascii="Cambria Math" w:hAnsi="Cambria Math"/>
            </w:rPr>
            <m:t>=[-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]×[-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].</m:t>
          </m:r>
        </m:oMath>
      </m:oMathPara>
    </w:p>
    <w:p w14:paraId="728BDAEA" w14:textId="77777777" w:rsidR="00C84FEB" w:rsidRDefault="00000000">
      <w:pPr>
        <w:pStyle w:val="FirstParagraph"/>
      </w:pPr>
      <w:r w:rsidRPr="00987309">
        <w:rPr>
          <w:lang w:val="ru-RU"/>
        </w:rPr>
        <w:t xml:space="preserve">Введём равномерную сетку из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ru-RU"/>
          </w:rPr>
          <m:t>×</m:t>
        </m:r>
        <m:r>
          <w:rPr>
            <w:rFonts w:ascii="Cambria Math" w:hAnsi="Cambria Math"/>
          </w:rPr>
          <m:t>N</m:t>
        </m:r>
      </m:oMath>
      <w:r w:rsidRPr="00987309">
        <w:rPr>
          <w:lang w:val="ru-RU"/>
        </w:rPr>
        <w:t xml:space="preserve"> квадратных ячеек. </w:t>
      </w:r>
      <w:proofErr w:type="spellStart"/>
      <w:r>
        <w:t>Шаг</w:t>
      </w:r>
      <w:proofErr w:type="spellEnd"/>
      <w:r>
        <w:t xml:space="preserve"> </w:t>
      </w:r>
      <w:proofErr w:type="spellStart"/>
      <w:r>
        <w:t>сетки</w:t>
      </w:r>
      <w:proofErr w:type="spellEnd"/>
      <w:r>
        <w:t xml:space="preserve"> </w:t>
      </w:r>
      <w:proofErr w:type="spellStart"/>
      <w:r>
        <w:t>равен</w:t>
      </w:r>
      <w:proofErr w:type="spellEnd"/>
    </w:p>
    <w:p w14:paraId="7A5A2A55" w14:textId="77777777" w:rsidR="00C84FEB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2a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016EB4C" w14:textId="77777777" w:rsidR="00C84FEB" w:rsidRDefault="00000000">
      <w:pPr>
        <w:pStyle w:val="FirstParagraph"/>
      </w:pPr>
      <w:r w:rsidRPr="00987309">
        <w:rPr>
          <w:lang w:val="ru-RU"/>
        </w:rPr>
        <w:t xml:space="preserve">Здесь числитель </w:t>
      </w:r>
      <m:oMath>
        <m:r>
          <w:rPr>
            <w:rFonts w:ascii="Cambria Math" w:hAnsi="Cambria Math"/>
            <w:lang w:val="ru-RU"/>
          </w:rPr>
          <m:t>2</m:t>
        </m:r>
        <m:r>
          <w:rPr>
            <w:rFonts w:ascii="Cambria Math" w:hAnsi="Cambria Math"/>
          </w:rPr>
          <m:t>a</m:t>
        </m:r>
      </m:oMath>
      <w:r w:rsidRPr="00987309">
        <w:rPr>
          <w:lang w:val="ru-RU"/>
        </w:rPr>
        <w:t xml:space="preserve"> является длиной стороны квадрата, а знаменатель </w:t>
      </w:r>
      <m:oMath>
        <m:r>
          <w:rPr>
            <w:rFonts w:ascii="Cambria Math" w:hAnsi="Cambria Math"/>
          </w:rPr>
          <m:t>N</m:t>
        </m:r>
      </m:oMath>
      <w:r w:rsidRPr="00987309">
        <w:rPr>
          <w:lang w:val="ru-RU"/>
        </w:rPr>
        <w:t xml:space="preserve"> показывает, на сколько частей эта сторона разбита. </w:t>
      </w:r>
      <w:r>
        <w:t xml:space="preserve">В </w:t>
      </w:r>
      <w:proofErr w:type="spellStart"/>
      <w:r>
        <w:t>качестве</w:t>
      </w:r>
      <w:proofErr w:type="spellEnd"/>
      <w:r>
        <w:t xml:space="preserve"> </w:t>
      </w:r>
      <w:proofErr w:type="spellStart"/>
      <w:r>
        <w:t>точек</w:t>
      </w:r>
      <w:proofErr w:type="spellEnd"/>
      <w:r>
        <w:t xml:space="preserve"> </w:t>
      </w:r>
      <w:proofErr w:type="spellStart"/>
      <w:r>
        <w:t>интегрирования</w:t>
      </w:r>
      <w:proofErr w:type="spellEnd"/>
      <w:r>
        <w:t xml:space="preserve"> </w:t>
      </w:r>
      <w:proofErr w:type="spellStart"/>
      <w:r>
        <w:t>удобно</w:t>
      </w:r>
      <w:proofErr w:type="spellEnd"/>
      <w:r>
        <w:t xml:space="preserve"> </w:t>
      </w:r>
      <w:proofErr w:type="spellStart"/>
      <w:r>
        <w:t>брать</w:t>
      </w:r>
      <w:proofErr w:type="spellEnd"/>
      <w:r>
        <w:t xml:space="preserve"> </w:t>
      </w:r>
      <w:proofErr w:type="spellStart"/>
      <w:r>
        <w:t>центры</w:t>
      </w:r>
      <w:proofErr w:type="spellEnd"/>
      <w:r>
        <w:t xml:space="preserve"> </w:t>
      </w:r>
      <w:proofErr w:type="spellStart"/>
      <w:r>
        <w:t>ячеек</w:t>
      </w:r>
      <w:proofErr w:type="spellEnd"/>
      <w:r>
        <w:t>:</w:t>
      </w:r>
    </w:p>
    <w:p w14:paraId="3A4DBC85" w14:textId="77777777" w:rsidR="00C84FEB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q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  p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q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,…,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346022C" w14:textId="77777777" w:rsidR="00C84FEB" w:rsidRPr="00987309" w:rsidRDefault="00000000">
      <w:pPr>
        <w:pStyle w:val="FirstParagraph"/>
        <w:rPr>
          <w:lang w:val="ru-RU"/>
        </w:rPr>
      </w:pPr>
      <w:r w:rsidRPr="00987309">
        <w:rPr>
          <w:lang w:val="ru-RU"/>
        </w:rPr>
        <w:t xml:space="preserve">Сдвиг на </w:t>
      </w:r>
      <m:oMath>
        <m:r>
          <w:rPr>
            <w:rFonts w:ascii="Cambria Math" w:hAnsi="Cambria Math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  <w:lang w:val="ru-RU"/>
          </w:rPr>
          <m:t>2</m:t>
        </m:r>
      </m:oMath>
      <w:r w:rsidRPr="00987309">
        <w:rPr>
          <w:lang w:val="ru-RU"/>
        </w:rPr>
        <w:t xml:space="preserve"> означает, что точка находится в центре ячейки, а не на её границе. Это удобно для кусочно-постоянного представления контраста и для простой квадратуры по площадям.</w:t>
      </w:r>
    </w:p>
    <w:p w14:paraId="3FCE333E" w14:textId="77777777" w:rsidR="00C84FEB" w:rsidRDefault="00000000">
      <w:pPr>
        <w:pStyle w:val="a0"/>
      </w:pPr>
      <w:proofErr w:type="spellStart"/>
      <w:r>
        <w:t>Каждая</w:t>
      </w:r>
      <w:proofErr w:type="spellEnd"/>
      <w:r>
        <w:t xml:space="preserve"> </w:t>
      </w:r>
      <w:proofErr w:type="spellStart"/>
      <w:r>
        <w:t>ячейка</w:t>
      </w:r>
      <w:proofErr w:type="spellEnd"/>
      <w:r>
        <w:t xml:space="preserve"> </w:t>
      </w:r>
      <w:proofErr w:type="spellStart"/>
      <w:r>
        <w:t>имеет</w:t>
      </w:r>
      <w:proofErr w:type="spellEnd"/>
      <w:r>
        <w:t xml:space="preserve"> </w:t>
      </w:r>
      <w:proofErr w:type="spellStart"/>
      <w:r>
        <w:t>вес</w:t>
      </w:r>
      <w:proofErr w:type="spellEnd"/>
    </w:p>
    <w:p w14:paraId="6490A285" w14:textId="77777777" w:rsidR="00C84FEB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w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BB7AFB8" w14:textId="77777777" w:rsidR="00C84FEB" w:rsidRPr="00987309" w:rsidRDefault="00000000">
      <w:pPr>
        <w:pStyle w:val="FirstParagraph"/>
        <w:rPr>
          <w:lang w:val="ru-RU"/>
        </w:rPr>
      </w:pPr>
      <w:r w:rsidRPr="00987309">
        <w:rPr>
          <w:lang w:val="ru-RU"/>
        </w:rPr>
        <w:t xml:space="preserve">Вес </w:t>
      </w:r>
      <m:oMath>
        <m:r>
          <w:rPr>
            <w:rFonts w:ascii="Cambria Math" w:hAnsi="Cambria Math"/>
          </w:rPr>
          <m:t>w</m:t>
        </m:r>
      </m:oMath>
      <w:r w:rsidRPr="00987309">
        <w:rPr>
          <w:lang w:val="ru-RU"/>
        </w:rPr>
        <w:t xml:space="preserve"> заменяет элемент площади </w:t>
      </w:r>
      <m:oMath>
        <m:r>
          <w:rPr>
            <w:rFonts w:ascii="Cambria Math" w:hAnsi="Cambria Math"/>
          </w:rPr>
          <m:t>d</m:t>
        </m:r>
        <m:r>
          <m:rPr>
            <m:sty m:val="bi"/>
          </m:rPr>
          <w:rPr>
            <w:rFonts w:ascii="Cambria Math" w:hAnsi="Cambria Math"/>
          </w:rPr>
          <m:t>y</m:t>
        </m:r>
      </m:oMath>
      <w:r w:rsidRPr="00987309">
        <w:rPr>
          <w:lang w:val="ru-RU"/>
        </w:rPr>
        <w:t xml:space="preserve"> в интеграле. Поэтому интеграл по области превращается в сумму:</w:t>
      </w:r>
    </w:p>
    <w:p w14:paraId="70DCF2CB" w14:textId="77777777" w:rsidR="00C84FEB" w:rsidRDefault="00000000">
      <w:pPr>
        <w:pStyle w:val="a0"/>
      </w:pPr>
      <m:oMathPara>
        <m:oMathParaPr>
          <m:jc m:val="center"/>
        </m:oMathParaPr>
        <m:oMath>
          <m:nary>
            <m:naryPr>
              <m:limLoc m:val="subSup"/>
              <m:supHide m:val="1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η</m:t>
                  </m:r>
                </m:sub>
              </m:sSub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r>
                <w:rPr>
                  <w:rFonts w:ascii="Cambria Math" w:hAnsi="Cambria Math"/>
                </w:rPr>
                <m:t>η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 d</m:t>
          </m:r>
          <m:r>
            <m:rPr>
              <m:sty m:val="bi"/>
            </m:rP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≈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w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75B447D" w14:textId="77777777" w:rsidR="00C84FEB" w:rsidRPr="00987309" w:rsidRDefault="00000000">
      <w:pPr>
        <w:pStyle w:val="FirstParagraph"/>
        <w:rPr>
          <w:lang w:val="ru-RU"/>
        </w:rPr>
      </w:pPr>
      <w:r w:rsidRPr="00987309">
        <w:rPr>
          <w:lang w:val="ru-RU"/>
        </w:rPr>
        <w:t xml:space="preserve">Индекс </w:t>
      </w:r>
      <m:oMath>
        <m:r>
          <w:rPr>
            <w:rFonts w:ascii="Cambria Math" w:hAnsi="Cambria Math"/>
          </w:rPr>
          <m:t>j</m:t>
        </m:r>
      </m:oMath>
      <w:r w:rsidRPr="00987309">
        <w:rPr>
          <w:lang w:val="ru-RU"/>
        </w:rPr>
        <w:t xml:space="preserve"> теперь нумерует не одну координату, а ячейки двумерной сетки. Величина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987309">
        <w:rPr>
          <w:lang w:val="ru-RU"/>
        </w:rPr>
        <w:t xml:space="preserve"> является значением контраста в центре </w:t>
      </w:r>
      <m:oMath>
        <m:r>
          <w:rPr>
            <w:rFonts w:ascii="Cambria Math" w:hAnsi="Cambria Math"/>
          </w:rPr>
          <m:t>j</m:t>
        </m:r>
      </m:oMath>
      <w:r w:rsidRPr="00987309">
        <w:rPr>
          <w:lang w:val="ru-RU"/>
        </w:rPr>
        <w:t xml:space="preserve">-й ячейки,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987309">
        <w:rPr>
          <w:lang w:val="ru-RU"/>
        </w:rPr>
        <w:t xml:space="preserve"> — неизвестным полным полем в этой ячейке, 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987309">
        <w:rPr>
          <w:lang w:val="ru-RU"/>
        </w:rPr>
        <w:t xml:space="preserve"> — переносом вклада из ячейки </w:t>
      </w:r>
      <m:oMath>
        <m:r>
          <w:rPr>
            <w:rFonts w:ascii="Cambria Math" w:hAnsi="Cambria Math"/>
          </w:rPr>
          <m:t>j</m:t>
        </m:r>
      </m:oMath>
      <w:r w:rsidRPr="00987309">
        <w:rPr>
          <w:lang w:val="ru-RU"/>
        </w:rPr>
        <w:t xml:space="preserve"> в точку </w:t>
      </w:r>
      <m:oMath>
        <m:r>
          <w:rPr>
            <w:rFonts w:ascii="Cambria Math" w:hAnsi="Cambria Math"/>
          </w:rPr>
          <m:t>i</m:t>
        </m:r>
      </m:oMath>
      <w:r w:rsidRPr="00987309">
        <w:rPr>
          <w:lang w:val="ru-RU"/>
        </w:rPr>
        <w:t>.</w:t>
      </w:r>
    </w:p>
    <w:p w14:paraId="335F5B3C" w14:textId="77777777" w:rsidR="00C84FEB" w:rsidRPr="00987309" w:rsidRDefault="00000000">
      <w:pPr>
        <w:pStyle w:val="a0"/>
        <w:rPr>
          <w:lang w:val="ru-RU"/>
        </w:rPr>
      </w:pPr>
      <w:r w:rsidRPr="00987309">
        <w:rPr>
          <w:lang w:val="ru-RU"/>
        </w:rPr>
        <w:t xml:space="preserve">После дискретизации уравнение </w:t>
      </w:r>
      <w:proofErr w:type="spellStart"/>
      <w:r w:rsidRPr="00987309">
        <w:rPr>
          <w:lang w:val="ru-RU"/>
        </w:rPr>
        <w:t>Липпмана-Швингера</w:t>
      </w:r>
      <w:proofErr w:type="spellEnd"/>
      <w:r w:rsidRPr="00987309">
        <w:rPr>
          <w:lang w:val="ru-RU"/>
        </w:rPr>
        <w:t xml:space="preserve"> принимает вид</w:t>
      </w:r>
    </w:p>
    <w:p w14:paraId="6C3BCEE2" w14:textId="77777777" w:rsidR="00C84FEB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w</m:t>
          </m:r>
          <m:r>
            <m:rPr>
              <m:sty m:val="p"/>
            </m:rPr>
            <w:rPr>
              <w:rFonts w:ascii="Cambria Math" w:hAnsi="Cambria Math"/>
            </w:rPr>
            <m:t>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  i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,…,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D7C95E2" w14:textId="77777777" w:rsidR="00C84FEB" w:rsidRPr="00987309" w:rsidRDefault="00000000">
      <w:pPr>
        <w:pStyle w:val="FirstParagraph"/>
        <w:rPr>
          <w:lang w:val="ru-RU"/>
        </w:rPr>
      </w:pPr>
      <w:r w:rsidRPr="00987309">
        <w:rPr>
          <w:lang w:val="ru-RU"/>
        </w:rPr>
        <w:t xml:space="preserve">Эта формула является системой линейных алгебраических уравнений. В ней строка </w:t>
      </w:r>
      <m:oMath>
        <m:r>
          <w:rPr>
            <w:rFonts w:ascii="Cambria Math" w:hAnsi="Cambria Math"/>
          </w:rPr>
          <m:t>i</m:t>
        </m:r>
      </m:oMath>
      <w:r w:rsidRPr="00987309">
        <w:rPr>
          <w:lang w:val="ru-RU"/>
        </w:rPr>
        <w:t xml:space="preserve"> соответствует уравнению, записанному в точке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987309">
        <w:rPr>
          <w:lang w:val="ru-RU"/>
        </w:rPr>
        <w:t xml:space="preserve">. Столбец </w:t>
      </w:r>
      <m:oMath>
        <m:r>
          <w:rPr>
            <w:rFonts w:ascii="Cambria Math" w:hAnsi="Cambria Math"/>
          </w:rPr>
          <m:t>j</m:t>
        </m:r>
      </m:oMath>
      <w:r w:rsidRPr="00987309">
        <w:rPr>
          <w:lang w:val="ru-RU"/>
        </w:rPr>
        <w:t xml:space="preserve"> соответствует неизвестному значению поля в точке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987309">
        <w:rPr>
          <w:lang w:val="ru-RU"/>
        </w:rPr>
        <w:t xml:space="preserve">. Если в </w:t>
      </w:r>
      <m:oMath>
        <m:r>
          <w:rPr>
            <w:rFonts w:ascii="Cambria Math" w:hAnsi="Cambria Math"/>
          </w:rPr>
          <m:t>j</m:t>
        </m:r>
      </m:oMath>
      <w:r w:rsidRPr="00987309">
        <w:rPr>
          <w:lang w:val="ru-RU"/>
        </w:rPr>
        <w:t xml:space="preserve">-й ячейке </w:t>
      </w:r>
      <w:r w:rsidRPr="00987309">
        <w:rPr>
          <w:lang w:val="ru-RU"/>
        </w:rPr>
        <w:lastRenderedPageBreak/>
        <w:t>контраст равен нулю, соответствующий вклад в интегральный оператор исчезает.</w:t>
      </w:r>
    </w:p>
    <w:p w14:paraId="3F8EDA97" w14:textId="77777777" w:rsidR="00C84FEB" w:rsidRDefault="00000000">
      <w:pPr>
        <w:pStyle w:val="a0"/>
      </w:pPr>
      <w:proofErr w:type="spellStart"/>
      <w:r>
        <w:t>Матричная</w:t>
      </w:r>
      <w:proofErr w:type="spellEnd"/>
      <w:r>
        <w:t xml:space="preserve"> </w:t>
      </w:r>
      <w:proofErr w:type="spellStart"/>
      <w:r>
        <w:t>форма</w:t>
      </w:r>
      <w:proofErr w:type="spellEnd"/>
      <w:r>
        <w:t xml:space="preserve"> </w:t>
      </w:r>
      <w:proofErr w:type="spellStart"/>
      <w:r>
        <w:t>выглядит</w:t>
      </w:r>
      <w:proofErr w:type="spellEnd"/>
      <w:r>
        <w:t xml:space="preserve"> </w:t>
      </w:r>
      <w:proofErr w:type="spellStart"/>
      <w:r>
        <w:t>так</w:t>
      </w:r>
      <w:proofErr w:type="spellEnd"/>
      <w:r>
        <w:t>:</w:t>
      </w:r>
    </w:p>
    <w:p w14:paraId="6664A460" w14:textId="77777777" w:rsidR="00C84FEB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AU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3E02E8B1" w14:textId="77777777" w:rsidR="00C84FEB" w:rsidRDefault="00000000">
      <w:pPr>
        <w:pStyle w:val="FirstParagraph"/>
      </w:pPr>
      <w:proofErr w:type="spellStart"/>
      <w:r>
        <w:t>где</w:t>
      </w:r>
      <w:proofErr w:type="spellEnd"/>
    </w:p>
    <w:p w14:paraId="10A5A4C5" w14:textId="77777777" w:rsidR="00C84FEB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w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3DAEE492" w14:textId="77777777" w:rsidR="00C84FEB" w:rsidRPr="00987309" w:rsidRDefault="00000000">
      <w:pPr>
        <w:pStyle w:val="FirstParagraph"/>
        <w:rPr>
          <w:lang w:val="ru-RU"/>
        </w:rPr>
      </w:pPr>
      <w:r w:rsidRPr="00987309">
        <w:rPr>
          <w:lang w:val="ru-RU"/>
        </w:rPr>
        <w:t xml:space="preserve">Символ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Pr="00987309">
        <w:rPr>
          <w:lang w:val="ru-RU"/>
        </w:rPr>
        <w:t xml:space="preserve"> даёт единичную матрицу. Он отвечает за явное слагаемое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987309">
        <w:rPr>
          <w:lang w:val="ru-RU"/>
        </w:rPr>
        <w:t xml:space="preserve"> в уравнении. Второе слагаемое отвечает за интегральное взаимодействие. Обратите внимание, что множитель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987309">
        <w:rPr>
          <w:lang w:val="ru-RU"/>
        </w:rPr>
        <w:t xml:space="preserve"> зависит от столбца, потому что именно точка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987309">
        <w:rPr>
          <w:lang w:val="ru-RU"/>
        </w:rPr>
        <w:t xml:space="preserve"> является источниковой точкой интеграла. Точка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987309">
        <w:rPr>
          <w:lang w:val="ru-RU"/>
        </w:rPr>
        <w:t xml:space="preserve"> только принимает вклад.</w:t>
      </w:r>
    </w:p>
    <w:p w14:paraId="7983880E" w14:textId="77777777" w:rsidR="00C84FEB" w:rsidRPr="00987309" w:rsidRDefault="00000000">
      <w:pPr>
        <w:pStyle w:val="a0"/>
        <w:rPr>
          <w:lang w:val="ru-RU"/>
        </w:rPr>
      </w:pPr>
      <w:r w:rsidRPr="00987309">
        <w:rPr>
          <w:lang w:val="ru-RU"/>
        </w:rPr>
        <w:t xml:space="preserve">На схеме матрица заполнена почти везде. Это визуальное отличие интегрального оператора от </w:t>
      </w:r>
      <w:r>
        <w:t>FEM</w:t>
      </w:r>
      <w:r w:rsidRPr="00987309">
        <w:rPr>
          <w:lang w:val="ru-RU"/>
        </w:rPr>
        <w:t>-матрицы: одна строка связана со всеми ячейками, а не только с геометрическими соседями.</w:t>
      </w:r>
    </w:p>
    <w:p w14:paraId="46078B2E" w14:textId="77777777" w:rsidR="00C84FEB" w:rsidRDefault="00000000">
      <w:pPr>
        <w:pStyle w:val="a0"/>
      </w:pPr>
      <w:r>
        <w:rPr>
          <w:noProof/>
        </w:rPr>
        <w:drawing>
          <wp:inline distT="0" distB="0" distL="0" distR="0" wp14:anchorId="3A35F2AF" wp14:editId="42ABF04D">
            <wp:extent cx="5334000" cy="3378200"/>
            <wp:effectExtent l="0" t="0" r="0" b="0"/>
            <wp:docPr id="2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imgs/lecture-14-dense-complex-matrix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8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73348F" w14:textId="77777777" w:rsidR="00C84FEB" w:rsidRPr="00987309" w:rsidRDefault="00000000">
      <w:pPr>
        <w:pStyle w:val="a0"/>
        <w:rPr>
          <w:lang w:val="ru-RU"/>
        </w:rPr>
      </w:pPr>
      <w:r w:rsidRPr="00987309">
        <w:rPr>
          <w:lang w:val="ru-RU"/>
        </w:rPr>
        <w:t>Матрица получается комплексной, потому что функция Грина комплексна и падающая волна комплексна. Вещественная часть и мнимая часть не являются двумя независимыми задачами. Они вместе кодируют фазу, поэтому при реализации поля, матрицы и правую часть нужно хранить в комплексном типе.</w:t>
      </w:r>
    </w:p>
    <w:p w14:paraId="20B42B6A" w14:textId="77777777" w:rsidR="00C84FEB" w:rsidRPr="00987309" w:rsidRDefault="00000000">
      <w:pPr>
        <w:pStyle w:val="2"/>
        <w:rPr>
          <w:lang w:val="ru-RU"/>
        </w:rPr>
      </w:pPr>
      <w:bookmarkStart w:id="8" w:name="вычислительная-цена-плотной-системы"/>
      <w:bookmarkEnd w:id="7"/>
      <w:r w:rsidRPr="00987309">
        <w:rPr>
          <w:lang w:val="ru-RU"/>
        </w:rPr>
        <w:lastRenderedPageBreak/>
        <w:t>7. Вычислительная цена плотной системы</w:t>
      </w:r>
    </w:p>
    <w:p w14:paraId="3AF256B4" w14:textId="77777777" w:rsidR="00C84FEB" w:rsidRPr="00987309" w:rsidRDefault="00000000">
      <w:pPr>
        <w:pStyle w:val="FirstParagraph"/>
        <w:rPr>
          <w:lang w:val="ru-RU"/>
        </w:rPr>
      </w:pPr>
      <w:r w:rsidRPr="00987309">
        <w:rPr>
          <w:lang w:val="ru-RU"/>
        </w:rPr>
        <w:t xml:space="preserve">Если сетка имеет размер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ru-RU"/>
          </w:rPr>
          <m:t>×</m:t>
        </m:r>
        <m:r>
          <w:rPr>
            <w:rFonts w:ascii="Cambria Math" w:hAnsi="Cambria Math"/>
          </w:rPr>
          <m:t>N</m:t>
        </m:r>
      </m:oMath>
      <w:r w:rsidRPr="00987309">
        <w:rPr>
          <w:lang w:val="ru-RU"/>
        </w:rPr>
        <w:t>, то число неизвестных равно</w:t>
      </w:r>
    </w:p>
    <w:p w14:paraId="7DF4FF05" w14:textId="77777777" w:rsidR="00C84FEB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AE85588" w14:textId="77777777" w:rsidR="00C84FEB" w:rsidRPr="00987309" w:rsidRDefault="00000000">
      <w:pPr>
        <w:pStyle w:val="FirstParagraph"/>
        <w:rPr>
          <w:lang w:val="ru-RU"/>
        </w:rPr>
      </w:pPr>
      <w:r w:rsidRPr="00987309">
        <w:rPr>
          <w:lang w:val="ru-RU"/>
        </w:rPr>
        <w:t xml:space="preserve">Плотная матрица имеет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  <w:lang w:val="ru-RU"/>
              </w:rPr>
              <m:t>2</m:t>
            </m:r>
          </m:sup>
        </m:sSup>
      </m:oMath>
      <w:r w:rsidRPr="00987309">
        <w:rPr>
          <w:lang w:val="ru-RU"/>
        </w:rPr>
        <w:t xml:space="preserve"> элементов. Значит, в терминах числа узлов по одной координате объём памяти растёт как</w:t>
      </w:r>
    </w:p>
    <w:p w14:paraId="7E261FD7" w14:textId="77777777" w:rsidR="00C84FEB" w:rsidRDefault="00000000">
      <w:pPr>
        <w:pStyle w:val="a0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7A0685B" w14:textId="77777777" w:rsidR="00C84FEB" w:rsidRPr="00987309" w:rsidRDefault="00000000">
      <w:pPr>
        <w:pStyle w:val="FirstParagraph"/>
        <w:rPr>
          <w:lang w:val="ru-RU"/>
        </w:rPr>
      </w:pPr>
      <w:r w:rsidRPr="00987309">
        <w:rPr>
          <w:lang w:val="ru-RU"/>
        </w:rPr>
        <w:t xml:space="preserve">Эта степень быстро становится главным ограничением. При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64</m:t>
        </m:r>
      </m:oMath>
      <w:r w:rsidRPr="00987309">
        <w:rPr>
          <w:lang w:val="ru-RU"/>
        </w:rPr>
        <w:t xml:space="preserve"> число неизвестных равно </w:t>
      </w:r>
      <m:oMath>
        <m:r>
          <w:rPr>
            <w:rFonts w:ascii="Cambria Math" w:hAnsi="Cambria Math"/>
            <w:lang w:val="ru-RU"/>
          </w:rPr>
          <m:t>4096</m:t>
        </m:r>
      </m:oMath>
      <w:r w:rsidRPr="00987309">
        <w:rPr>
          <w:lang w:val="ru-RU"/>
        </w:rPr>
        <w:t xml:space="preserve">, а плотная комплексная матрица содержит примерно </w:t>
      </w:r>
      <m:oMath>
        <m:r>
          <w:rPr>
            <w:rFonts w:ascii="Cambria Math" w:hAnsi="Cambria Math"/>
            <w:lang w:val="ru-RU"/>
          </w:rPr>
          <m:t>1.68</m:t>
        </m:r>
        <m:r>
          <m:rPr>
            <m:sty m:val="p"/>
          </m:rPr>
          <w:rPr>
            <w:rFonts w:ascii="Cambria Math" w:hAnsi="Cambria Math"/>
            <w:lang w:val="ru-RU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10</m:t>
            </m:r>
          </m:e>
          <m:sup>
            <m:r>
              <w:rPr>
                <w:rFonts w:ascii="Cambria Math" w:hAnsi="Cambria Math"/>
                <w:lang w:val="ru-RU"/>
              </w:rPr>
              <m:t>7</m:t>
            </m:r>
          </m:sup>
        </m:sSup>
      </m:oMath>
      <w:r w:rsidRPr="00987309">
        <w:rPr>
          <w:lang w:val="ru-RU"/>
        </w:rPr>
        <w:t xml:space="preserve"> элементов. Если каждый элемент хранится как </w:t>
      </w:r>
      <w:r>
        <w:rPr>
          <w:rStyle w:val="VerbatimChar"/>
        </w:rPr>
        <w:t>complex</w:t>
      </w:r>
      <w:r w:rsidRPr="00987309">
        <w:rPr>
          <w:rStyle w:val="VerbatimChar"/>
          <w:lang w:val="ru-RU"/>
        </w:rPr>
        <w:t>128</w:t>
      </w:r>
      <w:r w:rsidRPr="00987309">
        <w:rPr>
          <w:lang w:val="ru-RU"/>
        </w:rPr>
        <w:t xml:space="preserve">, нужно около </w:t>
      </w:r>
      <m:oMath>
        <m:r>
          <w:rPr>
            <w:rFonts w:ascii="Cambria Math" w:hAnsi="Cambria Math"/>
            <w:lang w:val="ru-RU"/>
          </w:rPr>
          <m:t>268</m:t>
        </m:r>
      </m:oMath>
      <w:r w:rsidRPr="00987309">
        <w:rPr>
          <w:lang w:val="ru-RU"/>
        </w:rPr>
        <w:t xml:space="preserve"> МБ только на саму матрицу. При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128</m:t>
        </m:r>
      </m:oMath>
      <w:r w:rsidRPr="00987309">
        <w:rPr>
          <w:lang w:val="ru-RU"/>
        </w:rPr>
        <w:t xml:space="preserve"> число неизвестных возрастает до </w:t>
      </w:r>
      <m:oMath>
        <m:r>
          <w:rPr>
            <w:rFonts w:ascii="Cambria Math" w:hAnsi="Cambria Math"/>
            <w:lang w:val="ru-RU"/>
          </w:rPr>
          <m:t>16384</m:t>
        </m:r>
      </m:oMath>
      <w:r w:rsidRPr="00987309">
        <w:rPr>
          <w:lang w:val="ru-RU"/>
        </w:rPr>
        <w:t xml:space="preserve">, и память для матрицы становится порядка </w:t>
      </w:r>
      <m:oMath>
        <m:r>
          <w:rPr>
            <w:rFonts w:ascii="Cambria Math" w:hAnsi="Cambria Math"/>
            <w:lang w:val="ru-RU"/>
          </w:rPr>
          <m:t>4</m:t>
        </m:r>
      </m:oMath>
      <w:r w:rsidRPr="00987309">
        <w:rPr>
          <w:lang w:val="ru-RU"/>
        </w:rPr>
        <w:t xml:space="preserve"> ГиБ.</w:t>
      </w:r>
    </w:p>
    <w:p w14:paraId="7FD0183D" w14:textId="77777777" w:rsidR="00C84FEB" w:rsidRPr="00987309" w:rsidRDefault="00000000">
      <w:pPr>
        <w:pStyle w:val="a0"/>
        <w:rPr>
          <w:lang w:val="ru-RU"/>
        </w:rPr>
      </w:pPr>
      <w:r w:rsidRPr="00987309">
        <w:rPr>
          <w:lang w:val="ru-RU"/>
        </w:rPr>
        <w:t xml:space="preserve">Время прямого решения плотной системы обычно растёт ещё быстрее, примерно как </w:t>
      </w:r>
      <m:oMath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  <w:lang w:val="ru-RU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987309">
        <w:rPr>
          <w:lang w:val="ru-RU"/>
        </w:rPr>
        <w:t xml:space="preserve"> для общего алгоритма. Поэтому интегральная формулировка удобна физически и математически, но в больших задачах требует специальных ускорений. В задачах с однородным фоном и регулярной сеткой структура функции Грина может использоваться через свёртки и </w:t>
      </w:r>
      <w:r>
        <w:t>FFT</w:t>
      </w:r>
      <w:r w:rsidRPr="00987309">
        <w:rPr>
          <w:lang w:val="ru-RU"/>
        </w:rPr>
        <w:t xml:space="preserve">. В более общих задачах применяют итерационные методы, </w:t>
      </w:r>
      <w:proofErr w:type="spellStart"/>
      <w:r w:rsidRPr="00987309">
        <w:rPr>
          <w:lang w:val="ru-RU"/>
        </w:rPr>
        <w:t>низкоранговые</w:t>
      </w:r>
      <w:proofErr w:type="spellEnd"/>
      <w:r w:rsidRPr="00987309">
        <w:rPr>
          <w:lang w:val="ru-RU"/>
        </w:rPr>
        <w:t xml:space="preserve"> приближения, иерархические матрицы и быстрые </w:t>
      </w:r>
      <w:proofErr w:type="spellStart"/>
      <w:r w:rsidRPr="00987309">
        <w:rPr>
          <w:lang w:val="ru-RU"/>
        </w:rPr>
        <w:t>мультипольные</w:t>
      </w:r>
      <w:proofErr w:type="spellEnd"/>
      <w:r w:rsidRPr="00987309">
        <w:rPr>
          <w:lang w:val="ru-RU"/>
        </w:rPr>
        <w:t xml:space="preserve"> идеи.</w:t>
      </w:r>
    </w:p>
    <w:p w14:paraId="6D3ECA4D" w14:textId="77777777" w:rsidR="00C84FEB" w:rsidRPr="00987309" w:rsidRDefault="00000000">
      <w:pPr>
        <w:pStyle w:val="a0"/>
        <w:rPr>
          <w:lang w:val="ru-RU"/>
        </w:rPr>
      </w:pPr>
      <w:r w:rsidRPr="00987309">
        <w:rPr>
          <w:lang w:val="ru-RU"/>
        </w:rPr>
        <w:t xml:space="preserve">Для учебной реализации важен практический вывод. Нельзя бесконтрольно увеличивать </w:t>
      </w:r>
      <m:oMath>
        <m:r>
          <w:rPr>
            <w:rFonts w:ascii="Cambria Math" w:hAnsi="Cambria Math"/>
          </w:rPr>
          <m:t>N</m:t>
        </m:r>
      </m:oMath>
      <w:r w:rsidRPr="00987309">
        <w:rPr>
          <w:lang w:val="ru-RU"/>
        </w:rPr>
        <w:t>, ориентируясь только на желание получить более гладкую картинку. Нужно заранее оценить число неизвестных, память под матрицу, время сборки, время решения и качество обработки диагональных элементов.</w:t>
      </w:r>
    </w:p>
    <w:p w14:paraId="1CE3ECC7" w14:textId="77777777" w:rsidR="00C84FEB" w:rsidRPr="00987309" w:rsidRDefault="00000000">
      <w:pPr>
        <w:pStyle w:val="2"/>
        <w:rPr>
          <w:lang w:val="ru-RU"/>
        </w:rPr>
      </w:pPr>
      <w:bookmarkStart w:id="9" w:name="мини-пример-с-одной-ячейкой"/>
      <w:bookmarkEnd w:id="8"/>
      <w:r w:rsidRPr="00987309">
        <w:rPr>
          <w:lang w:val="ru-RU"/>
        </w:rPr>
        <w:t>8. Мини-пример с одной ячейкой</w:t>
      </w:r>
    </w:p>
    <w:p w14:paraId="6EFF4B0F" w14:textId="77777777" w:rsidR="00C84FEB" w:rsidRPr="00987309" w:rsidRDefault="00000000">
      <w:pPr>
        <w:pStyle w:val="FirstParagraph"/>
        <w:rPr>
          <w:lang w:val="ru-RU"/>
        </w:rPr>
      </w:pPr>
      <w:r w:rsidRPr="00987309">
        <w:rPr>
          <w:lang w:val="ru-RU"/>
        </w:rPr>
        <w:t xml:space="preserve">Чтобы увидеть структуру уравнения без большой матрицы, рассмотрим предельно простую модель: область неоднородности заменена одной ячейкой площади </w:t>
      </w:r>
      <m:oMath>
        <m:r>
          <w:rPr>
            <w:rFonts w:ascii="Cambria Math" w:hAnsi="Cambria Math"/>
          </w:rPr>
          <m:t>w</m:t>
        </m:r>
      </m:oMath>
      <w:r w:rsidRPr="00987309">
        <w:rPr>
          <w:lang w:val="ru-RU"/>
        </w:rPr>
        <w:t xml:space="preserve">, контраст в ней равен </w:t>
      </w:r>
      <m:oMath>
        <m:r>
          <w:rPr>
            <w:rFonts w:ascii="Cambria Math" w:hAnsi="Cambria Math"/>
          </w:rPr>
          <m:t>η</m:t>
        </m:r>
      </m:oMath>
      <w:r w:rsidRPr="00987309">
        <w:rPr>
          <w:lang w:val="ru-RU"/>
        </w:rPr>
        <w:t xml:space="preserve">, а полное поле в центре ячейки равно </w:t>
      </w:r>
      <m:oMath>
        <m:r>
          <w:rPr>
            <w:rFonts w:ascii="Cambria Math" w:hAnsi="Cambria Math"/>
          </w:rPr>
          <m:t>U</m:t>
        </m:r>
      </m:oMath>
      <w:r w:rsidRPr="00987309">
        <w:rPr>
          <w:lang w:val="ru-RU"/>
        </w:rPr>
        <w:t>.</w:t>
      </w:r>
    </w:p>
    <w:p w14:paraId="52EF6433" w14:textId="77777777" w:rsidR="00C84FEB" w:rsidRDefault="00000000">
      <w:pPr>
        <w:pStyle w:val="a0"/>
      </w:pPr>
      <w:proofErr w:type="spellStart"/>
      <w:r>
        <w:t>Дискретное</w:t>
      </w:r>
      <w:proofErr w:type="spellEnd"/>
      <w:r>
        <w:t xml:space="preserve"> </w:t>
      </w:r>
      <w:proofErr w:type="spellStart"/>
      <w:r>
        <w:t>уравнение</w:t>
      </w:r>
      <w:proofErr w:type="spellEnd"/>
      <w:r>
        <w:t xml:space="preserve"> </w:t>
      </w:r>
      <w:proofErr w:type="spellStart"/>
      <w:r>
        <w:t>принимает</w:t>
      </w:r>
      <w:proofErr w:type="spellEnd"/>
      <w:r>
        <w:t xml:space="preserve"> </w:t>
      </w:r>
      <w:proofErr w:type="spellStart"/>
      <w:r>
        <w:t>вид</w:t>
      </w:r>
      <w:proofErr w:type="spellEnd"/>
    </w:p>
    <w:p w14:paraId="44E3EC24" w14:textId="77777777" w:rsidR="00C84FEB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wη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diag</m:t>
              </m:r>
            </m:sub>
          </m:sSub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6E70554" w14:textId="77777777" w:rsidR="00C84FEB" w:rsidRDefault="00000000">
      <w:pPr>
        <w:pStyle w:val="FirstParagraph"/>
      </w:pPr>
      <w:r w:rsidRPr="00987309">
        <w:rPr>
          <w:lang w:val="ru-RU"/>
        </w:rPr>
        <w:t xml:space="preserve">Здесь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diag</m:t>
            </m:r>
          </m:sub>
        </m:sSub>
      </m:oMath>
      <w:r w:rsidRPr="00987309">
        <w:rPr>
          <w:lang w:val="ru-RU"/>
        </w:rPr>
        <w:t xml:space="preserve"> обозначает диагональное значение функции Грина после регуляризации. </w:t>
      </w:r>
      <w:proofErr w:type="spellStart"/>
      <w:r>
        <w:t>Вынесем</w:t>
      </w:r>
      <w:proofErr w:type="spellEnd"/>
      <w:r>
        <w:t xml:space="preserve"> </w:t>
      </w:r>
      <m:oMath>
        <m:r>
          <w:rPr>
            <w:rFonts w:ascii="Cambria Math" w:hAnsi="Cambria Math"/>
          </w:rPr>
          <m:t>U</m:t>
        </m:r>
      </m:oMath>
      <w:r>
        <w:t xml:space="preserve"> за скобку:</w:t>
      </w:r>
    </w:p>
    <w:p w14:paraId="17C46912" w14:textId="77777777" w:rsidR="00C84FEB" w:rsidRDefault="00000000">
      <w:pPr>
        <w:pStyle w:val="a0"/>
      </w:pPr>
      <m:oMathPara>
        <m:oMathParaPr>
          <m:jc m:val="center"/>
        </m:oMathParaPr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wη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diag</m:t>
                  </m:r>
                </m:sub>
              </m:sSub>
            </m:e>
          </m:d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4FF8D43" w14:textId="77777777" w:rsidR="00C84FEB" w:rsidRDefault="00000000">
      <w:pPr>
        <w:pStyle w:val="FirstParagraph"/>
      </w:pPr>
      <w:proofErr w:type="spellStart"/>
      <w:r>
        <w:t>Отсюда</w:t>
      </w:r>
      <w:proofErr w:type="spellEnd"/>
    </w:p>
    <w:p w14:paraId="3ADB263F" w14:textId="77777777" w:rsidR="00C84FEB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wη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diag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4570FBD" w14:textId="77777777" w:rsidR="00C84FEB" w:rsidRPr="00987309" w:rsidRDefault="00000000">
      <w:pPr>
        <w:pStyle w:val="FirstParagraph"/>
        <w:rPr>
          <w:lang w:val="ru-RU"/>
        </w:rPr>
      </w:pPr>
      <w:r w:rsidRPr="00987309">
        <w:rPr>
          <w:lang w:val="ru-RU"/>
        </w:rPr>
        <w:t xml:space="preserve">Знаменатель показывает </w:t>
      </w:r>
      <w:proofErr w:type="spellStart"/>
      <w:r w:rsidRPr="00987309">
        <w:rPr>
          <w:lang w:val="ru-RU"/>
        </w:rPr>
        <w:t>самовзаимодействие</w:t>
      </w:r>
      <w:proofErr w:type="spellEnd"/>
      <w:r w:rsidRPr="00987309">
        <w:rPr>
          <w:lang w:val="ru-RU"/>
        </w:rPr>
        <w:t xml:space="preserve"> ячейки через интегральный член. Если контраст мал или ячейка очень мала, добавка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  <w:lang w:val="ru-RU"/>
              </w:rPr>
              <m:t>2</m:t>
            </m:r>
          </m:sup>
        </m:sSup>
        <m:r>
          <w:rPr>
            <w:rFonts w:ascii="Cambria Math" w:hAnsi="Cambria Math"/>
          </w:rPr>
          <m:t>wη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diag</m:t>
            </m:r>
          </m:sub>
        </m:sSub>
      </m:oMath>
      <w:r w:rsidRPr="00987309">
        <w:rPr>
          <w:lang w:val="ru-RU"/>
        </w:rPr>
        <w:t xml:space="preserve"> мала, и </w:t>
      </w:r>
      <m:oMath>
        <m:r>
          <w:rPr>
            <w:rFonts w:ascii="Cambria Math" w:hAnsi="Cambria Math"/>
          </w:rPr>
          <m:t>U</m:t>
        </m:r>
      </m:oMath>
      <w:r w:rsidRPr="00987309">
        <w:rPr>
          <w:lang w:val="ru-RU"/>
        </w:rPr>
        <w:t xml:space="preserve"> близко 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987309">
        <w:rPr>
          <w:lang w:val="ru-RU"/>
        </w:rPr>
        <w:t>. Если добавка заметна, поле внутри объекта уже нельзя считать равным падающему.</w:t>
      </w:r>
    </w:p>
    <w:p w14:paraId="1B0378C4" w14:textId="77777777" w:rsidR="00C84FEB" w:rsidRPr="00987309" w:rsidRDefault="00000000">
      <w:pPr>
        <w:pStyle w:val="a0"/>
        <w:rPr>
          <w:lang w:val="ru-RU"/>
        </w:rPr>
      </w:pPr>
      <w:r w:rsidRPr="00987309">
        <w:rPr>
          <w:lang w:val="ru-RU"/>
        </w:rPr>
        <w:t>Рассеянное поле в точке наблюдения в этой модели равно</w:t>
      </w:r>
    </w:p>
    <w:p w14:paraId="6F3CA608" w14:textId="77777777" w:rsidR="00C84FEB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obs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wη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obs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4BA6EE8" w14:textId="77777777" w:rsidR="00C84FEB" w:rsidRPr="00987309" w:rsidRDefault="00000000">
      <w:pPr>
        <w:pStyle w:val="FirstParagraph"/>
        <w:rPr>
          <w:lang w:val="ru-RU"/>
        </w:rPr>
      </w:pPr>
      <w:r w:rsidRPr="00987309">
        <w:rPr>
          <w:lang w:val="ru-RU"/>
        </w:rPr>
        <w:t xml:space="preserve">Формула показывает всю логику задачи в одной строке. Контраст создаёт вторичный источник, функция Грина переносит его к приёмнику, а полное поле </w:t>
      </w:r>
      <m:oMath>
        <m:r>
          <w:rPr>
            <w:rFonts w:ascii="Cambria Math" w:hAnsi="Cambria Math"/>
          </w:rPr>
          <m:t>U</m:t>
        </m:r>
      </m:oMath>
      <w:r w:rsidRPr="00987309">
        <w:rPr>
          <w:lang w:val="ru-RU"/>
        </w:rPr>
        <w:t xml:space="preserve"> учитывает, что внутри объекта падающая волна уже изменилась.</w:t>
      </w:r>
    </w:p>
    <w:p w14:paraId="7F3D6044" w14:textId="77777777" w:rsidR="00C84FEB" w:rsidRPr="00987309" w:rsidRDefault="00000000">
      <w:pPr>
        <w:pStyle w:val="2"/>
        <w:rPr>
          <w:lang w:val="ru-RU"/>
        </w:rPr>
      </w:pPr>
      <w:bookmarkStart w:id="10" w:name="приближение-борна"/>
      <w:bookmarkEnd w:id="9"/>
      <w:r w:rsidRPr="00987309">
        <w:rPr>
          <w:lang w:val="ru-RU"/>
        </w:rPr>
        <w:t>9. Приближение Борна</w:t>
      </w:r>
    </w:p>
    <w:p w14:paraId="70A3146D" w14:textId="77777777" w:rsidR="00C84FEB" w:rsidRPr="00987309" w:rsidRDefault="00000000">
      <w:pPr>
        <w:pStyle w:val="FirstParagraph"/>
        <w:rPr>
          <w:lang w:val="ru-RU"/>
        </w:rPr>
      </w:pPr>
      <w:r w:rsidRPr="00987309">
        <w:rPr>
          <w:lang w:val="ru-RU"/>
        </w:rPr>
        <w:t>Приближение Борна появляется, когда внутреннее поле заменяют падающим:</w:t>
      </w:r>
    </w:p>
    <w:p w14:paraId="3B538006" w14:textId="77777777" w:rsidR="00C84FEB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0D634BB6" w14:textId="77777777" w:rsidR="00C84FEB" w:rsidRPr="00987309" w:rsidRDefault="00000000">
      <w:pPr>
        <w:pStyle w:val="FirstParagraph"/>
        <w:rPr>
          <w:lang w:val="ru-RU"/>
        </w:rPr>
      </w:pPr>
      <w:r w:rsidRPr="00987309">
        <w:rPr>
          <w:lang w:val="ru-RU"/>
        </w:rPr>
        <w:t>Тогда рассеянное поле вычисляется по формуле</w:t>
      </w:r>
    </w:p>
    <w:p w14:paraId="355C3D50" w14:textId="77777777" w:rsidR="00C84FEB" w:rsidRDefault="00000000">
      <w:pPr>
        <w:pStyle w:val="a0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Born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obs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nary>
            <m:naryPr>
              <m:limLoc m:val="subSup"/>
              <m:supHide m:val="1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η</m:t>
                  </m:r>
                </m:sub>
              </m:sSub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r>
                <w:rPr>
                  <w:rFonts w:ascii="Cambria Math" w:hAnsi="Cambria Math"/>
                </w:rPr>
                <m:t>η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obs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 d</m:t>
          </m:r>
          <m:r>
            <m:rPr>
              <m:sty m:val="bi"/>
            </m:rP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EA908BF" w14:textId="77777777" w:rsidR="00C84FEB" w:rsidRPr="00987309" w:rsidRDefault="00000000">
      <w:pPr>
        <w:pStyle w:val="FirstParagraph"/>
        <w:rPr>
          <w:lang w:val="ru-RU"/>
        </w:rPr>
      </w:pPr>
      <w:r w:rsidRPr="00987309">
        <w:rPr>
          <w:lang w:val="ru-RU"/>
        </w:rPr>
        <w:t xml:space="preserve">Главное упрощение состоит в том, что неизвестное поле исчезает из интеграла. Больше не нужно решать систему </w:t>
      </w:r>
      <w:proofErr w:type="spellStart"/>
      <w:r w:rsidRPr="00987309">
        <w:rPr>
          <w:lang w:val="ru-RU"/>
        </w:rPr>
        <w:t>Липпмана-Швингера</w:t>
      </w:r>
      <w:proofErr w:type="spellEnd"/>
      <w:r w:rsidRPr="00987309">
        <w:rPr>
          <w:lang w:val="ru-RU"/>
        </w:rPr>
        <w:t>. Достаточно знать падающее поле, контраст и функцию Грина. Поэтому приближение Борна превращает прямую задачу рассеяния в линейное отображение от контраста к наблюдаемому полю.</w:t>
      </w:r>
    </w:p>
    <w:p w14:paraId="25C14355" w14:textId="77777777" w:rsidR="00C84FEB" w:rsidRPr="00987309" w:rsidRDefault="00000000">
      <w:pPr>
        <w:pStyle w:val="a0"/>
        <w:rPr>
          <w:lang w:val="ru-RU"/>
        </w:rPr>
      </w:pPr>
      <w:r w:rsidRPr="00987309">
        <w:rPr>
          <w:lang w:val="ru-RU"/>
        </w:rPr>
        <w:t xml:space="preserve">Название «приближение Борна» полезно понимать не как отдельную формулу, а как первый шаг итерационного рассуждения. Если начать с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r>
              <w:rPr>
                <w:rFonts w:ascii="Cambria Math" w:hAnsi="Cambria Math"/>
                <w:lang w:val="ru-RU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)</m:t>
            </m:r>
          </m:sup>
        </m:sSup>
        <m:r>
          <m:rPr>
            <m:sty m:val="p"/>
          </m:rP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987309">
        <w:rPr>
          <w:lang w:val="ru-RU"/>
        </w:rPr>
        <w:t xml:space="preserve"> и один раз посчитать рассеяние от этого поля, получится модель однократного рассеяния. Полная система Липпмана-Швингера учитывает, что рассеянная волна снова </w:t>
      </w:r>
      <w:r w:rsidRPr="00987309">
        <w:rPr>
          <w:lang w:val="ru-RU"/>
        </w:rPr>
        <w:lastRenderedPageBreak/>
        <w:t>попадает в объект и рассеивается повторно; Борн оставляет только первый вклад.</w:t>
      </w:r>
    </w:p>
    <w:p w14:paraId="0240D359" w14:textId="77777777" w:rsidR="00C84FEB" w:rsidRDefault="00000000">
      <w:pPr>
        <w:pStyle w:val="a0"/>
      </w:pPr>
      <w:proofErr w:type="spellStart"/>
      <w:r>
        <w:t>После</w:t>
      </w:r>
      <w:proofErr w:type="spellEnd"/>
      <w:r>
        <w:t xml:space="preserve"> </w:t>
      </w:r>
      <w:proofErr w:type="spellStart"/>
      <w:r>
        <w:t>квадратуры</w:t>
      </w:r>
      <w:proofErr w:type="spellEnd"/>
      <w:r>
        <w:t xml:space="preserve"> </w:t>
      </w:r>
      <w:proofErr w:type="spellStart"/>
      <w:r>
        <w:t>получается</w:t>
      </w:r>
      <w:proofErr w:type="spellEnd"/>
    </w:p>
    <w:p w14:paraId="0BF8AB0B" w14:textId="77777777" w:rsidR="00C84FEB" w:rsidRDefault="00000000">
      <w:pPr>
        <w:pStyle w:val="a0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Born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obs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)≈-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obs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w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DC670D4" w14:textId="77777777" w:rsidR="00C84FEB" w:rsidRPr="00987309" w:rsidRDefault="00000000">
      <w:pPr>
        <w:pStyle w:val="FirstParagraph"/>
        <w:rPr>
          <w:lang w:val="ru-RU"/>
        </w:rPr>
      </w:pPr>
      <w:r w:rsidRPr="00987309">
        <w:rPr>
          <w:lang w:val="ru-RU"/>
        </w:rPr>
        <w:t xml:space="preserve">Здесь индекс </w:t>
      </w:r>
      <m:oMath>
        <m:r>
          <w:rPr>
            <w:rFonts w:ascii="Cambria Math" w:hAnsi="Cambria Math"/>
          </w:rPr>
          <m:t>m</m:t>
        </m:r>
      </m:oMath>
      <w:r w:rsidRPr="00987309">
        <w:rPr>
          <w:lang w:val="ru-RU"/>
        </w:rPr>
        <w:t xml:space="preserve"> нумерует приёмники, а индекс </w:t>
      </w:r>
      <m:oMath>
        <m:r>
          <w:rPr>
            <w:rFonts w:ascii="Cambria Math" w:hAnsi="Cambria Math"/>
          </w:rPr>
          <m:t>j</m:t>
        </m:r>
      </m:oMath>
      <w:r w:rsidRPr="00987309">
        <w:rPr>
          <w:lang w:val="ru-RU"/>
        </w:rPr>
        <w:t xml:space="preserve"> нумерует ячейки неоднородности. Каждый элемент суммы является вкладом одной ячейки в одно измерение. Именно такая структура станет основой линейной обратной задачи: строки будут соответствовать измерениям, столбцы — неизвестным значениям контраста.</w:t>
      </w:r>
    </w:p>
    <w:p w14:paraId="20E36FD1" w14:textId="77777777" w:rsidR="00C84FEB" w:rsidRPr="00987309" w:rsidRDefault="00000000">
      <w:pPr>
        <w:pStyle w:val="a0"/>
        <w:rPr>
          <w:lang w:val="ru-RU"/>
        </w:rPr>
      </w:pPr>
      <w:r w:rsidRPr="00987309">
        <w:rPr>
          <w:lang w:val="ru-RU"/>
        </w:rPr>
        <w:t xml:space="preserve">Приближение Борна хорошо работает, когда объект слабо возмущает поле. Это обычно означает малый контраст, небольшой размер объекта в длинах волн и отсутствие сильных внутренних </w:t>
      </w:r>
      <w:proofErr w:type="spellStart"/>
      <w:r w:rsidRPr="00987309">
        <w:rPr>
          <w:lang w:val="ru-RU"/>
        </w:rPr>
        <w:t>переотражений</w:t>
      </w:r>
      <w:proofErr w:type="spellEnd"/>
      <w:r w:rsidRPr="00987309">
        <w:rPr>
          <w:lang w:val="ru-RU"/>
        </w:rPr>
        <w:t xml:space="preserve">. Если внутри неоднородности поле заметно отличается от падающего, замена </w:t>
      </w:r>
      <m:oMath>
        <m:r>
          <w:rPr>
            <w:rFonts w:ascii="Cambria Math" w:hAnsi="Cambria Math"/>
          </w:rPr>
          <m:t>U</m:t>
        </m:r>
      </m:oMath>
      <w:r w:rsidRPr="00987309">
        <w:rPr>
          <w:lang w:val="ru-RU"/>
        </w:rPr>
        <w:t xml:space="preserve"> на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987309">
        <w:rPr>
          <w:lang w:val="ru-RU"/>
        </w:rPr>
        <w:t xml:space="preserve"> теряет главный физический эффект — многократное рассеяние.</w:t>
      </w:r>
    </w:p>
    <w:p w14:paraId="50456450" w14:textId="77777777" w:rsidR="00C84FEB" w:rsidRPr="00987309" w:rsidRDefault="00000000">
      <w:pPr>
        <w:pStyle w:val="a0"/>
        <w:rPr>
          <w:lang w:val="ru-RU"/>
        </w:rPr>
      </w:pPr>
      <w:r w:rsidRPr="00987309">
        <w:rPr>
          <w:lang w:val="ru-RU"/>
        </w:rPr>
        <w:t>На следующей иллюстрации левая часть показывает слабое возмущение почти плоской волны, а правая — более сильное искажение поля около включения. Подписи не помещены внутрь изображения: различие читается по степени деформации фронтов и будет обсуждаться в тексте.</w:t>
      </w:r>
    </w:p>
    <w:p w14:paraId="11264488" w14:textId="77777777" w:rsidR="00C84FEB" w:rsidRDefault="00000000">
      <w:pPr>
        <w:pStyle w:val="a0"/>
      </w:pPr>
      <w:r>
        <w:rPr>
          <w:noProof/>
        </w:rPr>
        <w:lastRenderedPageBreak/>
        <w:drawing>
          <wp:inline distT="0" distB="0" distL="0" distR="0" wp14:anchorId="592E93CF" wp14:editId="6AE9643B">
            <wp:extent cx="5334000" cy="3378200"/>
            <wp:effectExtent l="0" t="0" r="0" b="0"/>
            <wp:docPr id="3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imgs/lecture-14-born-vs-full-field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8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1FC55D" w14:textId="77777777" w:rsidR="00C84FEB" w:rsidRPr="00987309" w:rsidRDefault="00000000">
      <w:pPr>
        <w:pStyle w:val="a0"/>
        <w:rPr>
          <w:lang w:val="ru-RU"/>
        </w:rPr>
      </w:pPr>
      <w:r w:rsidRPr="00987309">
        <w:rPr>
          <w:lang w:val="ru-RU"/>
        </w:rPr>
        <w:t>Для количественного сравнения полного решения и приближения Борна можно использовать относительную ошибку по точкам наблюдения:</w:t>
      </w:r>
    </w:p>
    <w:p w14:paraId="51E33DDA" w14:textId="77777777" w:rsidR="00C84FEB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Born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Born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∥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∥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5C8AF76" w14:textId="77777777" w:rsidR="00C84FEB" w:rsidRPr="00987309" w:rsidRDefault="00000000">
      <w:pPr>
        <w:pStyle w:val="FirstParagraph"/>
        <w:rPr>
          <w:lang w:val="ru-RU"/>
        </w:rPr>
      </w:pPr>
      <w:r w:rsidRPr="00987309">
        <w:rPr>
          <w:lang w:val="ru-RU"/>
        </w:rPr>
        <w:t xml:space="preserve">Числитель измеряет расхождение между полным рассеянным полем и </w:t>
      </w:r>
      <w:proofErr w:type="spellStart"/>
      <w:r w:rsidRPr="00987309">
        <w:rPr>
          <w:lang w:val="ru-RU"/>
        </w:rPr>
        <w:t>борновским</w:t>
      </w:r>
      <w:proofErr w:type="spellEnd"/>
      <w:r w:rsidRPr="00987309">
        <w:rPr>
          <w:lang w:val="ru-RU"/>
        </w:rPr>
        <w:t xml:space="preserve"> приближением. Знаменатель нормирует ошибку на масштаб полного рассеяния. Если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Born</m:t>
            </m:r>
          </m:sub>
        </m:sSub>
      </m:oMath>
      <w:r w:rsidRPr="00987309">
        <w:rPr>
          <w:lang w:val="ru-RU"/>
        </w:rPr>
        <w:t xml:space="preserve"> мал, приближение передаёт наблюдаемые данные приемлемо. Если ошибка растёт при увеличении </w:t>
      </w:r>
      <m:oMath>
        <m:r>
          <w:rPr>
            <w:rFonts w:ascii="Cambria Math" w:hAnsi="Cambria Math"/>
          </w:rPr>
          <m:t>k</m:t>
        </m:r>
      </m:oMath>
      <w:r w:rsidRPr="00987309">
        <w:rPr>
          <w:lang w:val="ru-RU"/>
        </w:rPr>
        <w:t>, контраста или размера объекта, это сигнал, что однократного рассеяния уже недостаточно.</w:t>
      </w:r>
    </w:p>
    <w:p w14:paraId="4EFFFE7C" w14:textId="77777777" w:rsidR="00C84FEB" w:rsidRPr="00987309" w:rsidRDefault="00000000">
      <w:pPr>
        <w:pStyle w:val="2"/>
        <w:rPr>
          <w:lang w:val="ru-RU"/>
        </w:rPr>
      </w:pPr>
      <w:bookmarkStart w:id="11" w:name="связь-с-обратной-задачей"/>
      <w:bookmarkEnd w:id="10"/>
      <w:r w:rsidRPr="00987309">
        <w:rPr>
          <w:lang w:val="ru-RU"/>
        </w:rPr>
        <w:t>10. Связь с обратной задачей</w:t>
      </w:r>
    </w:p>
    <w:p w14:paraId="4DD2B2DD" w14:textId="77777777" w:rsidR="00C84FEB" w:rsidRPr="00987309" w:rsidRDefault="00000000">
      <w:pPr>
        <w:pStyle w:val="FirstParagraph"/>
        <w:rPr>
          <w:lang w:val="ru-RU"/>
        </w:rPr>
      </w:pPr>
      <w:r w:rsidRPr="00987309">
        <w:rPr>
          <w:lang w:val="ru-RU"/>
        </w:rPr>
        <w:t xml:space="preserve">Уравнение </w:t>
      </w:r>
      <w:proofErr w:type="spellStart"/>
      <w:r w:rsidRPr="00987309">
        <w:rPr>
          <w:lang w:val="ru-RU"/>
        </w:rPr>
        <w:t>Липпмана-Швингера</w:t>
      </w:r>
      <w:proofErr w:type="spellEnd"/>
      <w:r w:rsidRPr="00987309">
        <w:rPr>
          <w:lang w:val="ru-RU"/>
        </w:rPr>
        <w:t xml:space="preserve"> в полной форме является прямой задачей. Контраст </w:t>
      </w:r>
      <m:oMath>
        <m:r>
          <w:rPr>
            <w:rFonts w:ascii="Cambria Math" w:hAnsi="Cambria Math"/>
          </w:rPr>
          <m:t>η</m:t>
        </m:r>
      </m:oMath>
      <w:r w:rsidRPr="00987309">
        <w:rPr>
          <w:lang w:val="ru-RU"/>
        </w:rPr>
        <w:t xml:space="preserve"> задан, падающее поле задано, а нужно найти поле </w:t>
      </w:r>
      <m:oMath>
        <m:r>
          <w:rPr>
            <w:rFonts w:ascii="Cambria Math" w:hAnsi="Cambria Math"/>
          </w:rPr>
          <m:t>U</m:t>
        </m:r>
      </m:oMath>
      <w:r w:rsidRPr="00987309">
        <w:rPr>
          <w:lang w:val="ru-RU"/>
        </w:rPr>
        <w:t xml:space="preserve"> и затем наблюдаемое рассеяние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987309">
        <w:rPr>
          <w:lang w:val="ru-RU"/>
        </w:rPr>
        <w:t xml:space="preserve">. Но в приложениях часто интересуются обратным вопросом: можно ли по измеренному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987309">
        <w:rPr>
          <w:lang w:val="ru-RU"/>
        </w:rPr>
        <w:t xml:space="preserve"> восстановить скрытый контраст?</w:t>
      </w:r>
    </w:p>
    <w:p w14:paraId="27249DA1" w14:textId="77777777" w:rsidR="00C84FEB" w:rsidRPr="00987309" w:rsidRDefault="00000000">
      <w:pPr>
        <w:pStyle w:val="a0"/>
        <w:rPr>
          <w:lang w:val="ru-RU"/>
        </w:rPr>
      </w:pPr>
      <w:proofErr w:type="spellStart"/>
      <w:r w:rsidRPr="00987309">
        <w:rPr>
          <w:lang w:val="ru-RU"/>
        </w:rPr>
        <w:t>Борновское</w:t>
      </w:r>
      <w:proofErr w:type="spellEnd"/>
      <w:r w:rsidRPr="00987309">
        <w:rPr>
          <w:lang w:val="ru-RU"/>
        </w:rPr>
        <w:t xml:space="preserve"> приближение делает этот переход особенно прозрачным. Если заменить </w:t>
      </w:r>
      <m:oMath>
        <m:r>
          <w:rPr>
            <w:rFonts w:ascii="Cambria Math" w:hAnsi="Cambria Math"/>
          </w:rPr>
          <m:t>U</m:t>
        </m:r>
      </m:oMath>
      <w:r w:rsidRPr="00987309">
        <w:rPr>
          <w:lang w:val="ru-RU"/>
        </w:rPr>
        <w:t xml:space="preserve"> на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987309">
        <w:rPr>
          <w:lang w:val="ru-RU"/>
        </w:rPr>
        <w:t xml:space="preserve">, то наблюдение в </w:t>
      </w:r>
      <m:oMath>
        <m:r>
          <w:rPr>
            <w:rFonts w:ascii="Cambria Math" w:hAnsi="Cambria Math"/>
          </w:rPr>
          <m:t>m</m:t>
        </m:r>
      </m:oMath>
      <w:r w:rsidRPr="00987309">
        <w:rPr>
          <w:lang w:val="ru-RU"/>
        </w:rPr>
        <w:t>-м приёмнике становится линейной функцией контраста:</w:t>
      </w:r>
    </w:p>
    <w:p w14:paraId="42BFFF0E" w14:textId="77777777" w:rsidR="00C84FEB" w:rsidRDefault="00000000">
      <w:pPr>
        <w:pStyle w:val="a0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Born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obs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)≈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mj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5AA8A68F" w14:textId="77777777" w:rsidR="00C84FEB" w:rsidRDefault="00000000">
      <w:pPr>
        <w:pStyle w:val="FirstParagraph"/>
      </w:pPr>
      <w:proofErr w:type="spellStart"/>
      <w:r>
        <w:t>где</w:t>
      </w:r>
      <w:proofErr w:type="spellEnd"/>
    </w:p>
    <w:p w14:paraId="130A9A10" w14:textId="77777777" w:rsidR="00C84FEB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mj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obs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w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8C510B0" w14:textId="77777777" w:rsidR="00C84FEB" w:rsidRPr="00987309" w:rsidRDefault="00000000">
      <w:pPr>
        <w:pStyle w:val="FirstParagraph"/>
        <w:rPr>
          <w:lang w:val="ru-RU"/>
        </w:rPr>
      </w:pPr>
      <w:r w:rsidRPr="00987309">
        <w:rPr>
          <w:lang w:val="ru-RU"/>
        </w:rPr>
        <w:t xml:space="preserve">Элемент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mj</m:t>
            </m:r>
          </m:sub>
        </m:sSub>
      </m:oMath>
      <w:r w:rsidRPr="00987309">
        <w:rPr>
          <w:lang w:val="ru-RU"/>
        </w:rPr>
        <w:t xml:space="preserve"> показывает, какой вклад внесёт </w:t>
      </w:r>
      <m:oMath>
        <m:r>
          <w:rPr>
            <w:rFonts w:ascii="Cambria Math" w:hAnsi="Cambria Math"/>
          </w:rPr>
          <m:t>j</m:t>
        </m:r>
      </m:oMath>
      <w:r w:rsidRPr="00987309">
        <w:rPr>
          <w:lang w:val="ru-RU"/>
        </w:rPr>
        <w:t xml:space="preserve">-я ячейка контраста в </w:t>
      </w:r>
      <m:oMath>
        <m:r>
          <w:rPr>
            <w:rFonts w:ascii="Cambria Math" w:hAnsi="Cambria Math"/>
          </w:rPr>
          <m:t>m</m:t>
        </m:r>
      </m:oMath>
      <w:r w:rsidRPr="00987309">
        <w:rPr>
          <w:lang w:val="ru-RU"/>
        </w:rPr>
        <w:t>-е измерение. В этой формуле уже видна матрица прямого оператора для линейной обратной задачи. Она обычно прямоугольная: число измерений может отличаться от числа неизвестных ячеек.</w:t>
      </w:r>
    </w:p>
    <w:p w14:paraId="5B1DDE3E" w14:textId="77777777" w:rsidR="00C84FEB" w:rsidRPr="00987309" w:rsidRDefault="00000000">
      <w:pPr>
        <w:pStyle w:val="a0"/>
        <w:rPr>
          <w:lang w:val="ru-RU"/>
        </w:rPr>
      </w:pPr>
      <w:r w:rsidRPr="00987309">
        <w:rPr>
          <w:lang w:val="ru-RU"/>
        </w:rPr>
        <w:t>Такой оператор часто плохо обусловлен. Измерения на конечном числе приёмников не несут всю информацию о контрасте, а шум в комплексных данных может усиливаться при восстановлении. Поэтому следующая тема естественно приведёт к регуляризации: нужно будет не просто решить систему, а устойчиво восстановить ту часть контраста, которую данные действительно позволяют увидеть.</w:t>
      </w:r>
    </w:p>
    <w:p w14:paraId="23E3D41B" w14:textId="77777777" w:rsidR="00C84FEB" w:rsidRPr="00987309" w:rsidRDefault="00000000">
      <w:pPr>
        <w:pStyle w:val="2"/>
        <w:rPr>
          <w:lang w:val="ru-RU"/>
        </w:rPr>
      </w:pPr>
      <w:bookmarkStart w:id="12" w:name="X8870cf50491f1c18b724c96019bb7d026e0bffd"/>
      <w:bookmarkEnd w:id="11"/>
      <w:r w:rsidRPr="00987309">
        <w:rPr>
          <w:lang w:val="ru-RU"/>
        </w:rPr>
        <w:t>11. Что проверять в вычислительном эксперименте</w:t>
      </w:r>
    </w:p>
    <w:p w14:paraId="764CD2A4" w14:textId="77777777" w:rsidR="00C84FEB" w:rsidRPr="00987309" w:rsidRDefault="00000000">
      <w:pPr>
        <w:pStyle w:val="FirstParagraph"/>
        <w:rPr>
          <w:lang w:val="ru-RU"/>
        </w:rPr>
      </w:pPr>
      <w:r w:rsidRPr="00987309">
        <w:rPr>
          <w:lang w:val="ru-RU"/>
        </w:rPr>
        <w:t xml:space="preserve">Первую проверку даёт нулевой контраст. При </w:t>
      </w:r>
      <m:oMath>
        <m:r>
          <w:rPr>
            <w:rFonts w:ascii="Cambria Math" w:hAnsi="Cambria Math"/>
          </w:rPr>
          <m:t>η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</m:t>
        </m:r>
      </m:oMath>
      <w:r w:rsidRPr="00987309">
        <w:rPr>
          <w:lang w:val="ru-RU"/>
        </w:rPr>
        <w:t xml:space="preserve"> матрица должна стать единичной, решение внутри области должно совпасть с падающим полем, а рассеянное поле должно исчезнуть. Если это не выполняется, ошибка находится в знаке интегрального члена, в сборке матрицы или в формуле наблюдаемого поля.</w:t>
      </w:r>
    </w:p>
    <w:p w14:paraId="7C39DEAD" w14:textId="77777777" w:rsidR="00C84FEB" w:rsidRPr="00987309" w:rsidRDefault="00000000">
      <w:pPr>
        <w:pStyle w:val="a0"/>
        <w:rPr>
          <w:lang w:val="ru-RU"/>
        </w:rPr>
      </w:pPr>
      <w:r w:rsidRPr="00987309">
        <w:rPr>
          <w:lang w:val="ru-RU"/>
        </w:rPr>
        <w:t xml:space="preserve">Вторая проверка связана с диагональю функции Грина. Диагональные элементы не должны вычисляться через расстояние ноль. Нужно явно убедиться, что в них используется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eff</m:t>
            </m:r>
          </m:sub>
        </m:sSub>
      </m:oMath>
      <w:r w:rsidRPr="00987309">
        <w:rPr>
          <w:lang w:val="ru-RU"/>
        </w:rPr>
        <w:t xml:space="preserve"> или другой выбранный способ обработки особенности. Если диагональ содержит </w:t>
      </w:r>
      <w:r>
        <w:rPr>
          <w:rStyle w:val="VerbatimChar"/>
        </w:rPr>
        <w:t>nan</w:t>
      </w:r>
      <w:r w:rsidRPr="00987309">
        <w:rPr>
          <w:lang w:val="ru-RU"/>
        </w:rPr>
        <w:t xml:space="preserve">, </w:t>
      </w:r>
      <w:r>
        <w:rPr>
          <w:rStyle w:val="VerbatimChar"/>
        </w:rPr>
        <w:t>inf</w:t>
      </w:r>
      <w:r w:rsidRPr="00987309">
        <w:rPr>
          <w:lang w:val="ru-RU"/>
        </w:rPr>
        <w:t xml:space="preserve"> или случайно </w:t>
      </w:r>
      <w:proofErr w:type="spellStart"/>
      <w:r w:rsidRPr="00987309">
        <w:rPr>
          <w:lang w:val="ru-RU"/>
        </w:rPr>
        <w:t>занулена</w:t>
      </w:r>
      <w:proofErr w:type="spellEnd"/>
      <w:r w:rsidRPr="00987309">
        <w:rPr>
          <w:lang w:val="ru-RU"/>
        </w:rPr>
        <w:t>, решение может выглядеть правдоподобно только на грубой картинке.</w:t>
      </w:r>
    </w:p>
    <w:p w14:paraId="532091DA" w14:textId="77777777" w:rsidR="00C84FEB" w:rsidRPr="00987309" w:rsidRDefault="00000000">
      <w:pPr>
        <w:pStyle w:val="a0"/>
        <w:rPr>
          <w:lang w:val="ru-RU"/>
        </w:rPr>
      </w:pPr>
      <w:r w:rsidRPr="00987309">
        <w:rPr>
          <w:lang w:val="ru-RU"/>
        </w:rPr>
        <w:t>Третья проверка относится к комплексной арифметике. Если массивы созданы как вещественные, мнимая часть будет потеряна, и модель перестанет описывать фазу. Для волнового рассеяния это критическая ошибка, потому что интерференция определяется именно комплексными фазами вкладов.</w:t>
      </w:r>
    </w:p>
    <w:p w14:paraId="23882D8A" w14:textId="77777777" w:rsidR="00C84FEB" w:rsidRPr="00987309" w:rsidRDefault="00000000">
      <w:pPr>
        <w:pStyle w:val="a0"/>
        <w:rPr>
          <w:lang w:val="ru-RU"/>
        </w:rPr>
      </w:pPr>
      <w:r w:rsidRPr="00987309">
        <w:rPr>
          <w:lang w:val="ru-RU"/>
        </w:rPr>
        <w:lastRenderedPageBreak/>
        <w:t xml:space="preserve">Четвёртая проверка — сеточная сходимость наблюдаемого поля. Внутреннее поле может меняться локально около особенности или границы включения, но в прикладной задаче часто важны данные на приёмниках. Поэтому полезно сравнивать не только карты </w:t>
      </w:r>
      <m:oMath>
        <m:r>
          <w:rPr>
            <w:rFonts w:ascii="Cambria Math" w:hAnsi="Cambria Math"/>
          </w:rPr>
          <m:t>U</m:t>
        </m:r>
      </m:oMath>
      <w:r w:rsidRPr="00987309">
        <w:rPr>
          <w:lang w:val="ru-RU"/>
        </w:rPr>
        <w:t xml:space="preserve">, но и вектор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s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obs</m:t>
            </m:r>
          </m:sup>
        </m:sSubSup>
      </m:oMath>
      <w:r w:rsidRPr="00987309">
        <w:rPr>
          <w:lang w:val="ru-RU"/>
        </w:rPr>
        <w:t xml:space="preserve"> при увеличении </w:t>
      </w:r>
      <m:oMath>
        <m:r>
          <w:rPr>
            <w:rFonts w:ascii="Cambria Math" w:hAnsi="Cambria Math"/>
          </w:rPr>
          <m:t>N</m:t>
        </m:r>
      </m:oMath>
      <w:r w:rsidRPr="00987309">
        <w:rPr>
          <w:lang w:val="ru-RU"/>
        </w:rPr>
        <w:t>.</w:t>
      </w:r>
    </w:p>
    <w:p w14:paraId="3A47DCB4" w14:textId="77777777" w:rsidR="00C84FEB" w:rsidRPr="00987309" w:rsidRDefault="00000000">
      <w:pPr>
        <w:pStyle w:val="a0"/>
        <w:rPr>
          <w:lang w:val="ru-RU"/>
        </w:rPr>
      </w:pPr>
      <w:r w:rsidRPr="00987309">
        <w:rPr>
          <w:lang w:val="ru-RU"/>
        </w:rPr>
        <w:t xml:space="preserve">Пятая проверка связана с приближением Борна. Для малого контраста полное решение и </w:t>
      </w:r>
      <w:proofErr w:type="spellStart"/>
      <w:r w:rsidRPr="00987309">
        <w:rPr>
          <w:lang w:val="ru-RU"/>
        </w:rPr>
        <w:t>борновская</w:t>
      </w:r>
      <w:proofErr w:type="spellEnd"/>
      <w:r w:rsidRPr="00987309">
        <w:rPr>
          <w:lang w:val="ru-RU"/>
        </w:rPr>
        <w:t xml:space="preserve"> оценка должны быть близки. При увеличении контраста или волнового числа расхождение должно расти содержательно, а не хаотически. Если ошибка ведёт себя непредсказуемо, нужно проверить знаки, нормировку функции Грина, вес квадратуры и радиус наблюдения.</w:t>
      </w:r>
    </w:p>
    <w:p w14:paraId="71EAA97F" w14:textId="77777777" w:rsidR="00C84FEB" w:rsidRPr="00987309" w:rsidRDefault="00000000">
      <w:pPr>
        <w:pStyle w:val="2"/>
        <w:rPr>
          <w:lang w:val="ru-RU"/>
        </w:rPr>
      </w:pPr>
      <w:bookmarkStart w:id="13" w:name="связь-с-дальнейшим-материалом-курса"/>
      <w:bookmarkEnd w:id="12"/>
      <w:r w:rsidRPr="00987309">
        <w:rPr>
          <w:lang w:val="ru-RU"/>
        </w:rPr>
        <w:t>12. Связь с дальнейшим материалом курса</w:t>
      </w:r>
    </w:p>
    <w:p w14:paraId="5275719C" w14:textId="77777777" w:rsidR="00C84FEB" w:rsidRPr="00987309" w:rsidRDefault="00000000">
      <w:pPr>
        <w:pStyle w:val="FirstParagraph"/>
        <w:rPr>
          <w:lang w:val="ru-RU"/>
        </w:rPr>
      </w:pPr>
      <w:r w:rsidRPr="00987309">
        <w:rPr>
          <w:lang w:val="ru-RU"/>
        </w:rPr>
        <w:t>Эта лекция соединяет несколько ранее введённых линий. От интегральных уравнений Фредгольма мы берём операторную форму и понимание плотной матрицы. От волновой модели Гельмгольца берём комплексную амплитуду, волновое число и фазу. От численной дискретизации берём квадратурную замену интеграла конечной суммой.</w:t>
      </w:r>
    </w:p>
    <w:p w14:paraId="7E944CE7" w14:textId="77777777" w:rsidR="00C84FEB" w:rsidRPr="00987309" w:rsidRDefault="00000000">
      <w:pPr>
        <w:pStyle w:val="a0"/>
        <w:rPr>
          <w:lang w:val="ru-RU"/>
        </w:rPr>
      </w:pPr>
      <w:r w:rsidRPr="00987309">
        <w:rPr>
          <w:lang w:val="ru-RU"/>
        </w:rPr>
        <w:t xml:space="preserve">Дальше эта же конструкция будет использована в обратной задаче рассеяния. Там неизвестным станет уже не поле </w:t>
      </w:r>
      <m:oMath>
        <m:r>
          <w:rPr>
            <w:rFonts w:ascii="Cambria Math" w:hAnsi="Cambria Math"/>
          </w:rPr>
          <m:t>U</m:t>
        </m:r>
      </m:oMath>
      <w:r w:rsidRPr="00987309">
        <w:rPr>
          <w:lang w:val="ru-RU"/>
        </w:rPr>
        <w:t xml:space="preserve">, а контраст </w:t>
      </w:r>
      <m:oMath>
        <m:r>
          <w:rPr>
            <w:rFonts w:ascii="Cambria Math" w:hAnsi="Cambria Math"/>
          </w:rPr>
          <m:t>η</m:t>
        </m:r>
      </m:oMath>
      <w:r w:rsidRPr="00987309">
        <w:rPr>
          <w:lang w:val="ru-RU"/>
        </w:rPr>
        <w:t>. Приближение Борна даст линейную матрицу измерений, но одновременно появятся шум, неполнота данных и плохая обусловленность. Поэтому методы регуляризации снова станут не дополнительным украшением, а необходимой частью математической постановки.</w:t>
      </w:r>
    </w:p>
    <w:p w14:paraId="1A5734F4" w14:textId="77777777" w:rsidR="00C84FEB" w:rsidRPr="00987309" w:rsidRDefault="00000000">
      <w:pPr>
        <w:pStyle w:val="a0"/>
        <w:rPr>
          <w:lang w:val="ru-RU"/>
        </w:rPr>
      </w:pPr>
      <w:r w:rsidRPr="00987309">
        <w:rPr>
          <w:lang w:val="ru-RU"/>
        </w:rPr>
        <w:t xml:space="preserve">Главная мысль этой лекции такова. Функция Грина превращает распространение волны в ядро интегрального оператора, а уравнение </w:t>
      </w:r>
      <w:proofErr w:type="spellStart"/>
      <w:r w:rsidRPr="00987309">
        <w:rPr>
          <w:lang w:val="ru-RU"/>
        </w:rPr>
        <w:t>Липпмана-Швингера</w:t>
      </w:r>
      <w:proofErr w:type="spellEnd"/>
      <w:r w:rsidRPr="00987309">
        <w:rPr>
          <w:lang w:val="ru-RU"/>
        </w:rPr>
        <w:t xml:space="preserve"> описывает рассеяние как согласованную сумму вкладов всей неоднородности. В этой сумме важны не только амплитуды, но и фазы, поэтому результат является комплексным, нелокальным и вычислительно дорогим.</w:t>
      </w:r>
    </w:p>
    <w:p w14:paraId="1E973202" w14:textId="77777777" w:rsidR="00C84FEB" w:rsidRDefault="00000000">
      <w:pPr>
        <w:pStyle w:val="2"/>
      </w:pPr>
      <w:bookmarkStart w:id="14" w:name="контрольные-вопросы"/>
      <w:bookmarkEnd w:id="13"/>
      <w:r>
        <w:t xml:space="preserve">13. </w:t>
      </w:r>
      <w:proofErr w:type="spellStart"/>
      <w:r>
        <w:t>Контрольные</w:t>
      </w:r>
      <w:proofErr w:type="spellEnd"/>
      <w:r>
        <w:t xml:space="preserve"> </w:t>
      </w:r>
      <w:proofErr w:type="spellStart"/>
      <w:r>
        <w:t>вопросы</w:t>
      </w:r>
      <w:proofErr w:type="spellEnd"/>
    </w:p>
    <w:p w14:paraId="29664780" w14:textId="77777777" w:rsidR="00C84FEB" w:rsidRPr="00987309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987309">
        <w:rPr>
          <w:lang w:val="ru-RU"/>
        </w:rPr>
        <w:t>Какой физический смысл имеет функция Грина в акустической задаче?</w:t>
      </w:r>
    </w:p>
    <w:p w14:paraId="53D1CBFF" w14:textId="77777777" w:rsidR="00C84FEB" w:rsidRPr="00987309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987309">
        <w:rPr>
          <w:lang w:val="ru-RU"/>
        </w:rPr>
        <w:t>Почему в двумерной функции Грина появляется функция Ханкеля?</w:t>
      </w:r>
    </w:p>
    <w:p w14:paraId="328BCEF4" w14:textId="77777777" w:rsidR="00C84FEB" w:rsidRPr="00987309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987309">
        <w:rPr>
          <w:lang w:val="ru-RU"/>
        </w:rPr>
        <w:t xml:space="preserve">Что означает произведение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  <w:lang w:val="ru-RU"/>
          </w:rPr>
          <m:t>|</m:t>
        </m:r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-</m:t>
        </m:r>
        <m:r>
          <m:rPr>
            <m:sty m:val="bi"/>
          </m:rP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  <w:lang w:val="ru-RU"/>
          </w:rPr>
          <m:t>|</m:t>
        </m:r>
      </m:oMath>
      <w:r w:rsidRPr="00987309">
        <w:rPr>
          <w:lang w:val="ru-RU"/>
        </w:rPr>
        <w:t xml:space="preserve"> в аргументе функции Грина?</w:t>
      </w:r>
    </w:p>
    <w:p w14:paraId="388F2DE6" w14:textId="77777777" w:rsidR="00C84FEB" w:rsidRPr="00987309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987309">
        <w:rPr>
          <w:lang w:val="ru-RU"/>
        </w:rPr>
        <w:lastRenderedPageBreak/>
        <w:t>Чем падающее поле отличается от полного и рассеянного?</w:t>
      </w:r>
    </w:p>
    <w:p w14:paraId="67E0A06D" w14:textId="77777777" w:rsidR="00C84FEB" w:rsidRPr="00987309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987309">
        <w:rPr>
          <w:lang w:val="ru-RU"/>
        </w:rPr>
        <w:t xml:space="preserve">Почему контраст </w:t>
      </w:r>
      <m:oMath>
        <m:r>
          <w:rPr>
            <w:rFonts w:ascii="Cambria Math" w:hAnsi="Cambria Math"/>
          </w:rPr>
          <m:t>η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m:rPr>
            <m:sty m:val="bi"/>
          </m:rP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987309">
        <w:rPr>
          <w:lang w:val="ru-RU"/>
        </w:rPr>
        <w:t xml:space="preserve"> входит под интеграл вместе с полным полем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m:rPr>
            <m:sty m:val="bi"/>
          </m:rP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987309">
        <w:rPr>
          <w:lang w:val="ru-RU"/>
        </w:rPr>
        <w:t>?</w:t>
      </w:r>
    </w:p>
    <w:p w14:paraId="2F776791" w14:textId="77777777" w:rsidR="00C84FEB" w:rsidRPr="00987309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987309">
        <w:rPr>
          <w:lang w:val="ru-RU"/>
        </w:rPr>
        <w:t xml:space="preserve">Почему уравнение </w:t>
      </w:r>
      <w:proofErr w:type="spellStart"/>
      <w:r w:rsidRPr="00987309">
        <w:rPr>
          <w:lang w:val="ru-RU"/>
        </w:rPr>
        <w:t>Липпмана-Швингера</w:t>
      </w:r>
      <w:proofErr w:type="spellEnd"/>
      <w:r w:rsidRPr="00987309">
        <w:rPr>
          <w:lang w:val="ru-RU"/>
        </w:rPr>
        <w:t xml:space="preserve"> относится к уравнениям Фредгольма второго рода?</w:t>
      </w:r>
    </w:p>
    <w:p w14:paraId="12CCE3B8" w14:textId="77777777" w:rsidR="00C84FEB" w:rsidRPr="00987309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987309">
        <w:rPr>
          <w:lang w:val="ru-RU"/>
        </w:rPr>
        <w:t xml:space="preserve">Какую роль играет тождественный оператор в форме </w:t>
      </w:r>
      <m:oMath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  <w:lang w:val="ru-RU"/>
          </w:rPr>
          <m:t>+</m:t>
        </m:r>
        <m:r>
          <m:rPr>
            <m:scr m:val="script"/>
            <m:sty m:val="p"/>
          </m:rP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987309">
        <w:rPr>
          <w:lang w:val="ru-RU"/>
        </w:rPr>
        <w:t>?</w:t>
      </w:r>
    </w:p>
    <w:p w14:paraId="5948CC9B" w14:textId="77777777" w:rsidR="00C84FEB" w:rsidRPr="00987309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987309">
        <w:rPr>
          <w:lang w:val="ru-RU"/>
        </w:rPr>
        <w:t>Почему диагональный элемент функции Грина нельзя вычислять через нулевое расстояние?</w:t>
      </w:r>
    </w:p>
    <w:p w14:paraId="58DE2A14" w14:textId="77777777" w:rsidR="00C84FEB" w:rsidRPr="00987309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987309">
        <w:rPr>
          <w:lang w:val="ru-RU"/>
        </w:rPr>
        <w:t xml:space="preserve">Откуда появляется эффективный радиус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eff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h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π</m:t>
            </m:r>
          </m:e>
        </m:rad>
      </m:oMath>
      <w:r w:rsidRPr="00987309">
        <w:rPr>
          <w:lang w:val="ru-RU"/>
        </w:rPr>
        <w:t>?</w:t>
      </w:r>
    </w:p>
    <w:p w14:paraId="5E011DF3" w14:textId="77777777" w:rsidR="00C84FEB" w:rsidRPr="00987309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987309">
        <w:rPr>
          <w:lang w:val="ru-RU"/>
        </w:rPr>
        <w:t>Почему матрица после квадратурной дискретизации получается плотной?</w:t>
      </w:r>
    </w:p>
    <w:p w14:paraId="6BE6E790" w14:textId="77777777" w:rsidR="00C84FEB" w:rsidRPr="00987309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987309">
        <w:rPr>
          <w:lang w:val="ru-RU"/>
        </w:rPr>
        <w:t>Почему все массивы в волновой интегральной модели должны быть комплексными?</w:t>
      </w:r>
    </w:p>
    <w:p w14:paraId="144E7BEC" w14:textId="77777777" w:rsidR="00C84FEB" w:rsidRPr="00987309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987309">
        <w:rPr>
          <w:lang w:val="ru-RU"/>
        </w:rPr>
        <w:t>В чём состоит приближение Борна?</w:t>
      </w:r>
    </w:p>
    <w:p w14:paraId="21F4C2E9" w14:textId="77777777" w:rsidR="00C84FEB" w:rsidRPr="00987309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987309">
        <w:rPr>
          <w:lang w:val="ru-RU"/>
        </w:rPr>
        <w:t>При каких физических условиях приближение Борна становится неточным?</w:t>
      </w:r>
    </w:p>
    <w:p w14:paraId="45E624A2" w14:textId="77777777" w:rsidR="00C84FEB" w:rsidRPr="00987309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987309">
        <w:rPr>
          <w:lang w:val="ru-RU"/>
        </w:rPr>
        <w:t xml:space="preserve">Почему </w:t>
      </w:r>
      <w:proofErr w:type="spellStart"/>
      <w:r w:rsidRPr="00987309">
        <w:rPr>
          <w:lang w:val="ru-RU"/>
        </w:rPr>
        <w:t>борновская</w:t>
      </w:r>
      <w:proofErr w:type="spellEnd"/>
      <w:r w:rsidRPr="00987309">
        <w:rPr>
          <w:lang w:val="ru-RU"/>
        </w:rPr>
        <w:t xml:space="preserve"> модель естественно ведёт к линейной обратной задаче?</w:t>
      </w:r>
    </w:p>
    <w:p w14:paraId="29183956" w14:textId="77777777" w:rsidR="00C84FEB" w:rsidRPr="00987309" w:rsidRDefault="00000000">
      <w:pPr>
        <w:pStyle w:val="2"/>
        <w:rPr>
          <w:lang w:val="ru-RU"/>
        </w:rPr>
      </w:pPr>
      <w:bookmarkStart w:id="15" w:name="краткий-вывод"/>
      <w:bookmarkEnd w:id="14"/>
      <w:r w:rsidRPr="00987309">
        <w:rPr>
          <w:lang w:val="ru-RU"/>
        </w:rPr>
        <w:t>14. Краткий вывод</w:t>
      </w:r>
    </w:p>
    <w:p w14:paraId="215C73F5" w14:textId="77777777" w:rsidR="00C84FEB" w:rsidRPr="00987309" w:rsidRDefault="00000000">
      <w:pPr>
        <w:pStyle w:val="FirstParagraph"/>
        <w:rPr>
          <w:lang w:val="ru-RU"/>
        </w:rPr>
      </w:pPr>
      <w:r w:rsidRPr="00987309">
        <w:rPr>
          <w:lang w:val="ru-RU"/>
        </w:rPr>
        <w:t xml:space="preserve">Функция Грина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m:rPr>
            <m:sty m:val="bi"/>
          </m:rP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987309">
        <w:rPr>
          <w:lang w:val="ru-RU"/>
        </w:rPr>
        <w:t xml:space="preserve"> является откликом фоновой среды на точечный источник. В двумерной акустике она выражается через функцию Ханкеля и описывает исходящую цилиндрическую волну. Её аргумент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  <w:lang w:val="ru-RU"/>
          </w:rPr>
          <m:t>|</m:t>
        </m:r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-</m:t>
        </m:r>
        <m:r>
          <m:rPr>
            <m:sty m:val="bi"/>
          </m:rP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  <w:lang w:val="ru-RU"/>
          </w:rPr>
          <m:t>|</m:t>
        </m:r>
      </m:oMath>
      <w:r w:rsidRPr="00987309">
        <w:rPr>
          <w:lang w:val="ru-RU"/>
        </w:rPr>
        <w:t xml:space="preserve"> соединяет геометрию расстояний с волновой фазой.</w:t>
      </w:r>
    </w:p>
    <w:p w14:paraId="72D93E11" w14:textId="77777777" w:rsidR="00C84FEB" w:rsidRPr="00987309" w:rsidRDefault="00000000">
      <w:pPr>
        <w:pStyle w:val="a0"/>
        <w:rPr>
          <w:lang w:val="ru-RU"/>
        </w:rPr>
      </w:pPr>
      <w:r w:rsidRPr="00987309">
        <w:rPr>
          <w:lang w:val="ru-RU"/>
        </w:rPr>
        <w:t xml:space="preserve">Уравнение </w:t>
      </w:r>
      <w:proofErr w:type="spellStart"/>
      <w:r w:rsidRPr="00987309">
        <w:rPr>
          <w:lang w:val="ru-RU"/>
        </w:rPr>
        <w:t>Липпмана-Швингера</w:t>
      </w:r>
      <w:proofErr w:type="spellEnd"/>
      <w:r w:rsidRPr="00987309">
        <w:rPr>
          <w:lang w:val="ru-RU"/>
        </w:rPr>
        <w:t xml:space="preserve"> записывает полное поле внутри неоднородности как решение интегрального уравнения второго рода. Интегральный член собирает вклады всех точек контраста, а функция Грина переносит каждый вклад к точке, где записано уравнение.</w:t>
      </w:r>
    </w:p>
    <w:p w14:paraId="132EF7A2" w14:textId="77777777" w:rsidR="00C84FEB" w:rsidRPr="007F46E3" w:rsidRDefault="00000000">
      <w:pPr>
        <w:pStyle w:val="a0"/>
        <w:rPr>
          <w:lang w:val="ru-RU"/>
        </w:rPr>
      </w:pPr>
      <w:r w:rsidRPr="00987309">
        <w:rPr>
          <w:lang w:val="ru-RU"/>
        </w:rPr>
        <w:t xml:space="preserve">Квадратурная дискретизация превращает интеграл в сумму по ячейкам и даёт систему </w:t>
      </w:r>
      <m:oMath>
        <m:r>
          <w:rPr>
            <w:rFonts w:ascii="Cambria Math" w:hAnsi="Cambria Math"/>
          </w:rPr>
          <m:t>AU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987309">
        <w:rPr>
          <w:lang w:val="ru-RU"/>
        </w:rPr>
        <w:t xml:space="preserve"> с элементами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  <w:lang w:val="ru-RU"/>
              </w:rPr>
              <m:t>2</m:t>
            </m:r>
          </m:sup>
        </m:sSup>
        <m:r>
          <w:rPr>
            <w:rFonts w:ascii="Cambria Math" w:hAnsi="Cambria Math"/>
          </w:rPr>
          <m:t>w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987309">
        <w:rPr>
          <w:lang w:val="ru-RU"/>
        </w:rPr>
        <w:t xml:space="preserve">. </w:t>
      </w:r>
      <w:r w:rsidRPr="007F46E3">
        <w:rPr>
          <w:lang w:val="ru-RU"/>
        </w:rPr>
        <w:t>Эта матрица плотная и комплексная, поэтому размер сетки ограничивается не только точностью, но и памятью.</w:t>
      </w:r>
    </w:p>
    <w:p w14:paraId="56D32723" w14:textId="0EFC92B7" w:rsidR="00C84FEB" w:rsidRPr="007F46E3" w:rsidRDefault="00000000" w:rsidP="00987309">
      <w:pPr>
        <w:pStyle w:val="a0"/>
        <w:rPr>
          <w:lang w:val="ru-RU"/>
        </w:rPr>
      </w:pPr>
      <w:r w:rsidRPr="007F46E3">
        <w:rPr>
          <w:lang w:val="ru-RU"/>
        </w:rPr>
        <w:t xml:space="preserve">Приближение Борна заменяет полное поле внутри интеграла падающим полем. Это убирает необходимость решать систему и делает наблюдаемое рассеяние линейной функцией контраста. Но такая простота оплачивается потерей </w:t>
      </w:r>
      <w:r w:rsidRPr="007F46E3">
        <w:rPr>
          <w:lang w:val="ru-RU"/>
        </w:rPr>
        <w:lastRenderedPageBreak/>
        <w:t>многократного рассеяния, поэтому приближение применимо только при достаточно слабом возмущении поля.</w:t>
      </w:r>
      <w:bookmarkStart w:id="16" w:name="связанные-страницы"/>
      <w:bookmarkEnd w:id="0"/>
      <w:bookmarkEnd w:id="15"/>
      <w:bookmarkEnd w:id="16"/>
    </w:p>
    <w:sectPr w:rsidR="00C84FEB" w:rsidRPr="007F46E3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06F2B49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362B36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360C1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914468203">
    <w:abstractNumId w:val="0"/>
  </w:num>
  <w:num w:numId="2" w16cid:durableId="19015944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067465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84FEB"/>
    <w:rsid w:val="000E71E7"/>
    <w:rsid w:val="007F46E3"/>
    <w:rsid w:val="00987309"/>
    <w:rsid w:val="00C84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D68B62"/>
  <w15:docId w15:val="{46660E53-3C38-415A-83BE-4D6FC46F9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F46E3"/>
  </w:style>
  <w:style w:type="paragraph" w:styleId="1">
    <w:name w:val="heading 1"/>
    <w:basedOn w:val="a"/>
    <w:next w:val="a0"/>
    <w:link w:val="10"/>
    <w:uiPriority w:val="9"/>
    <w:qFormat/>
    <w:rsid w:val="007F46E3"/>
    <w:pPr>
      <w:keepNext/>
      <w:keepLines/>
      <w:spacing w:after="240" w:line="288" w:lineRule="auto"/>
      <w:jc w:val="center"/>
      <w:outlineLvl w:val="0"/>
    </w:pPr>
    <w:rPr>
      <w:rFonts w:ascii="Times New Roman" w:eastAsiaTheme="majorEastAsia" w:hAnsi="Times New Roman" w:cstheme="majorBidi"/>
      <w:b/>
      <w:sz w:val="32"/>
      <w:szCs w:val="40"/>
    </w:rPr>
  </w:style>
  <w:style w:type="paragraph" w:styleId="2">
    <w:name w:val="heading 2"/>
    <w:basedOn w:val="a"/>
    <w:next w:val="a0"/>
    <w:link w:val="20"/>
    <w:uiPriority w:val="9"/>
    <w:unhideWhenUsed/>
    <w:qFormat/>
    <w:rsid w:val="007F46E3"/>
    <w:pPr>
      <w:keepNext/>
      <w:keepLines/>
      <w:spacing w:before="240" w:after="240" w:line="288" w:lineRule="auto"/>
      <w:jc w:val="center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7F46E3"/>
    <w:pPr>
      <w:keepNext/>
      <w:keepLines/>
      <w:spacing w:before="240" w:after="240" w:line="288" w:lineRule="auto"/>
      <w:outlineLvl w:val="2"/>
    </w:pPr>
    <w:rPr>
      <w:rFonts w:ascii="Times New Roman" w:eastAsiaTheme="majorEastAsia" w:hAnsi="Times New Roman" w:cstheme="majorBidi"/>
      <w:b/>
      <w:i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7F46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7F46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7F46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7F46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7F46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7F46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  <w:rsid w:val="007F46E3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7F46E3"/>
  </w:style>
  <w:style w:type="paragraph" w:styleId="a0">
    <w:name w:val="Body Text"/>
    <w:basedOn w:val="a"/>
    <w:link w:val="a4"/>
    <w:qFormat/>
    <w:rsid w:val="007F46E3"/>
    <w:pPr>
      <w:spacing w:before="120" w:after="120" w:line="288" w:lineRule="auto"/>
      <w:jc w:val="both"/>
    </w:pPr>
    <w:rPr>
      <w:rFonts w:ascii="Times New Roman" w:hAnsi="Times New Roman"/>
      <w:sz w:val="28"/>
    </w:rPr>
  </w:style>
  <w:style w:type="paragraph" w:customStyle="1" w:styleId="FirstParagraph">
    <w:name w:val="First Paragraph"/>
    <w:basedOn w:val="a0"/>
    <w:next w:val="a0"/>
    <w:qFormat/>
    <w:rsid w:val="007F46E3"/>
  </w:style>
  <w:style w:type="paragraph" w:customStyle="1" w:styleId="Compact">
    <w:name w:val="Compact"/>
    <w:basedOn w:val="a0"/>
    <w:qFormat/>
    <w:rsid w:val="007F46E3"/>
    <w:pPr>
      <w:spacing w:before="36" w:after="36"/>
    </w:pPr>
  </w:style>
  <w:style w:type="paragraph" w:styleId="a5">
    <w:name w:val="Title"/>
    <w:basedOn w:val="a"/>
    <w:next w:val="a0"/>
    <w:link w:val="a6"/>
    <w:uiPriority w:val="10"/>
    <w:qFormat/>
    <w:rsid w:val="007F46E3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6">
    <w:name w:val="Заголовок Знак"/>
    <w:basedOn w:val="a1"/>
    <w:link w:val="a5"/>
    <w:uiPriority w:val="10"/>
    <w:rsid w:val="007F46E3"/>
    <w:rPr>
      <w:rFonts w:asciiTheme="majorHAnsi" w:eastAsiaTheme="majorEastAsia" w:hAnsiTheme="majorHAnsi" w:cstheme="majorBidi"/>
      <w:sz w:val="56"/>
      <w:szCs w:val="56"/>
    </w:rPr>
  </w:style>
  <w:style w:type="paragraph" w:styleId="a7">
    <w:name w:val="Subtitle"/>
    <w:basedOn w:val="a5"/>
    <w:next w:val="a0"/>
    <w:link w:val="a8"/>
    <w:uiPriority w:val="11"/>
    <w:qFormat/>
    <w:rsid w:val="007F46E3"/>
    <w:pPr>
      <w:numPr>
        <w:ilvl w:val="1"/>
      </w:numPr>
    </w:pPr>
    <w:rPr>
      <w:spacing w:val="15"/>
      <w:sz w:val="28"/>
      <w:szCs w:val="28"/>
    </w:rPr>
  </w:style>
  <w:style w:type="character" w:customStyle="1" w:styleId="a8">
    <w:name w:val="Подзаголовок Знак"/>
    <w:basedOn w:val="a1"/>
    <w:link w:val="a7"/>
    <w:uiPriority w:val="11"/>
    <w:rsid w:val="007F46E3"/>
    <w:rPr>
      <w:rFonts w:asciiTheme="majorHAnsi" w:eastAsiaTheme="majorEastAsia" w:hAnsiTheme="majorHAnsi" w:cstheme="majorBidi"/>
      <w:spacing w:val="15"/>
      <w:sz w:val="28"/>
      <w:szCs w:val="28"/>
    </w:rPr>
  </w:style>
  <w:style w:type="paragraph" w:customStyle="1" w:styleId="Author">
    <w:name w:val="Author"/>
    <w:basedOn w:val="a5"/>
    <w:next w:val="a0"/>
    <w:qFormat/>
    <w:rsid w:val="007F46E3"/>
    <w:pPr>
      <w:keepNext/>
      <w:keepLines/>
    </w:pPr>
    <w:rPr>
      <w:sz w:val="24"/>
      <w:szCs w:val="24"/>
    </w:rPr>
  </w:style>
  <w:style w:type="paragraph" w:styleId="a9">
    <w:name w:val="Date"/>
    <w:basedOn w:val="a5"/>
    <w:next w:val="a0"/>
    <w:link w:val="aa"/>
    <w:qFormat/>
    <w:rsid w:val="007F46E3"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rsid w:val="007F46E3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rsid w:val="007F46E3"/>
    <w:pPr>
      <w:keepNext/>
      <w:keepLines/>
      <w:spacing w:before="100" w:after="300"/>
    </w:pPr>
    <w:rPr>
      <w:sz w:val="20"/>
      <w:szCs w:val="20"/>
    </w:rPr>
  </w:style>
  <w:style w:type="paragraph" w:styleId="ab">
    <w:name w:val="Bibliography"/>
    <w:basedOn w:val="a"/>
    <w:qFormat/>
    <w:rsid w:val="007F46E3"/>
  </w:style>
  <w:style w:type="character" w:customStyle="1" w:styleId="10">
    <w:name w:val="Заголовок 1 Знак"/>
    <w:basedOn w:val="a1"/>
    <w:link w:val="1"/>
    <w:uiPriority w:val="9"/>
    <w:rsid w:val="007F46E3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1"/>
    <w:link w:val="2"/>
    <w:uiPriority w:val="9"/>
    <w:rsid w:val="007F46E3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7F46E3"/>
    <w:rPr>
      <w:rFonts w:ascii="Times New Roman" w:eastAsiaTheme="majorEastAsia" w:hAnsi="Times New Roman" w:cstheme="majorBidi"/>
      <w:b/>
      <w:i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7F46E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7F46E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7F46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7F46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7F46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7F46E3"/>
    <w:rPr>
      <w:rFonts w:eastAsiaTheme="majorEastAsia" w:cstheme="majorBidi"/>
      <w:color w:val="272727" w:themeColor="text1" w:themeTint="D8"/>
    </w:rPr>
  </w:style>
  <w:style w:type="paragraph" w:styleId="ac">
    <w:name w:val="Block Text"/>
    <w:basedOn w:val="a0"/>
    <w:next w:val="a0"/>
    <w:uiPriority w:val="9"/>
    <w:unhideWhenUsed/>
    <w:qFormat/>
    <w:rsid w:val="007F46E3"/>
    <w:pPr>
      <w:spacing w:before="100" w:after="100"/>
      <w:ind w:left="480" w:right="480"/>
    </w:pPr>
  </w:style>
  <w:style w:type="paragraph" w:styleId="ad">
    <w:name w:val="footnote text"/>
    <w:basedOn w:val="a"/>
    <w:link w:val="ae"/>
    <w:uiPriority w:val="9"/>
    <w:unhideWhenUsed/>
    <w:qFormat/>
    <w:rsid w:val="007F46E3"/>
  </w:style>
  <w:style w:type="paragraph" w:customStyle="1" w:styleId="FootnoteBlockText">
    <w:name w:val="Footnote Block Text"/>
    <w:basedOn w:val="ad"/>
    <w:next w:val="ad"/>
    <w:uiPriority w:val="9"/>
    <w:unhideWhenUsed/>
    <w:qFormat/>
    <w:rsid w:val="007F46E3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7F46E3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rsid w:val="007F46E3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  <w:rsid w:val="007F46E3"/>
  </w:style>
  <w:style w:type="paragraph" w:styleId="af">
    <w:name w:val="caption"/>
    <w:basedOn w:val="a"/>
    <w:link w:val="af0"/>
    <w:rsid w:val="007F46E3"/>
    <w:pPr>
      <w:spacing w:after="120"/>
    </w:pPr>
    <w:rPr>
      <w:i/>
    </w:rPr>
  </w:style>
  <w:style w:type="paragraph" w:customStyle="1" w:styleId="TableCaption">
    <w:name w:val="Table Caption"/>
    <w:basedOn w:val="af"/>
    <w:rsid w:val="007F46E3"/>
    <w:pPr>
      <w:keepNext/>
    </w:pPr>
  </w:style>
  <w:style w:type="paragraph" w:customStyle="1" w:styleId="ImageCaption">
    <w:name w:val="Image Caption"/>
    <w:basedOn w:val="af"/>
    <w:rsid w:val="007F46E3"/>
  </w:style>
  <w:style w:type="paragraph" w:customStyle="1" w:styleId="Figure">
    <w:name w:val="Figure"/>
    <w:basedOn w:val="a"/>
    <w:rsid w:val="007F46E3"/>
  </w:style>
  <w:style w:type="paragraph" w:customStyle="1" w:styleId="CaptionedFigure">
    <w:name w:val="Captioned Figure"/>
    <w:basedOn w:val="Figure"/>
    <w:rsid w:val="007F46E3"/>
    <w:pPr>
      <w:keepNext/>
    </w:pPr>
  </w:style>
  <w:style w:type="character" w:customStyle="1" w:styleId="af0">
    <w:name w:val="Название объекта Знак"/>
    <w:basedOn w:val="a1"/>
    <w:link w:val="af"/>
    <w:rsid w:val="007F46E3"/>
    <w:rPr>
      <w:i/>
    </w:rPr>
  </w:style>
  <w:style w:type="character" w:customStyle="1" w:styleId="VerbatimChar">
    <w:name w:val="Verbatim Char"/>
    <w:basedOn w:val="af0"/>
    <w:link w:val="SourceCode"/>
    <w:rsid w:val="007F46E3"/>
    <w:rPr>
      <w:i w:val="0"/>
    </w:rPr>
  </w:style>
  <w:style w:type="character" w:customStyle="1" w:styleId="SectionNumber">
    <w:name w:val="Section Number"/>
    <w:basedOn w:val="af0"/>
    <w:rsid w:val="007F46E3"/>
    <w:rPr>
      <w:rFonts w:eastAsiaTheme="minorEastAsia"/>
      <w:i w:val="0"/>
      <w:kern w:val="0"/>
      <w:lang w:val="en-US" w:eastAsia="zh-CN"/>
    </w:rPr>
  </w:style>
  <w:style w:type="character" w:styleId="af1">
    <w:name w:val="footnote reference"/>
    <w:basedOn w:val="af0"/>
    <w:rsid w:val="007F46E3"/>
    <w:rPr>
      <w:rFonts w:eastAsiaTheme="minorEastAsia"/>
      <w:i w:val="0"/>
      <w:kern w:val="0"/>
      <w:vertAlign w:val="superscript"/>
      <w:lang w:val="en-US" w:eastAsia="zh-CN"/>
    </w:rPr>
  </w:style>
  <w:style w:type="character" w:styleId="af2">
    <w:name w:val="Hyperlink"/>
    <w:basedOn w:val="af0"/>
    <w:rsid w:val="007F46E3"/>
    <w:rPr>
      <w:rFonts w:eastAsiaTheme="minorEastAsia"/>
      <w:i w:val="0"/>
      <w:color w:val="156082" w:themeColor="accent1"/>
      <w:kern w:val="0"/>
      <w:lang w:val="en-US" w:eastAsia="zh-CN"/>
    </w:rPr>
  </w:style>
  <w:style w:type="paragraph" w:styleId="af3">
    <w:name w:val="TOC Heading"/>
    <w:basedOn w:val="1"/>
    <w:next w:val="a0"/>
    <w:uiPriority w:val="39"/>
    <w:unhideWhenUsed/>
    <w:qFormat/>
    <w:rsid w:val="007F46E3"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a"/>
    <w:link w:val="VerbatimChar"/>
    <w:rsid w:val="007F46E3"/>
    <w:pPr>
      <w:wordWrap w:val="0"/>
    </w:pPr>
  </w:style>
  <w:style w:type="character" w:customStyle="1" w:styleId="KeywordTok">
    <w:name w:val="KeywordTok"/>
    <w:basedOn w:val="VerbatimChar"/>
    <w:rsid w:val="007F46E3"/>
    <w:rPr>
      <w:rFonts w:eastAsiaTheme="minorEastAsia"/>
      <w:b/>
      <w:i/>
      <w:color w:val="007020"/>
      <w:kern w:val="0"/>
      <w:lang w:val="en-US" w:eastAsia="zh-CN"/>
    </w:rPr>
  </w:style>
  <w:style w:type="character" w:customStyle="1" w:styleId="DataTypeTok">
    <w:name w:val="DataTypeTok"/>
    <w:basedOn w:val="VerbatimChar"/>
    <w:rsid w:val="007F46E3"/>
    <w:rPr>
      <w:rFonts w:eastAsiaTheme="minorEastAsia"/>
      <w:i w:val="0"/>
      <w:color w:val="902000"/>
      <w:kern w:val="0"/>
      <w:lang w:val="en-US" w:eastAsia="zh-CN"/>
    </w:rPr>
  </w:style>
  <w:style w:type="character" w:customStyle="1" w:styleId="DecValTok">
    <w:name w:val="DecValTok"/>
    <w:basedOn w:val="VerbatimChar"/>
    <w:rsid w:val="007F46E3"/>
    <w:rPr>
      <w:rFonts w:eastAsiaTheme="minorEastAsia"/>
      <w:i w:val="0"/>
      <w:color w:val="40A070"/>
      <w:kern w:val="0"/>
      <w:lang w:val="en-US" w:eastAsia="zh-CN"/>
    </w:rPr>
  </w:style>
  <w:style w:type="character" w:customStyle="1" w:styleId="BaseNTok">
    <w:name w:val="BaseNTok"/>
    <w:basedOn w:val="VerbatimChar"/>
    <w:rsid w:val="007F46E3"/>
    <w:rPr>
      <w:rFonts w:eastAsiaTheme="minorEastAsia"/>
      <w:i w:val="0"/>
      <w:color w:val="40A070"/>
      <w:kern w:val="0"/>
      <w:lang w:val="en-US" w:eastAsia="zh-CN"/>
    </w:rPr>
  </w:style>
  <w:style w:type="character" w:customStyle="1" w:styleId="FloatTok">
    <w:name w:val="FloatTok"/>
    <w:basedOn w:val="VerbatimChar"/>
    <w:rsid w:val="007F46E3"/>
    <w:rPr>
      <w:rFonts w:eastAsiaTheme="minorEastAsia"/>
      <w:i w:val="0"/>
      <w:color w:val="40A070"/>
      <w:kern w:val="0"/>
      <w:lang w:val="en-US" w:eastAsia="zh-CN"/>
    </w:rPr>
  </w:style>
  <w:style w:type="character" w:customStyle="1" w:styleId="ConstantTok">
    <w:name w:val="ConstantTok"/>
    <w:basedOn w:val="VerbatimChar"/>
    <w:rsid w:val="007F46E3"/>
    <w:rPr>
      <w:rFonts w:eastAsiaTheme="minorEastAsia"/>
      <w:i w:val="0"/>
      <w:color w:val="880000"/>
      <w:kern w:val="0"/>
      <w:lang w:val="en-US" w:eastAsia="zh-CN"/>
    </w:rPr>
  </w:style>
  <w:style w:type="character" w:customStyle="1" w:styleId="CharTok">
    <w:name w:val="CharTok"/>
    <w:basedOn w:val="VerbatimChar"/>
    <w:rsid w:val="007F46E3"/>
    <w:rPr>
      <w:rFonts w:eastAsiaTheme="minorEastAsia"/>
      <w:i w:val="0"/>
      <w:color w:val="4070A0"/>
      <w:kern w:val="0"/>
      <w:lang w:val="en-US" w:eastAsia="zh-CN"/>
    </w:rPr>
  </w:style>
  <w:style w:type="character" w:customStyle="1" w:styleId="SpecialCharTok">
    <w:name w:val="SpecialCharTok"/>
    <w:basedOn w:val="VerbatimChar"/>
    <w:rsid w:val="007F46E3"/>
    <w:rPr>
      <w:rFonts w:ascii="Consolas" w:eastAsiaTheme="minorEastAsia" w:hAnsi="Consolas"/>
      <w:i w:val="0"/>
      <w:color w:val="4070A0"/>
      <w:kern w:val="0"/>
      <w:sz w:val="22"/>
      <w:lang w:val="en-US" w:eastAsia="zh-CN"/>
    </w:rPr>
  </w:style>
  <w:style w:type="character" w:customStyle="1" w:styleId="StringTok">
    <w:name w:val="StringTok"/>
    <w:basedOn w:val="VerbatimChar"/>
    <w:rsid w:val="007F46E3"/>
    <w:rPr>
      <w:rFonts w:ascii="Consolas" w:eastAsiaTheme="minorEastAsia" w:hAnsi="Consolas"/>
      <w:i w:val="0"/>
      <w:color w:val="4070A0"/>
      <w:kern w:val="0"/>
      <w:sz w:val="22"/>
      <w:lang w:val="en-US" w:eastAsia="zh-CN"/>
    </w:rPr>
  </w:style>
  <w:style w:type="character" w:customStyle="1" w:styleId="VerbatimStringTok">
    <w:name w:val="VerbatimStringTok"/>
    <w:basedOn w:val="VerbatimChar"/>
    <w:rsid w:val="007F46E3"/>
    <w:rPr>
      <w:rFonts w:ascii="Consolas" w:eastAsiaTheme="minorEastAsia" w:hAnsi="Consolas"/>
      <w:i w:val="0"/>
      <w:color w:val="4070A0"/>
      <w:kern w:val="0"/>
      <w:sz w:val="22"/>
      <w:lang w:val="en-US" w:eastAsia="zh-CN"/>
    </w:rPr>
  </w:style>
  <w:style w:type="character" w:customStyle="1" w:styleId="SpecialStringTok">
    <w:name w:val="SpecialStringTok"/>
    <w:basedOn w:val="VerbatimChar"/>
    <w:rsid w:val="007F46E3"/>
    <w:rPr>
      <w:rFonts w:ascii="Consolas" w:eastAsiaTheme="minorEastAsia" w:hAnsi="Consolas"/>
      <w:i w:val="0"/>
      <w:color w:val="BB6688"/>
      <w:kern w:val="0"/>
      <w:sz w:val="22"/>
      <w:lang w:val="en-US" w:eastAsia="zh-CN"/>
    </w:rPr>
  </w:style>
  <w:style w:type="character" w:customStyle="1" w:styleId="ImportTok">
    <w:name w:val="ImportTok"/>
    <w:basedOn w:val="VerbatimChar"/>
    <w:rsid w:val="007F46E3"/>
    <w:rPr>
      <w:rFonts w:eastAsiaTheme="minorEastAsia"/>
      <w:b/>
      <w:i/>
      <w:color w:val="008000"/>
      <w:kern w:val="0"/>
      <w:lang w:val="en-US" w:eastAsia="zh-CN"/>
    </w:rPr>
  </w:style>
  <w:style w:type="character" w:customStyle="1" w:styleId="CommentTok">
    <w:name w:val="CommentTok"/>
    <w:basedOn w:val="VerbatimChar"/>
    <w:rsid w:val="007F46E3"/>
    <w:rPr>
      <w:rFonts w:eastAsiaTheme="minorEastAsia"/>
      <w:i/>
      <w:color w:val="60A0B0"/>
      <w:kern w:val="0"/>
      <w:lang w:val="en-US" w:eastAsia="zh-CN"/>
    </w:rPr>
  </w:style>
  <w:style w:type="character" w:customStyle="1" w:styleId="DocumentationTok">
    <w:name w:val="DocumentationTok"/>
    <w:basedOn w:val="VerbatimChar"/>
    <w:rsid w:val="007F46E3"/>
    <w:rPr>
      <w:rFonts w:eastAsiaTheme="minorEastAsia"/>
      <w:i/>
      <w:color w:val="BA2121"/>
      <w:kern w:val="0"/>
      <w:lang w:val="en-US" w:eastAsia="zh-CN"/>
    </w:rPr>
  </w:style>
  <w:style w:type="character" w:customStyle="1" w:styleId="AnnotationTok">
    <w:name w:val="AnnotationTok"/>
    <w:basedOn w:val="VerbatimChar"/>
    <w:rsid w:val="007F46E3"/>
    <w:rPr>
      <w:rFonts w:eastAsiaTheme="minorEastAsia"/>
      <w:b/>
      <w:i/>
      <w:color w:val="60A0B0"/>
      <w:kern w:val="0"/>
      <w:lang w:val="en-US" w:eastAsia="zh-CN"/>
    </w:rPr>
  </w:style>
  <w:style w:type="character" w:customStyle="1" w:styleId="CommentVarTok">
    <w:name w:val="CommentVarTok"/>
    <w:basedOn w:val="VerbatimChar"/>
    <w:rsid w:val="007F46E3"/>
    <w:rPr>
      <w:rFonts w:eastAsiaTheme="minorEastAsia"/>
      <w:b/>
      <w:i/>
      <w:color w:val="60A0B0"/>
      <w:kern w:val="0"/>
      <w:lang w:val="en-US" w:eastAsia="zh-CN"/>
    </w:rPr>
  </w:style>
  <w:style w:type="character" w:customStyle="1" w:styleId="OtherTok">
    <w:name w:val="OtherTok"/>
    <w:basedOn w:val="VerbatimChar"/>
    <w:rsid w:val="007F46E3"/>
    <w:rPr>
      <w:rFonts w:eastAsiaTheme="minorEastAsia"/>
      <w:i/>
      <w:color w:val="007020"/>
      <w:kern w:val="0"/>
      <w:lang w:val="en-US" w:eastAsia="zh-CN"/>
    </w:rPr>
  </w:style>
  <w:style w:type="character" w:customStyle="1" w:styleId="FunctionTok">
    <w:name w:val="FunctionTok"/>
    <w:basedOn w:val="VerbatimChar"/>
    <w:rsid w:val="007F46E3"/>
    <w:rPr>
      <w:rFonts w:eastAsiaTheme="minorEastAsia"/>
      <w:i w:val="0"/>
      <w:color w:val="06287E"/>
      <w:kern w:val="0"/>
      <w:lang w:val="en-US" w:eastAsia="zh-CN"/>
    </w:rPr>
  </w:style>
  <w:style w:type="character" w:customStyle="1" w:styleId="VariableTok">
    <w:name w:val="VariableTok"/>
    <w:basedOn w:val="VerbatimChar"/>
    <w:rsid w:val="007F46E3"/>
    <w:rPr>
      <w:rFonts w:ascii="Consolas" w:eastAsiaTheme="minorEastAsia" w:hAnsi="Consolas"/>
      <w:i w:val="0"/>
      <w:color w:val="19177C"/>
      <w:kern w:val="0"/>
      <w:sz w:val="22"/>
      <w:lang w:val="en-US" w:eastAsia="zh-CN"/>
    </w:rPr>
  </w:style>
  <w:style w:type="character" w:customStyle="1" w:styleId="ControlFlowTok">
    <w:name w:val="ControlFlowTok"/>
    <w:basedOn w:val="VerbatimChar"/>
    <w:rsid w:val="007F46E3"/>
    <w:rPr>
      <w:rFonts w:eastAsiaTheme="minorEastAsia"/>
      <w:b/>
      <w:i w:val="0"/>
      <w:color w:val="007020"/>
      <w:kern w:val="0"/>
      <w:lang w:val="en-US" w:eastAsia="zh-CN"/>
    </w:rPr>
  </w:style>
  <w:style w:type="character" w:customStyle="1" w:styleId="OperatorTok">
    <w:name w:val="OperatorTok"/>
    <w:basedOn w:val="VerbatimChar"/>
    <w:rsid w:val="007F46E3"/>
    <w:rPr>
      <w:rFonts w:eastAsiaTheme="minorEastAsia"/>
      <w:i/>
      <w:color w:val="666666"/>
      <w:kern w:val="0"/>
      <w:lang w:val="en-US" w:eastAsia="zh-CN"/>
    </w:rPr>
  </w:style>
  <w:style w:type="character" w:customStyle="1" w:styleId="BuiltInTok">
    <w:name w:val="BuiltInTok"/>
    <w:basedOn w:val="VerbatimChar"/>
    <w:rsid w:val="007F46E3"/>
    <w:rPr>
      <w:rFonts w:eastAsiaTheme="minorEastAsia"/>
      <w:i w:val="0"/>
      <w:color w:val="008000"/>
      <w:kern w:val="0"/>
      <w:lang w:val="en-US" w:eastAsia="zh-CN"/>
    </w:rPr>
  </w:style>
  <w:style w:type="character" w:customStyle="1" w:styleId="ExtensionTok">
    <w:name w:val="ExtensionTok"/>
    <w:basedOn w:val="VerbatimChar"/>
    <w:rsid w:val="007F46E3"/>
    <w:rPr>
      <w:rFonts w:eastAsiaTheme="minorEastAsia"/>
      <w:i w:val="0"/>
      <w:kern w:val="0"/>
      <w:lang w:val="en-US" w:eastAsia="zh-CN"/>
    </w:rPr>
  </w:style>
  <w:style w:type="character" w:customStyle="1" w:styleId="PreprocessorTok">
    <w:name w:val="PreprocessorTok"/>
    <w:basedOn w:val="VerbatimChar"/>
    <w:rsid w:val="007F46E3"/>
    <w:rPr>
      <w:rFonts w:eastAsiaTheme="minorEastAsia"/>
      <w:i/>
      <w:color w:val="BC7A00"/>
      <w:kern w:val="0"/>
      <w:lang w:val="en-US" w:eastAsia="zh-CN"/>
    </w:rPr>
  </w:style>
  <w:style w:type="character" w:customStyle="1" w:styleId="AttributeTok">
    <w:name w:val="AttributeTok"/>
    <w:basedOn w:val="VerbatimChar"/>
    <w:rsid w:val="007F46E3"/>
    <w:rPr>
      <w:rFonts w:eastAsiaTheme="minorEastAsia"/>
      <w:i w:val="0"/>
      <w:color w:val="7D9029"/>
      <w:kern w:val="0"/>
      <w:lang w:val="en-US" w:eastAsia="zh-CN"/>
    </w:rPr>
  </w:style>
  <w:style w:type="character" w:customStyle="1" w:styleId="RegionMarkerTok">
    <w:name w:val="RegionMarkerTok"/>
    <w:basedOn w:val="VerbatimChar"/>
    <w:rsid w:val="007F46E3"/>
    <w:rPr>
      <w:rFonts w:eastAsiaTheme="minorEastAsia"/>
      <w:i/>
      <w:kern w:val="0"/>
      <w:lang w:val="en-US" w:eastAsia="zh-CN"/>
    </w:rPr>
  </w:style>
  <w:style w:type="character" w:customStyle="1" w:styleId="InformationTok">
    <w:name w:val="InformationTok"/>
    <w:basedOn w:val="VerbatimChar"/>
    <w:rsid w:val="007F46E3"/>
    <w:rPr>
      <w:rFonts w:eastAsiaTheme="minorEastAsia"/>
      <w:b/>
      <w:i w:val="0"/>
      <w:color w:val="60A0B0"/>
      <w:kern w:val="0"/>
      <w:lang w:val="en-US" w:eastAsia="zh-CN"/>
    </w:rPr>
  </w:style>
  <w:style w:type="character" w:customStyle="1" w:styleId="WarningTok">
    <w:name w:val="WarningTok"/>
    <w:basedOn w:val="VerbatimChar"/>
    <w:rsid w:val="007F46E3"/>
    <w:rPr>
      <w:rFonts w:ascii="Consolas" w:eastAsiaTheme="minorEastAsia" w:hAnsi="Consolas"/>
      <w:b/>
      <w:i/>
      <w:color w:val="60A0B0"/>
      <w:kern w:val="0"/>
      <w:sz w:val="22"/>
      <w:lang w:val="en-US" w:eastAsia="zh-CN"/>
    </w:rPr>
  </w:style>
  <w:style w:type="character" w:customStyle="1" w:styleId="AlertTok">
    <w:name w:val="AlertTok"/>
    <w:basedOn w:val="VerbatimChar"/>
    <w:rsid w:val="007F46E3"/>
    <w:rPr>
      <w:rFonts w:eastAsiaTheme="minorEastAsia"/>
      <w:b/>
      <w:i w:val="0"/>
      <w:color w:val="FF0000"/>
      <w:kern w:val="0"/>
      <w:lang w:val="en-US" w:eastAsia="zh-CN"/>
    </w:rPr>
  </w:style>
  <w:style w:type="character" w:customStyle="1" w:styleId="ErrorTok">
    <w:name w:val="ErrorTok"/>
    <w:basedOn w:val="VerbatimChar"/>
    <w:rsid w:val="007F46E3"/>
    <w:rPr>
      <w:rFonts w:eastAsiaTheme="minorEastAsia"/>
      <w:b/>
      <w:i w:val="0"/>
      <w:color w:val="FF0000"/>
      <w:kern w:val="0"/>
      <w:lang w:val="en-US" w:eastAsia="zh-CN"/>
    </w:rPr>
  </w:style>
  <w:style w:type="character" w:customStyle="1" w:styleId="NormalTok">
    <w:name w:val="NormalTok"/>
    <w:basedOn w:val="VerbatimChar"/>
    <w:rsid w:val="007F46E3"/>
    <w:rPr>
      <w:rFonts w:eastAsiaTheme="minorEastAsia"/>
      <w:i/>
      <w:kern w:val="0"/>
      <w:lang w:val="en-US" w:eastAsia="zh-CN"/>
    </w:rPr>
  </w:style>
  <w:style w:type="character" w:customStyle="1" w:styleId="a4">
    <w:name w:val="Основной текст Знак"/>
    <w:basedOn w:val="a1"/>
    <w:link w:val="a0"/>
    <w:rsid w:val="007F46E3"/>
    <w:rPr>
      <w:rFonts w:ascii="Times New Roman" w:hAnsi="Times New Roman"/>
      <w:sz w:val="28"/>
    </w:rPr>
  </w:style>
  <w:style w:type="character" w:customStyle="1" w:styleId="ae">
    <w:name w:val="Текст сноски Знак"/>
    <w:basedOn w:val="a1"/>
    <w:link w:val="ad"/>
    <w:uiPriority w:val="9"/>
    <w:rsid w:val="007F46E3"/>
  </w:style>
  <w:style w:type="character" w:customStyle="1" w:styleId="aa">
    <w:name w:val="Дата Знак"/>
    <w:basedOn w:val="a1"/>
    <w:link w:val="a9"/>
    <w:rsid w:val="007F46E3"/>
    <w:rPr>
      <w:rFonts w:asciiTheme="majorHAnsi" w:eastAsiaTheme="majorEastAsia" w:hAnsiTheme="majorHAnsi" w:cstheme="majorBidi"/>
    </w:rPr>
  </w:style>
  <w:style w:type="paragraph" w:customStyle="1" w:styleId="Default">
    <w:name w:val="Default"/>
    <w:rsid w:val="007F46E3"/>
    <w:pPr>
      <w:autoSpaceDE w:val="0"/>
      <w:autoSpaceDN w:val="0"/>
      <w:adjustRightInd w:val="0"/>
      <w:spacing w:after="0"/>
    </w:pPr>
    <w:rPr>
      <w:rFonts w:ascii="Times New Roman" w:eastAsiaTheme="minorHAnsi" w:hAnsi="Times New Roman" w:cs="Times New Roman"/>
      <w:color w:val="000000"/>
      <w:lang w:val="ru-RU" w:eastAsia="en-US"/>
    </w:rPr>
  </w:style>
  <w:style w:type="table" w:styleId="af4">
    <w:name w:val="Table Grid"/>
    <w:basedOn w:val="a2"/>
    <w:uiPriority w:val="59"/>
    <w:rsid w:val="007F46E3"/>
    <w:pPr>
      <w:spacing w:after="0"/>
      <w:ind w:firstLine="567"/>
      <w:jc w:val="both"/>
    </w:pPr>
    <w:rPr>
      <w:rFonts w:ascii="Times New Roman" w:eastAsiaTheme="minorHAnsi" w:hAnsi="Times New Roman" w:cs="Times New Roman"/>
      <w:sz w:val="28"/>
      <w:szCs w:val="28"/>
      <w:lang w:val="ru-RU"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20</Pages>
  <Words>3995</Words>
  <Characters>22777</Characters>
  <Application>Microsoft Office Word</Application>
  <DocSecurity>0</DocSecurity>
  <Lines>189</Lines>
  <Paragraphs>53</Paragraphs>
  <ScaleCrop>false</ScaleCrop>
  <Company/>
  <LinksUpToDate>false</LinksUpToDate>
  <CharactersWithSpaces>26719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Лекция 14. Функция Грина и уравнение Липпмана-Швингера</dc:title>
  <dc:creator/>
  <cp:keywords/>
  <cp:lastModifiedBy>user</cp:lastModifiedBy>
  <cp:revision>3</cp:revision>
  <dcterms:created xsi:type="dcterms:W3CDTF">2026-08-19T10:53:00Z</dcterms:created>
  <dcterms:modified xsi:type="dcterms:W3CDTF">2026-08-19T11:13:00Z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2026-08-18</vt:lpwstr>
  </property>
  <property fmtid="{D5CDD505-2E9C-101B-9397-08002B2CF9AE}" pid="3" name="sources">
    <vt:lpwstr/>
  </property>
  <property fmtid="{D5CDD505-2E9C-101B-9397-08002B2CF9AE}" pid="4" name="status">
    <vt:lpwstr>draft</vt:lpwstr>
  </property>
  <property fmtid="{D5CDD505-2E9C-101B-9397-08002B2CF9AE}" pid="5" name="tags">
    <vt:lpwstr/>
  </property>
  <property fmtid="{D5CDD505-2E9C-101B-9397-08002B2CF9AE}" pid="6" name="updated">
    <vt:lpwstr>2026-08-18</vt:lpwstr>
  </property>
  <property fmtid="{D5CDD505-2E9C-101B-9397-08002B2CF9AE}" pid="7" name="zone">
    <vt:lpwstr>writing</vt:lpwstr>
  </property>
</Properties>
</file>