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10035" w:type="dxa"/>
        <w:tblInd w:w="-567"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2709"/>
        <w:gridCol w:w="7326"/>
      </w:tblGrid>
      <w:tr w:rsidR="002B5700" w:rsidRPr="00E85401" w14:paraId="39DD4603" w14:textId="77777777" w:rsidTr="002A6181">
        <w:trPr>
          <w:trHeight w:val="372"/>
        </w:trPr>
        <w:tc>
          <w:tcPr>
            <w:tcW w:w="2708" w:type="dxa"/>
            <w:tcBorders>
              <w:top w:val="nil"/>
              <w:left w:val="nil"/>
              <w:bottom w:val="nil"/>
              <w:right w:val="nil"/>
            </w:tcBorders>
            <w:hideMark/>
          </w:tcPr>
          <w:p w14:paraId="6E68FE1D" w14:textId="77777777" w:rsidR="002B5700" w:rsidRPr="00E85401" w:rsidRDefault="002B5700" w:rsidP="002A6181">
            <w:pPr>
              <w:ind w:firstLine="0"/>
              <w:jc w:val="right"/>
            </w:pPr>
            <w:bookmarkStart w:id="0" w:name="X52cbd54f540493310692090c80a2f3f8d1c1b2e"/>
            <w:r w:rsidRPr="00E85401">
              <w:t>ДИСЦИПЛИНА</w:t>
            </w:r>
          </w:p>
        </w:tc>
        <w:tc>
          <w:tcPr>
            <w:tcW w:w="7325" w:type="dxa"/>
            <w:tcBorders>
              <w:top w:val="nil"/>
              <w:left w:val="nil"/>
              <w:bottom w:val="single" w:sz="4" w:space="0" w:color="auto"/>
              <w:right w:val="nil"/>
            </w:tcBorders>
            <w:hideMark/>
          </w:tcPr>
          <w:p w14:paraId="4CE9A149" w14:textId="77777777" w:rsidR="002B5700" w:rsidRPr="00E85401" w:rsidRDefault="002B5700" w:rsidP="002A6181">
            <w:pPr>
              <w:ind w:left="28" w:firstLine="0"/>
              <w:rPr>
                <w:b/>
                <w:bCs/>
              </w:rPr>
            </w:pPr>
            <w:r>
              <w:rPr>
                <w:b/>
                <w:bCs/>
              </w:rPr>
              <w:t>Математическое моделирование прикладных задач</w:t>
            </w:r>
          </w:p>
        </w:tc>
      </w:tr>
      <w:tr w:rsidR="002B5700" w:rsidRPr="002B5700" w14:paraId="3CB5DCD3" w14:textId="77777777" w:rsidTr="002A6181">
        <w:trPr>
          <w:trHeight w:val="372"/>
        </w:trPr>
        <w:tc>
          <w:tcPr>
            <w:tcW w:w="2708" w:type="dxa"/>
            <w:tcBorders>
              <w:top w:val="nil"/>
              <w:left w:val="nil"/>
              <w:bottom w:val="nil"/>
              <w:right w:val="nil"/>
            </w:tcBorders>
          </w:tcPr>
          <w:p w14:paraId="78D3A86B" w14:textId="77777777" w:rsidR="002B5700" w:rsidRPr="00E85401" w:rsidRDefault="002B5700" w:rsidP="002A6181">
            <w:pPr>
              <w:jc w:val="right"/>
            </w:pPr>
          </w:p>
        </w:tc>
        <w:tc>
          <w:tcPr>
            <w:tcW w:w="7325" w:type="dxa"/>
            <w:tcBorders>
              <w:top w:val="nil"/>
              <w:left w:val="nil"/>
              <w:bottom w:val="single" w:sz="4" w:space="0" w:color="auto"/>
              <w:right w:val="nil"/>
            </w:tcBorders>
            <w:hideMark/>
          </w:tcPr>
          <w:p w14:paraId="6AF10E13" w14:textId="77777777" w:rsidR="002B5700" w:rsidRPr="00E85401" w:rsidRDefault="002B5700" w:rsidP="002A6181">
            <w:pPr>
              <w:pStyle w:val="Default"/>
              <w:ind w:firstLine="0"/>
              <w:rPr>
                <w:sz w:val="18"/>
                <w:szCs w:val="18"/>
              </w:rPr>
            </w:pPr>
            <w:r w:rsidRPr="00E85401">
              <w:rPr>
                <w:sz w:val="18"/>
                <w:szCs w:val="18"/>
              </w:rPr>
              <w:t>(полное наименование дисциплины без сокращений)</w:t>
            </w:r>
          </w:p>
        </w:tc>
      </w:tr>
      <w:tr w:rsidR="002B5700" w:rsidRPr="00E85401" w14:paraId="4952F78B" w14:textId="77777777" w:rsidTr="002A6181">
        <w:trPr>
          <w:trHeight w:val="372"/>
        </w:trPr>
        <w:tc>
          <w:tcPr>
            <w:tcW w:w="2708" w:type="dxa"/>
            <w:tcBorders>
              <w:top w:val="nil"/>
              <w:left w:val="nil"/>
              <w:bottom w:val="nil"/>
              <w:right w:val="nil"/>
            </w:tcBorders>
            <w:hideMark/>
          </w:tcPr>
          <w:p w14:paraId="27E5501D" w14:textId="77777777" w:rsidR="002B5700" w:rsidRPr="00E85401" w:rsidRDefault="002B5700" w:rsidP="002A6181">
            <w:pPr>
              <w:ind w:firstLine="0"/>
              <w:jc w:val="right"/>
            </w:pPr>
            <w:r w:rsidRPr="00E85401">
              <w:t>ИНСТИТУТ</w:t>
            </w:r>
          </w:p>
        </w:tc>
        <w:tc>
          <w:tcPr>
            <w:tcW w:w="7325" w:type="dxa"/>
            <w:tcBorders>
              <w:top w:val="nil"/>
              <w:left w:val="nil"/>
              <w:bottom w:val="single" w:sz="4" w:space="0" w:color="auto"/>
              <w:right w:val="nil"/>
            </w:tcBorders>
            <w:hideMark/>
          </w:tcPr>
          <w:p w14:paraId="233F2AA0" w14:textId="77777777" w:rsidR="002B5700" w:rsidRPr="00E85401" w:rsidRDefault="002B5700" w:rsidP="002A6181">
            <w:pPr>
              <w:ind w:left="28" w:firstLine="0"/>
              <w:rPr>
                <w:b/>
                <w:bCs/>
              </w:rPr>
            </w:pPr>
            <w:r w:rsidRPr="00E85401">
              <w:rPr>
                <w:b/>
                <w:bCs/>
              </w:rPr>
              <w:t>информационных технологий</w:t>
            </w:r>
          </w:p>
        </w:tc>
      </w:tr>
      <w:tr w:rsidR="002B5700" w:rsidRPr="002F3619" w14:paraId="21836F1A" w14:textId="77777777" w:rsidTr="002A6181">
        <w:trPr>
          <w:trHeight w:val="372"/>
        </w:trPr>
        <w:tc>
          <w:tcPr>
            <w:tcW w:w="2708" w:type="dxa"/>
            <w:tcBorders>
              <w:top w:val="nil"/>
              <w:left w:val="nil"/>
              <w:bottom w:val="nil"/>
              <w:right w:val="nil"/>
            </w:tcBorders>
            <w:hideMark/>
          </w:tcPr>
          <w:p w14:paraId="0EEF6AE9" w14:textId="77777777" w:rsidR="002B5700" w:rsidRPr="00E85401" w:rsidRDefault="002B5700" w:rsidP="002A6181">
            <w:pPr>
              <w:ind w:firstLine="0"/>
              <w:jc w:val="right"/>
            </w:pPr>
            <w:r w:rsidRPr="00E85401">
              <w:t>КАФЕДРА</w:t>
            </w:r>
          </w:p>
        </w:tc>
        <w:tc>
          <w:tcPr>
            <w:tcW w:w="7325" w:type="dxa"/>
            <w:tcBorders>
              <w:top w:val="single" w:sz="4" w:space="0" w:color="auto"/>
              <w:left w:val="nil"/>
              <w:bottom w:val="single" w:sz="4" w:space="0" w:color="auto"/>
              <w:right w:val="nil"/>
            </w:tcBorders>
            <w:hideMark/>
          </w:tcPr>
          <w:p w14:paraId="11E53734" w14:textId="77777777" w:rsidR="002B5700" w:rsidRPr="00E85401" w:rsidRDefault="002B5700" w:rsidP="002A6181">
            <w:pPr>
              <w:ind w:firstLine="0"/>
              <w:rPr>
                <w:b/>
                <w:bCs/>
              </w:rPr>
            </w:pPr>
            <w:r>
              <w:rPr>
                <w:b/>
                <w:bCs/>
              </w:rPr>
              <w:t>Прикладной математики</w:t>
            </w:r>
          </w:p>
        </w:tc>
      </w:tr>
      <w:tr w:rsidR="002B5700" w:rsidRPr="00E85401" w14:paraId="61331EA8" w14:textId="77777777" w:rsidTr="002A6181">
        <w:trPr>
          <w:trHeight w:val="384"/>
        </w:trPr>
        <w:tc>
          <w:tcPr>
            <w:tcW w:w="2708" w:type="dxa"/>
            <w:tcBorders>
              <w:top w:val="nil"/>
              <w:left w:val="nil"/>
              <w:bottom w:val="nil"/>
              <w:right w:val="nil"/>
            </w:tcBorders>
          </w:tcPr>
          <w:p w14:paraId="4A4A0E8A" w14:textId="77777777" w:rsidR="002B5700" w:rsidRPr="00E85401" w:rsidRDefault="002B5700" w:rsidP="002A6181">
            <w:pPr>
              <w:jc w:val="right"/>
            </w:pPr>
          </w:p>
        </w:tc>
        <w:tc>
          <w:tcPr>
            <w:tcW w:w="7325" w:type="dxa"/>
            <w:tcBorders>
              <w:top w:val="single" w:sz="4" w:space="0" w:color="auto"/>
              <w:left w:val="nil"/>
              <w:bottom w:val="single" w:sz="4" w:space="0" w:color="auto"/>
              <w:right w:val="nil"/>
            </w:tcBorders>
            <w:hideMark/>
          </w:tcPr>
          <w:p w14:paraId="161C92A9" w14:textId="77777777" w:rsidR="002B5700" w:rsidRPr="00E85401" w:rsidRDefault="002B5700" w:rsidP="002A6181">
            <w:pPr>
              <w:pStyle w:val="Default"/>
              <w:ind w:firstLine="0"/>
              <w:rPr>
                <w:sz w:val="18"/>
                <w:szCs w:val="18"/>
              </w:rPr>
            </w:pPr>
            <w:r w:rsidRPr="00E85401">
              <w:rPr>
                <w:sz w:val="18"/>
                <w:szCs w:val="18"/>
              </w:rPr>
              <w:t xml:space="preserve">(полное наименование кафедры) </w:t>
            </w:r>
          </w:p>
        </w:tc>
      </w:tr>
      <w:tr w:rsidR="002B5700" w:rsidRPr="00E85401" w14:paraId="5C016D44" w14:textId="77777777" w:rsidTr="002A6181">
        <w:trPr>
          <w:trHeight w:val="355"/>
        </w:trPr>
        <w:tc>
          <w:tcPr>
            <w:tcW w:w="2708" w:type="dxa"/>
            <w:tcBorders>
              <w:top w:val="nil"/>
              <w:left w:val="nil"/>
              <w:bottom w:val="nil"/>
              <w:right w:val="nil"/>
            </w:tcBorders>
            <w:hideMark/>
          </w:tcPr>
          <w:p w14:paraId="012BF4E4" w14:textId="77777777" w:rsidR="002B5700" w:rsidRPr="00E85401" w:rsidRDefault="002B5700" w:rsidP="002A6181">
            <w:pPr>
              <w:ind w:firstLine="0"/>
              <w:jc w:val="right"/>
            </w:pPr>
            <w:r w:rsidRPr="00E85401">
              <w:t xml:space="preserve">ВИД УЧЕБНОГО </w:t>
            </w:r>
          </w:p>
        </w:tc>
        <w:tc>
          <w:tcPr>
            <w:tcW w:w="7325" w:type="dxa"/>
            <w:tcBorders>
              <w:top w:val="single" w:sz="4" w:space="0" w:color="auto"/>
              <w:left w:val="nil"/>
              <w:bottom w:val="single" w:sz="4" w:space="0" w:color="auto"/>
              <w:right w:val="nil"/>
            </w:tcBorders>
            <w:hideMark/>
          </w:tcPr>
          <w:p w14:paraId="0E5E8AD9" w14:textId="77777777" w:rsidR="002B5700" w:rsidRPr="00E85401" w:rsidRDefault="002B5700" w:rsidP="002A6181">
            <w:pPr>
              <w:ind w:firstLine="0"/>
              <w:rPr>
                <w:b/>
                <w:bCs/>
              </w:rPr>
            </w:pPr>
            <w:r w:rsidRPr="00E85401">
              <w:rPr>
                <w:b/>
                <w:bCs/>
              </w:rPr>
              <w:t>Лекционные материалы</w:t>
            </w:r>
          </w:p>
        </w:tc>
      </w:tr>
      <w:tr w:rsidR="002B5700" w:rsidRPr="00E85401" w14:paraId="3583E899" w14:textId="77777777" w:rsidTr="002A6181">
        <w:trPr>
          <w:trHeight w:val="404"/>
        </w:trPr>
        <w:tc>
          <w:tcPr>
            <w:tcW w:w="2708" w:type="dxa"/>
            <w:tcBorders>
              <w:top w:val="nil"/>
              <w:left w:val="nil"/>
              <w:bottom w:val="nil"/>
              <w:right w:val="nil"/>
            </w:tcBorders>
            <w:hideMark/>
          </w:tcPr>
          <w:p w14:paraId="3DC9A527" w14:textId="77777777" w:rsidR="002B5700" w:rsidRPr="00E85401" w:rsidRDefault="002B5700" w:rsidP="002A6181">
            <w:pPr>
              <w:ind w:firstLine="0"/>
              <w:jc w:val="right"/>
            </w:pPr>
            <w:r w:rsidRPr="00E85401">
              <w:t>МАТЕРИАЛА</w:t>
            </w:r>
          </w:p>
        </w:tc>
        <w:tc>
          <w:tcPr>
            <w:tcW w:w="7325" w:type="dxa"/>
            <w:tcBorders>
              <w:top w:val="single" w:sz="4" w:space="0" w:color="auto"/>
              <w:left w:val="nil"/>
              <w:bottom w:val="single" w:sz="4" w:space="0" w:color="auto"/>
              <w:right w:val="nil"/>
            </w:tcBorders>
            <w:hideMark/>
          </w:tcPr>
          <w:p w14:paraId="7BD1AA6C" w14:textId="77777777" w:rsidR="002B5700" w:rsidRPr="00E85401" w:rsidRDefault="002B5700" w:rsidP="002A6181">
            <w:pPr>
              <w:pStyle w:val="Default"/>
              <w:ind w:firstLine="0"/>
              <w:rPr>
                <w:sz w:val="18"/>
                <w:szCs w:val="18"/>
              </w:rPr>
            </w:pPr>
            <w:r w:rsidRPr="00E85401">
              <w:rPr>
                <w:sz w:val="18"/>
                <w:szCs w:val="18"/>
              </w:rPr>
              <w:t xml:space="preserve">(в соответствии с пп.1-11) </w:t>
            </w:r>
          </w:p>
        </w:tc>
      </w:tr>
      <w:tr w:rsidR="002B5700" w:rsidRPr="00E85401" w14:paraId="1EC9E4C1" w14:textId="77777777" w:rsidTr="002A6181">
        <w:trPr>
          <w:trHeight w:val="372"/>
        </w:trPr>
        <w:tc>
          <w:tcPr>
            <w:tcW w:w="2708" w:type="dxa"/>
            <w:tcBorders>
              <w:top w:val="nil"/>
              <w:left w:val="nil"/>
              <w:bottom w:val="nil"/>
              <w:right w:val="nil"/>
            </w:tcBorders>
            <w:hideMark/>
          </w:tcPr>
          <w:p w14:paraId="207EF6B2" w14:textId="77777777" w:rsidR="002B5700" w:rsidRPr="00E85401" w:rsidRDefault="002B5700" w:rsidP="002A6181">
            <w:pPr>
              <w:ind w:firstLine="0"/>
              <w:jc w:val="right"/>
            </w:pPr>
            <w:r w:rsidRPr="00E85401">
              <w:t>ПРЕПОДАВАТЕЛЬ</w:t>
            </w:r>
          </w:p>
        </w:tc>
        <w:tc>
          <w:tcPr>
            <w:tcW w:w="7325" w:type="dxa"/>
            <w:tcBorders>
              <w:top w:val="single" w:sz="4" w:space="0" w:color="auto"/>
              <w:left w:val="nil"/>
              <w:bottom w:val="single" w:sz="4" w:space="0" w:color="auto"/>
              <w:right w:val="nil"/>
            </w:tcBorders>
            <w:hideMark/>
          </w:tcPr>
          <w:p w14:paraId="41CADE95" w14:textId="77777777" w:rsidR="002B5700" w:rsidRPr="00E85401" w:rsidRDefault="002B5700" w:rsidP="002A6181">
            <w:pPr>
              <w:ind w:firstLine="0"/>
              <w:rPr>
                <w:b/>
                <w:bCs/>
              </w:rPr>
            </w:pPr>
            <w:r>
              <w:rPr>
                <w:b/>
                <w:bCs/>
              </w:rPr>
              <w:t>Юрченков Иван Александрович</w:t>
            </w:r>
          </w:p>
        </w:tc>
      </w:tr>
      <w:tr w:rsidR="002B5700" w:rsidRPr="00E85401" w14:paraId="55E64CDD" w14:textId="77777777" w:rsidTr="002A6181">
        <w:trPr>
          <w:trHeight w:val="372"/>
        </w:trPr>
        <w:tc>
          <w:tcPr>
            <w:tcW w:w="2708" w:type="dxa"/>
            <w:tcBorders>
              <w:top w:val="nil"/>
              <w:left w:val="nil"/>
              <w:bottom w:val="nil"/>
              <w:right w:val="nil"/>
            </w:tcBorders>
          </w:tcPr>
          <w:p w14:paraId="425985CC" w14:textId="77777777" w:rsidR="002B5700" w:rsidRPr="00E85401" w:rsidRDefault="002B5700" w:rsidP="002A6181">
            <w:pPr>
              <w:jc w:val="right"/>
            </w:pPr>
          </w:p>
        </w:tc>
        <w:tc>
          <w:tcPr>
            <w:tcW w:w="7325" w:type="dxa"/>
            <w:tcBorders>
              <w:top w:val="single" w:sz="4" w:space="0" w:color="auto"/>
              <w:left w:val="nil"/>
              <w:bottom w:val="single" w:sz="4" w:space="0" w:color="auto"/>
              <w:right w:val="nil"/>
            </w:tcBorders>
            <w:hideMark/>
          </w:tcPr>
          <w:p w14:paraId="7F6EBA19" w14:textId="77777777" w:rsidR="002B5700" w:rsidRPr="00E85401" w:rsidRDefault="002B5700" w:rsidP="002A6181">
            <w:pPr>
              <w:ind w:firstLine="0"/>
              <w:rPr>
                <w:vertAlign w:val="superscript"/>
              </w:rPr>
            </w:pPr>
            <w:r w:rsidRPr="00E85401">
              <w:rPr>
                <w:vertAlign w:val="superscript"/>
              </w:rPr>
              <w:t>(фамилия, имя, отчество)</w:t>
            </w:r>
          </w:p>
        </w:tc>
      </w:tr>
      <w:tr w:rsidR="002B5700" w:rsidRPr="00E85401" w14:paraId="1BC25E37" w14:textId="77777777" w:rsidTr="002A6181">
        <w:trPr>
          <w:trHeight w:val="372"/>
        </w:trPr>
        <w:tc>
          <w:tcPr>
            <w:tcW w:w="2708" w:type="dxa"/>
            <w:tcBorders>
              <w:top w:val="nil"/>
              <w:left w:val="nil"/>
              <w:bottom w:val="nil"/>
              <w:right w:val="nil"/>
            </w:tcBorders>
            <w:hideMark/>
          </w:tcPr>
          <w:p w14:paraId="7F1F96D1" w14:textId="77777777" w:rsidR="002B5700" w:rsidRPr="002F3619" w:rsidRDefault="002B5700" w:rsidP="002A6181">
            <w:pPr>
              <w:ind w:firstLine="0"/>
              <w:jc w:val="right"/>
            </w:pPr>
            <w:r w:rsidRPr="002F3619">
              <w:t>СЕМЕСТР</w:t>
            </w:r>
          </w:p>
        </w:tc>
        <w:tc>
          <w:tcPr>
            <w:tcW w:w="7325" w:type="dxa"/>
            <w:tcBorders>
              <w:top w:val="single" w:sz="4" w:space="0" w:color="auto"/>
              <w:left w:val="nil"/>
              <w:bottom w:val="single" w:sz="4" w:space="0" w:color="auto"/>
              <w:right w:val="nil"/>
            </w:tcBorders>
            <w:hideMark/>
          </w:tcPr>
          <w:p w14:paraId="79E9DCA3" w14:textId="77777777" w:rsidR="002B5700" w:rsidRPr="002F3619" w:rsidRDefault="002B5700" w:rsidP="002A6181">
            <w:pPr>
              <w:ind w:firstLine="0"/>
              <w:rPr>
                <w:b/>
                <w:bCs/>
              </w:rPr>
            </w:pPr>
            <w:r w:rsidRPr="002F3619">
              <w:rPr>
                <w:b/>
                <w:bCs/>
              </w:rPr>
              <w:t>7, 2026-2027</w:t>
            </w:r>
          </w:p>
        </w:tc>
      </w:tr>
      <w:tr w:rsidR="002B5700" w:rsidRPr="002B5700" w14:paraId="2F60098F" w14:textId="77777777" w:rsidTr="002A6181">
        <w:trPr>
          <w:trHeight w:val="372"/>
        </w:trPr>
        <w:tc>
          <w:tcPr>
            <w:tcW w:w="2708" w:type="dxa"/>
            <w:tcBorders>
              <w:top w:val="nil"/>
              <w:left w:val="nil"/>
              <w:bottom w:val="nil"/>
              <w:right w:val="nil"/>
            </w:tcBorders>
          </w:tcPr>
          <w:p w14:paraId="0AA52758" w14:textId="77777777" w:rsidR="002B5700" w:rsidRPr="00E85401" w:rsidRDefault="002B5700" w:rsidP="002A6181">
            <w:pPr>
              <w:jc w:val="right"/>
            </w:pPr>
          </w:p>
        </w:tc>
        <w:tc>
          <w:tcPr>
            <w:tcW w:w="7325" w:type="dxa"/>
            <w:tcBorders>
              <w:top w:val="single" w:sz="4" w:space="0" w:color="auto"/>
              <w:left w:val="nil"/>
              <w:bottom w:val="nil"/>
              <w:right w:val="nil"/>
            </w:tcBorders>
            <w:hideMark/>
          </w:tcPr>
          <w:p w14:paraId="7CE319C1" w14:textId="77777777" w:rsidR="002B5700" w:rsidRPr="00E85401" w:rsidRDefault="002B5700" w:rsidP="002A6181">
            <w:pPr>
              <w:pStyle w:val="Default"/>
              <w:ind w:firstLine="0"/>
              <w:rPr>
                <w:sz w:val="18"/>
                <w:szCs w:val="18"/>
              </w:rPr>
            </w:pPr>
            <w:r w:rsidRPr="00E85401">
              <w:rPr>
                <w:sz w:val="18"/>
                <w:szCs w:val="18"/>
              </w:rPr>
              <w:t>(указать семестр обучения, учебный год)</w:t>
            </w:r>
          </w:p>
        </w:tc>
      </w:tr>
    </w:tbl>
    <w:p w14:paraId="4E3C2A29" w14:textId="77777777" w:rsidR="002B5700" w:rsidRDefault="002B5700" w:rsidP="002B5700">
      <w:pPr>
        <w:pStyle w:val="a0"/>
        <w:rPr>
          <w:lang w:val="ru-RU"/>
        </w:rPr>
      </w:pPr>
    </w:p>
    <w:p w14:paraId="73A5BF93" w14:textId="77777777" w:rsidR="002B5700" w:rsidRDefault="002B5700">
      <w:pPr>
        <w:rPr>
          <w:rFonts w:ascii="Times New Roman" w:eastAsiaTheme="majorEastAsia" w:hAnsi="Times New Roman" w:cstheme="majorBidi"/>
          <w:b/>
          <w:sz w:val="32"/>
          <w:szCs w:val="40"/>
          <w:lang w:val="ru-RU"/>
        </w:rPr>
      </w:pPr>
      <w:r>
        <w:rPr>
          <w:lang w:val="ru-RU"/>
        </w:rPr>
        <w:br w:type="page"/>
      </w:r>
    </w:p>
    <w:p w14:paraId="3A3A9B23" w14:textId="752A5257" w:rsidR="00250CC6" w:rsidRPr="00CA0CA1" w:rsidRDefault="00000000">
      <w:pPr>
        <w:pStyle w:val="1"/>
        <w:rPr>
          <w:lang w:val="ru-RU"/>
        </w:rPr>
      </w:pPr>
      <w:r w:rsidRPr="00CA0CA1">
        <w:rPr>
          <w:lang w:val="ru-RU"/>
        </w:rPr>
        <w:lastRenderedPageBreak/>
        <w:t>Лекция 6. Алгоритмы построения сеток и качество элементов</w:t>
      </w:r>
    </w:p>
    <w:p w14:paraId="755E6A79" w14:textId="77777777" w:rsidR="00250CC6" w:rsidRPr="00CA0CA1" w:rsidRDefault="00000000">
      <w:pPr>
        <w:pStyle w:val="2"/>
        <w:rPr>
          <w:lang w:val="ru-RU"/>
        </w:rPr>
      </w:pPr>
      <w:bookmarkStart w:id="1" w:name="место-лекции-в-курсе"/>
      <w:r w:rsidRPr="00CA0CA1">
        <w:rPr>
          <w:lang w:val="ru-RU"/>
        </w:rPr>
        <w:t>Место лекции в курсе</w:t>
      </w:r>
    </w:p>
    <w:p w14:paraId="42279F37" w14:textId="77777777" w:rsidR="00250CC6" w:rsidRPr="00CA0CA1" w:rsidRDefault="00000000">
      <w:pPr>
        <w:pStyle w:val="FirstParagraph"/>
        <w:rPr>
          <w:lang w:val="ru-RU"/>
        </w:rPr>
      </w:pPr>
      <w:r w:rsidRPr="00CA0CA1">
        <w:rPr>
          <w:lang w:val="ru-RU"/>
        </w:rPr>
        <w:t xml:space="preserve">На предыдущей лекции мы рассматривали расчётную область как математический объект. Мы говорили о границе </w:t>
      </w:r>
      <m:oMath>
        <m:r>
          <m:rPr>
            <m:sty m:val="p"/>
          </m:rPr>
          <w:rPr>
            <w:rFonts w:ascii="Cambria Math" w:hAnsi="Cambria Math"/>
            <w:lang w:val="ru-RU"/>
          </w:rPr>
          <m:t>∂</m:t>
        </m:r>
        <m:r>
          <m:rPr>
            <m:sty m:val="p"/>
          </m:rPr>
          <w:rPr>
            <w:rFonts w:ascii="Cambria Math" w:hAnsi="Cambria Math"/>
          </w:rPr>
          <m:t>Ω</m:t>
        </m:r>
      </m:oMath>
      <w:r w:rsidRPr="00CA0CA1">
        <w:rPr>
          <w:lang w:val="ru-RU"/>
        </w:rPr>
        <w:t>, отверстиях, физических группах, ориентации контуров и о том, почему геометрия является частью постановки задачи, а не только подготовительным рисунком.</w:t>
      </w:r>
    </w:p>
    <w:p w14:paraId="0513D32E" w14:textId="550F73E9" w:rsidR="00250CC6" w:rsidRPr="00CA0CA1" w:rsidRDefault="00000000">
      <w:pPr>
        <w:pStyle w:val="a0"/>
        <w:rPr>
          <w:lang w:val="ru-RU"/>
        </w:rPr>
      </w:pPr>
      <w:r w:rsidRPr="00CA0CA1">
        <w:rPr>
          <w:lang w:val="ru-RU"/>
        </w:rPr>
        <w:t xml:space="preserve">Теперь область нужно передать численному методу. Компьютер не работает с непрерывным множеством точек </w:t>
      </w:r>
      <m:oMath>
        <m:r>
          <m:rPr>
            <m:sty m:val="p"/>
          </m:rPr>
          <w:rPr>
            <w:rFonts w:ascii="Cambria Math" w:hAnsi="Cambria Math"/>
          </w:rPr>
          <m:t>Ω</m:t>
        </m:r>
      </m:oMath>
      <w:r w:rsidRPr="00CA0CA1">
        <w:rPr>
          <w:lang w:val="ru-RU"/>
        </w:rPr>
        <w:t xml:space="preserve"> напрямую. Он получает конечный набор узлов, рёбер и элементов. Поэтому между геометрической моделью и системой линейных уравнений появляется отдельный слой</w:t>
      </w:r>
      <w:r w:rsidR="00CF405D" w:rsidRPr="00CF405D">
        <w:rPr>
          <w:lang w:val="ru-RU"/>
        </w:rPr>
        <w:t xml:space="preserve"> </w:t>
      </w:r>
      <w:r w:rsidR="00CF405D">
        <w:rPr>
          <w:lang w:val="ru-RU"/>
        </w:rPr>
        <w:t>в виде</w:t>
      </w:r>
      <w:r w:rsidRPr="00CA0CA1">
        <w:rPr>
          <w:lang w:val="ru-RU"/>
        </w:rPr>
        <w:t xml:space="preserve"> </w:t>
      </w:r>
      <w:r w:rsidRPr="00CA0CA1">
        <w:rPr>
          <w:b/>
          <w:bCs/>
          <w:lang w:val="ru-RU"/>
        </w:rPr>
        <w:t>сетк</w:t>
      </w:r>
      <w:r w:rsidR="00CF405D">
        <w:rPr>
          <w:b/>
          <w:bCs/>
          <w:lang w:val="ru-RU"/>
        </w:rPr>
        <w:t>и</w:t>
      </w:r>
      <w:r w:rsidRPr="00CA0CA1">
        <w:rPr>
          <w:lang w:val="ru-RU"/>
        </w:rPr>
        <w:t>.</w:t>
      </w:r>
    </w:p>
    <w:p w14:paraId="64994926" w14:textId="77777777" w:rsidR="00250CC6" w:rsidRPr="00CA0CA1" w:rsidRDefault="00000000">
      <w:pPr>
        <w:pStyle w:val="a0"/>
        <w:rPr>
          <w:lang w:val="ru-RU"/>
        </w:rPr>
      </w:pPr>
      <w:r w:rsidRPr="00CA0CA1">
        <w:rPr>
          <w:lang w:val="ru-RU"/>
        </w:rPr>
        <w:t>Сетка кажется технической деталью только до первого неудачного расчёта. Плохая сетка может дать осцилляции, испортить обусловленность матрицы, неверно описать криволинейную границу или сделать вычисление слишком дорогим. При этом исходное уравнение может быть записано правильно, а программный решатель может работать без ошибок. Ошибка возникает раньше — в способе, которым непрерывная область была заменена конечным набором элементов.</w:t>
      </w:r>
    </w:p>
    <w:p w14:paraId="679834E8" w14:textId="77777777" w:rsidR="00250CC6" w:rsidRPr="00CA0CA1" w:rsidRDefault="00000000">
      <w:pPr>
        <w:pStyle w:val="a0"/>
        <w:rPr>
          <w:lang w:val="ru-RU"/>
        </w:rPr>
      </w:pPr>
      <w:r w:rsidRPr="00CA0CA1">
        <w:rPr>
          <w:lang w:val="ru-RU"/>
        </w:rPr>
        <w:t>В этой лекции мы обсуждаем, как строятся двумерные треугольные сетки, что означает характерный размер элемента, зачем нужно локальное сгущение и как оценивать качество треугольников до запуска основного численного метода.</w:t>
      </w:r>
    </w:p>
    <w:p w14:paraId="55329D05" w14:textId="77777777" w:rsidR="00250CC6" w:rsidRPr="00CA0CA1" w:rsidRDefault="00000000">
      <w:pPr>
        <w:pStyle w:val="2"/>
        <w:rPr>
          <w:lang w:val="ru-RU"/>
        </w:rPr>
      </w:pPr>
      <w:bookmarkStart w:id="2" w:name="цели-лекции"/>
      <w:bookmarkEnd w:id="1"/>
      <w:r w:rsidRPr="00CA0CA1">
        <w:rPr>
          <w:lang w:val="ru-RU"/>
        </w:rPr>
        <w:t>Цели лекции</w:t>
      </w:r>
    </w:p>
    <w:p w14:paraId="11BEA282" w14:textId="77777777" w:rsidR="00250CC6" w:rsidRPr="00CA0CA1" w:rsidRDefault="00000000">
      <w:pPr>
        <w:pStyle w:val="FirstParagraph"/>
        <w:rPr>
          <w:lang w:val="ru-RU"/>
        </w:rPr>
      </w:pPr>
      <w:r w:rsidRPr="00CA0CA1">
        <w:rPr>
          <w:lang w:val="ru-RU"/>
        </w:rPr>
        <w:t xml:space="preserve">После лекции студент должен понимать, что сетка является численным представлением области </w:t>
      </w:r>
      <m:oMath>
        <m:r>
          <m:rPr>
            <m:sty m:val="p"/>
          </m:rPr>
          <w:rPr>
            <w:rFonts w:ascii="Cambria Math" w:hAnsi="Cambria Math"/>
          </w:rPr>
          <m:t>Ω</m:t>
        </m:r>
      </m:oMath>
      <w:r w:rsidRPr="00CA0CA1">
        <w:rPr>
          <w:lang w:val="ru-RU"/>
        </w:rPr>
        <w:t xml:space="preserve">, а не самостоятельной физической моделью. Нужно уметь записывать триангуляцию </w:t>
      </w:r>
      <m:oMath>
        <m:sSub>
          <m:sSubPr>
            <m:ctrlPr>
              <w:rPr>
                <w:rFonts w:ascii="Cambria Math" w:hAnsi="Cambria Math"/>
              </w:rPr>
            </m:ctrlPr>
          </m:sSubPr>
          <m:e>
            <m:r>
              <m:rPr>
                <m:scr m:val="script"/>
                <m:sty m:val="p"/>
              </m:rPr>
              <w:rPr>
                <w:rFonts w:ascii="Cambria Math" w:hAnsi="Cambria Math"/>
              </w:rPr>
              <m:t>T</m:t>
            </m:r>
          </m:e>
          <m:sub>
            <m:r>
              <w:rPr>
                <w:rFonts w:ascii="Cambria Math" w:hAnsi="Cambria Math"/>
                <w:lang w:val="ru-RU"/>
              </w:rPr>
              <m:t>h</m:t>
            </m:r>
          </m:sub>
        </m:sSub>
      </m:oMath>
      <w:r w:rsidRPr="00CA0CA1">
        <w:rPr>
          <w:lang w:val="ru-RU"/>
        </w:rPr>
        <w:t xml:space="preserve">, объяснять смысл элемента </w:t>
      </w:r>
      <m:oMath>
        <m:r>
          <w:rPr>
            <w:rFonts w:ascii="Cambria Math" w:hAnsi="Cambria Math"/>
          </w:rPr>
          <m:t>K</m:t>
        </m:r>
      </m:oMath>
      <w:r w:rsidRPr="00CA0CA1">
        <w:rPr>
          <w:lang w:val="ru-RU"/>
        </w:rPr>
        <w:t xml:space="preserve">, узла </w:t>
      </w:r>
      <m:oMath>
        <m:sSub>
          <m:sSubPr>
            <m:ctrlPr>
              <w:rPr>
                <w:rFonts w:ascii="Cambria Math" w:hAnsi="Cambria Math"/>
              </w:rPr>
            </m:ctrlPr>
          </m:sSubPr>
          <m:e>
            <m:r>
              <m:rPr>
                <m:sty m:val="bi"/>
              </m:rPr>
              <w:rPr>
                <w:rFonts w:ascii="Cambria Math" w:hAnsi="Cambria Math"/>
              </w:rPr>
              <m:t>x</m:t>
            </m:r>
          </m:e>
          <m:sub>
            <m:r>
              <w:rPr>
                <w:rFonts w:ascii="Cambria Math" w:hAnsi="Cambria Math"/>
              </w:rPr>
              <m:t>i</m:t>
            </m:r>
          </m:sub>
        </m:sSub>
      </m:oMath>
      <w:r w:rsidRPr="00CA0CA1">
        <w:rPr>
          <w:lang w:val="ru-RU"/>
        </w:rPr>
        <w:t xml:space="preserve">, размера </w:t>
      </w:r>
      <m:oMath>
        <m:sSub>
          <m:sSubPr>
            <m:ctrlPr>
              <w:rPr>
                <w:rFonts w:ascii="Cambria Math" w:hAnsi="Cambria Math"/>
              </w:rPr>
            </m:ctrlPr>
          </m:sSubPr>
          <m:e>
            <m:r>
              <w:rPr>
                <w:rFonts w:ascii="Cambria Math" w:hAnsi="Cambria Math"/>
                <w:lang w:val="ru-RU"/>
              </w:rPr>
              <m:t>h</m:t>
            </m:r>
          </m:e>
          <m:sub>
            <m:r>
              <w:rPr>
                <w:rFonts w:ascii="Cambria Math" w:hAnsi="Cambria Math"/>
              </w:rPr>
              <m:t>K</m:t>
            </m:r>
          </m:sub>
        </m:sSub>
      </m:oMath>
      <w:r w:rsidRPr="00CA0CA1">
        <w:rPr>
          <w:lang w:val="ru-RU"/>
        </w:rPr>
        <w:t xml:space="preserve"> и глобального шага </w:t>
      </w:r>
      <m:oMath>
        <m:r>
          <w:rPr>
            <w:rFonts w:ascii="Cambria Math" w:hAnsi="Cambria Math"/>
            <w:lang w:val="ru-RU"/>
          </w:rPr>
          <m:t>h</m:t>
        </m:r>
      </m:oMath>
      <w:r w:rsidRPr="00CA0CA1">
        <w:rPr>
          <w:lang w:val="ru-RU"/>
        </w:rPr>
        <w:t>. Важная цель состоит в том, чтобы читать сетку как инженерный объект: видеть слишком крупные элементы около малых деталей, замечать вытянутые треугольники и понимать, почему локальное сгущение часто важнее равномерного измельчения всей области.</w:t>
      </w:r>
    </w:p>
    <w:p w14:paraId="596D18F6" w14:textId="77777777" w:rsidR="00250CC6" w:rsidRPr="002B5700" w:rsidRDefault="00000000">
      <w:pPr>
        <w:pStyle w:val="a0"/>
        <w:rPr>
          <w:lang w:val="ru-RU"/>
        </w:rPr>
      </w:pPr>
      <w:r w:rsidRPr="00CA0CA1">
        <w:rPr>
          <w:lang w:val="ru-RU"/>
        </w:rPr>
        <w:t xml:space="preserve">Ещё одна цель — связать визуальное качество сетки с формулами. Метрика качества </w:t>
      </w:r>
      <m:oMath>
        <m:sSub>
          <m:sSubPr>
            <m:ctrlPr>
              <w:rPr>
                <w:rFonts w:ascii="Cambria Math" w:hAnsi="Cambria Math"/>
              </w:rPr>
            </m:ctrlPr>
          </m:sSubPr>
          <m:e>
            <m:r>
              <w:rPr>
                <w:rFonts w:ascii="Cambria Math" w:hAnsi="Cambria Math"/>
              </w:rPr>
              <m:t>q</m:t>
            </m:r>
          </m:e>
          <m:sub>
            <m:r>
              <w:rPr>
                <w:rFonts w:ascii="Cambria Math" w:hAnsi="Cambria Math"/>
              </w:rPr>
              <m:t>K</m:t>
            </m:r>
          </m:sub>
        </m:sSub>
      </m:oMath>
      <w:r w:rsidRPr="00CA0CA1">
        <w:rPr>
          <w:lang w:val="ru-RU"/>
        </w:rPr>
        <w:t xml:space="preserve"> не должна восприниматься как абстрактное число из отчёта. </w:t>
      </w:r>
      <w:r w:rsidRPr="002B5700">
        <w:rPr>
          <w:lang w:val="ru-RU"/>
        </w:rPr>
        <w:t xml:space="preserve">Она показывает, насколько форма треугольника близка к равносторонней и </w:t>
      </w:r>
      <w:r w:rsidRPr="002B5700">
        <w:rPr>
          <w:lang w:val="ru-RU"/>
        </w:rPr>
        <w:lastRenderedPageBreak/>
        <w:t xml:space="preserve">насколько безопасно использовать такой элемент в интерполяции, квадратурах и сборке </w:t>
      </w:r>
      <w:r>
        <w:t>FEM</w:t>
      </w:r>
      <w:r w:rsidRPr="002B5700">
        <w:rPr>
          <w:lang w:val="ru-RU"/>
        </w:rPr>
        <w:t>-матриц.</w:t>
      </w:r>
    </w:p>
    <w:p w14:paraId="49637700" w14:textId="77777777" w:rsidR="00250CC6" w:rsidRPr="002B5700" w:rsidRDefault="00000000">
      <w:pPr>
        <w:pStyle w:val="a0"/>
        <w:rPr>
          <w:lang w:val="ru-RU"/>
        </w:rPr>
      </w:pPr>
      <w:r w:rsidRPr="002B5700">
        <w:rPr>
          <w:lang w:val="ru-RU"/>
        </w:rPr>
        <w:t>Кроме того, важно иметь общее представление о популярных алгоритмах построения сеток. В двумерной задаче говорят о триангуляции области, а в трёхмерной — о тетраэдрализации объёма. В обоих случаях генератор должен одновременно уважать геометрию, размерные ограничения и качество элементов.</w:t>
      </w:r>
    </w:p>
    <w:p w14:paraId="07D9087B" w14:textId="77777777" w:rsidR="00250CC6" w:rsidRPr="002B5700" w:rsidRDefault="00000000">
      <w:pPr>
        <w:pStyle w:val="2"/>
        <w:rPr>
          <w:lang w:val="ru-RU"/>
        </w:rPr>
      </w:pPr>
      <w:bookmarkStart w:id="3" w:name="от-геометрии-к-сеточному-приближению"/>
      <w:bookmarkEnd w:id="2"/>
      <w:r w:rsidRPr="002B5700">
        <w:rPr>
          <w:lang w:val="ru-RU"/>
        </w:rPr>
        <w:t>1. От геометрии к сеточному приближению</w:t>
      </w:r>
    </w:p>
    <w:p w14:paraId="2C27031E" w14:textId="77777777" w:rsidR="00250CC6" w:rsidRPr="002B5700" w:rsidRDefault="00000000">
      <w:pPr>
        <w:pStyle w:val="FirstParagraph"/>
        <w:rPr>
          <w:lang w:val="ru-RU"/>
        </w:rPr>
      </w:pPr>
      <w:r w:rsidRPr="002B5700">
        <w:rPr>
          <w:lang w:val="ru-RU"/>
        </w:rPr>
        <w:t>Пусть задана плоская расчётная область</w:t>
      </w:r>
    </w:p>
    <w:p w14:paraId="6FAF64B8" w14:textId="77777777" w:rsidR="00250CC6" w:rsidRDefault="00000000">
      <w:pPr>
        <w:pStyle w:val="a0"/>
      </w:pPr>
      <m:oMathPara>
        <m:oMathParaPr>
          <m:jc m:val="center"/>
        </m:oMathParaPr>
        <m:oMath>
          <m:r>
            <m:rPr>
              <m:sty m:val="p"/>
            </m:rPr>
            <w:rPr>
              <w:rFonts w:ascii="Cambria Math" w:hAnsi="Cambria Math"/>
            </w:rPr>
            <m:t>Ω⊂</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r>
            <m:rPr>
              <m:sty m:val="p"/>
            </m:rPr>
            <w:rPr>
              <w:rFonts w:ascii="Cambria Math" w:hAnsi="Cambria Math"/>
            </w:rPr>
            <m:t>.</m:t>
          </m:r>
        </m:oMath>
      </m:oMathPara>
    </w:p>
    <w:p w14:paraId="36B7EA58" w14:textId="77777777" w:rsidR="00250CC6" w:rsidRDefault="00000000">
      <w:pPr>
        <w:pStyle w:val="FirstParagraph"/>
      </w:pPr>
      <w:r w:rsidRPr="002B5700">
        <w:rPr>
          <w:lang w:val="ru-RU"/>
        </w:rPr>
        <w:t xml:space="preserve">Треугольная сетка заменяет эту область конечным набором треугольников. </w:t>
      </w:r>
      <w:r>
        <w:t>Такой набор обычно обозначают через</w:t>
      </w:r>
    </w:p>
    <w:p w14:paraId="48A6036A" w14:textId="77777777" w:rsidR="00250CC6"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T</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oMath>
      </m:oMathPara>
    </w:p>
    <w:p w14:paraId="23DDE45C" w14:textId="77777777" w:rsidR="00250CC6" w:rsidRDefault="00000000">
      <w:pPr>
        <w:pStyle w:val="FirstParagraph"/>
      </w:pPr>
      <w:r w:rsidRPr="002B5700">
        <w:rPr>
          <w:lang w:val="ru-RU"/>
        </w:rPr>
        <w:t xml:space="preserve">где каждый </w:t>
      </w:r>
      <m:oMath>
        <m:sSub>
          <m:sSubPr>
            <m:ctrlPr>
              <w:rPr>
                <w:rFonts w:ascii="Cambria Math" w:hAnsi="Cambria Math"/>
              </w:rPr>
            </m:ctrlPr>
          </m:sSubPr>
          <m:e>
            <m:r>
              <w:rPr>
                <w:rFonts w:ascii="Cambria Math" w:hAnsi="Cambria Math"/>
              </w:rPr>
              <m:t>K</m:t>
            </m:r>
          </m:e>
          <m:sub>
            <m:r>
              <w:rPr>
                <w:rFonts w:ascii="Cambria Math" w:hAnsi="Cambria Math"/>
              </w:rPr>
              <m:t>m</m:t>
            </m:r>
          </m:sub>
        </m:sSub>
      </m:oMath>
      <w:r w:rsidRPr="002B5700">
        <w:rPr>
          <w:lang w:val="ru-RU"/>
        </w:rPr>
        <w:t xml:space="preserve"> — отдельный треугольный элемент. </w:t>
      </w:r>
      <w:r>
        <w:t>Сеточное приближение области записывается как</w:t>
      </w:r>
    </w:p>
    <w:p w14:paraId="128E51A6" w14:textId="77777777" w:rsidR="00250CC6" w:rsidRDefault="00000000">
      <w:pPr>
        <w:pStyle w:val="a0"/>
      </w:pPr>
      <m:oMathPara>
        <m:oMathParaPr>
          <m:jc m:val="center"/>
        </m:oMathParaPr>
        <m:oMath>
          <m:sSub>
            <m:sSubPr>
              <m:ctrlPr>
                <w:rPr>
                  <w:rFonts w:ascii="Cambria Math" w:hAnsi="Cambria Math"/>
                </w:rPr>
              </m:ctrlPr>
            </m:sSubPr>
            <m:e>
              <m:r>
                <m:rPr>
                  <m:sty m:val="p"/>
                </m:rPr>
                <w:rPr>
                  <w:rFonts w:ascii="Cambria Math" w:hAnsi="Cambria Math"/>
                </w:rPr>
                <m:t>Ω</m:t>
              </m:r>
            </m:e>
            <m:sub>
              <m:r>
                <w:rPr>
                  <w:rFonts w:ascii="Cambria Math" w:hAnsi="Cambria Math"/>
                </w:rPr>
                <m:t>h</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h</m:t>
                  </m:r>
                </m:sub>
              </m:sSub>
            </m:lim>
          </m:limLow>
          <m:r>
            <w:rPr>
              <w:rFonts w:ascii="Cambria Math" w:hAnsi="Cambria Math"/>
            </w:rPr>
            <m:t>K</m:t>
          </m:r>
          <m:r>
            <m:rPr>
              <m:sty m:val="p"/>
            </m:rPr>
            <w:rPr>
              <w:rFonts w:ascii="Cambria Math" w:hAnsi="Cambria Math"/>
            </w:rPr>
            <m:t>.</m:t>
          </m:r>
        </m:oMath>
      </m:oMathPara>
    </w:p>
    <w:p w14:paraId="78DF17EE" w14:textId="77777777" w:rsidR="00250CC6" w:rsidRPr="002B5700" w:rsidRDefault="00000000">
      <w:pPr>
        <w:pStyle w:val="FirstParagraph"/>
        <w:rPr>
          <w:lang w:val="ru-RU"/>
        </w:rPr>
      </w:pPr>
      <w:r w:rsidRPr="002B5700">
        <w:rPr>
          <w:lang w:val="ru-RU"/>
        </w:rPr>
        <w:t xml:space="preserve">Эта формула говорит простую вещь: вместо непрерывной области мы используем объединение конечного числа маленьких простых фигур. Индекс </w:t>
      </w:r>
      <m:oMath>
        <m:r>
          <w:rPr>
            <w:rFonts w:ascii="Cambria Math" w:hAnsi="Cambria Math"/>
            <w:lang w:val="ru-RU"/>
          </w:rPr>
          <m:t>h</m:t>
        </m:r>
      </m:oMath>
      <w:r w:rsidRPr="002B5700">
        <w:rPr>
          <w:lang w:val="ru-RU"/>
        </w:rPr>
        <w:t xml:space="preserve"> напоминает, что приближение зависит от размера элементов. Если сетка измельчается, то </w:t>
      </w:r>
      <m:oMath>
        <m:sSub>
          <m:sSubPr>
            <m:ctrlPr>
              <w:rPr>
                <w:rFonts w:ascii="Cambria Math" w:hAnsi="Cambria Math"/>
              </w:rPr>
            </m:ctrlPr>
          </m:sSubPr>
          <m:e>
            <m:r>
              <m:rPr>
                <m:sty m:val="p"/>
              </m:rPr>
              <w:rPr>
                <w:rFonts w:ascii="Cambria Math" w:hAnsi="Cambria Math"/>
              </w:rPr>
              <m:t>Ω</m:t>
            </m:r>
          </m:e>
          <m:sub>
            <m:r>
              <w:rPr>
                <w:rFonts w:ascii="Cambria Math" w:hAnsi="Cambria Math"/>
                <w:lang w:val="ru-RU"/>
              </w:rPr>
              <m:t>h</m:t>
            </m:r>
          </m:sub>
        </m:sSub>
      </m:oMath>
      <w:r w:rsidRPr="002B5700">
        <w:rPr>
          <w:lang w:val="ru-RU"/>
        </w:rPr>
        <w:t xml:space="preserve"> обычно лучше повторяет форму </w:t>
      </w:r>
      <m:oMath>
        <m:r>
          <m:rPr>
            <m:sty m:val="p"/>
          </m:rPr>
          <w:rPr>
            <w:rFonts w:ascii="Cambria Math" w:hAnsi="Cambria Math"/>
          </w:rPr>
          <m:t>Ω</m:t>
        </m:r>
      </m:oMath>
      <w:r w:rsidRPr="002B5700">
        <w:rPr>
          <w:lang w:val="ru-RU"/>
        </w:rPr>
        <w:t>, но число неизвестных и стоимость вычислений растут.</w:t>
      </w:r>
    </w:p>
    <w:p w14:paraId="21A6025E" w14:textId="77777777" w:rsidR="00250CC6" w:rsidRPr="002B5700" w:rsidRDefault="00000000">
      <w:pPr>
        <w:pStyle w:val="a0"/>
        <w:rPr>
          <w:lang w:val="ru-RU"/>
        </w:rPr>
      </w:pPr>
      <w:r w:rsidRPr="002B5700">
        <w:rPr>
          <w:lang w:val="ru-RU"/>
        </w:rPr>
        <w:t>В идеальном случае элементы не должны накладываться друг на друга, а соседние треугольники должны стыковаться по общему ребру или общей вершине. Такая сетка называется согласованной. Если два треугольника пересекаются по части площади, численный метод получает неоднозначную область интегрирования. Если один треугольник касается середины ребра другого без общей вершины, появляется висячий узел, и стандартная сборка конечных элементов требует дополнительных правил.</w:t>
      </w:r>
    </w:p>
    <w:p w14:paraId="78B5A231" w14:textId="77777777" w:rsidR="00250CC6" w:rsidRPr="002B5700" w:rsidRDefault="00000000">
      <w:pPr>
        <w:pStyle w:val="a0"/>
        <w:rPr>
          <w:lang w:val="ru-RU"/>
        </w:rPr>
      </w:pPr>
      <w:r w:rsidRPr="002B5700">
        <w:rPr>
          <w:lang w:val="ru-RU"/>
        </w:rPr>
        <w:t>Для линейного треугольника достаточно трёх вершин:</w:t>
      </w:r>
    </w:p>
    <w:p w14:paraId="6B1C2E08" w14:textId="77777777" w:rsidR="00250CC6" w:rsidRDefault="00000000">
      <w:pPr>
        <w:pStyle w:val="a0"/>
      </w:pPr>
      <m:oMathPara>
        <m:oMathParaPr>
          <m:jc m:val="center"/>
        </m:oMathParaPr>
        <m:oMath>
          <m:r>
            <w:rPr>
              <w:rFonts w:ascii="Cambria Math" w:hAnsi="Cambria Math"/>
            </w:rPr>
            <m:t>K</m:t>
          </m:r>
          <m:r>
            <m:rPr>
              <m:sty m:val="p"/>
            </m:rPr>
            <w:rPr>
              <w:rFonts w:ascii="Cambria Math" w:hAnsi="Cambria Math"/>
            </w:rPr>
            <m:t>=conv{</m:t>
          </m:r>
          <m:sSub>
            <m:sSubPr>
              <m:ctrlPr>
                <w:rPr>
                  <w:rFonts w:ascii="Cambria Math" w:hAnsi="Cambria Math"/>
                </w:rPr>
              </m:ctrlPr>
            </m:sSubPr>
            <m:e>
              <m:r>
                <m:rPr>
                  <m:sty m:val="bi"/>
                </m:rP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3</m:t>
              </m:r>
            </m:sub>
          </m:sSub>
          <m:r>
            <m:rPr>
              <m:sty m:val="p"/>
            </m:rPr>
            <w:rPr>
              <w:rFonts w:ascii="Cambria Math" w:hAnsi="Cambria Math"/>
            </w:rPr>
            <m:t>}.</m:t>
          </m:r>
        </m:oMath>
      </m:oMathPara>
    </w:p>
    <w:p w14:paraId="331EC90A" w14:textId="77777777" w:rsidR="00250CC6" w:rsidRPr="002B5700" w:rsidRDefault="00000000">
      <w:pPr>
        <w:pStyle w:val="FirstParagraph"/>
        <w:rPr>
          <w:lang w:val="ru-RU"/>
        </w:rPr>
      </w:pPr>
      <w:r w:rsidRPr="002B5700">
        <w:rPr>
          <w:lang w:val="ru-RU"/>
        </w:rPr>
        <w:lastRenderedPageBreak/>
        <w:t xml:space="preserve">Здесь </w:t>
      </w:r>
      <m:oMath>
        <m:r>
          <m:rPr>
            <m:sty m:val="p"/>
          </m:rPr>
          <w:rPr>
            <w:rFonts w:ascii="Cambria Math" w:hAnsi="Cambria Math"/>
          </w:rPr>
          <m:t>conv</m:t>
        </m:r>
      </m:oMath>
      <w:r w:rsidRPr="002B5700">
        <w:rPr>
          <w:lang w:val="ru-RU"/>
        </w:rPr>
        <w:t xml:space="preserve"> означает выпуклую оболочку. Иными словами, элемент содержит все точки, которые можно получить как выпуклую комбинацию трёх вершин:</w:t>
      </w:r>
    </w:p>
    <w:p w14:paraId="3F136045" w14:textId="77777777" w:rsidR="00250CC6" w:rsidRDefault="00000000">
      <w:pPr>
        <w:pStyle w:val="a0"/>
      </w:pPr>
      <m:oMathPara>
        <m:oMathParaPr>
          <m:jc m:val="center"/>
        </m:oMathParaPr>
        <m:oMath>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m:rPr>
                  <m:sty m:val="bi"/>
                </m:rP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m:rPr>
                  <m:sty m:val="bi"/>
                </m:rP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sSub>
            <m:sSubPr>
              <m:ctrlPr>
                <w:rPr>
                  <w:rFonts w:ascii="Cambria Math" w:hAnsi="Cambria Math"/>
                </w:rPr>
              </m:ctrlPr>
            </m:sSubPr>
            <m:e>
              <m:r>
                <m:rPr>
                  <m:sty m:val="bi"/>
                </m:rP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65611686" w14:textId="77777777" w:rsidR="00250CC6" w:rsidRPr="002B5700" w:rsidRDefault="00000000">
      <w:pPr>
        <w:pStyle w:val="FirstParagraph"/>
        <w:rPr>
          <w:lang w:val="ru-RU"/>
        </w:rPr>
      </w:pPr>
      <w:r w:rsidRPr="002B5700">
        <w:rPr>
          <w:lang w:val="ru-RU"/>
        </w:rPr>
        <w:t xml:space="preserve">Эта запись важна для метода конечных элементов. На таком треугольнике удобно строить базисные функции, которые равны единице в одной вершине и нулю в двух других. Именно поэтому треугольник является базовым элементом двумерных </w:t>
      </w:r>
      <w:r>
        <w:t>FEM</w:t>
      </w:r>
      <w:r w:rsidRPr="002B5700">
        <w:rPr>
          <w:lang w:val="ru-RU"/>
        </w:rPr>
        <w:t>-сеток.</w:t>
      </w:r>
    </w:p>
    <w:p w14:paraId="58A9FC41" w14:textId="77777777" w:rsidR="00250CC6" w:rsidRPr="002B5700" w:rsidRDefault="00000000">
      <w:pPr>
        <w:pStyle w:val="a0"/>
        <w:rPr>
          <w:lang w:val="ru-RU"/>
        </w:rPr>
      </w:pPr>
      <w:r w:rsidRPr="002B5700">
        <w:rPr>
          <w:lang w:val="ru-RU"/>
        </w:rPr>
        <w:t>Схема ниже показывает именно этот переход. Слева область ещё воспринимается как гладкое множество точек. Справа она уже представлена набором треугольников, и её граница стала кусочно-линейной. Это не просто изменение рисунка: вместе с сеткой появляются узлы, элементы, рёбра и конечное число степеней свободы.</w:t>
      </w:r>
    </w:p>
    <w:p w14:paraId="0C3F20D5" w14:textId="77777777" w:rsidR="00250CC6" w:rsidRDefault="00000000">
      <w:pPr>
        <w:pStyle w:val="CaptionedFigure"/>
      </w:pPr>
      <w:r>
        <w:rPr>
          <w:noProof/>
        </w:rPr>
        <w:drawing>
          <wp:inline distT="0" distB="0" distL="0" distR="0" wp14:anchorId="0BDC7ED7" wp14:editId="24FAA9CA">
            <wp:extent cx="5334000" cy="2424545"/>
            <wp:effectExtent l="0" t="0" r="0" b="0"/>
            <wp:docPr id="12" name="Picture" descr="Переход от области к сеточному приближению"/>
            <wp:cNvGraphicFramePr/>
            <a:graphic xmlns:a="http://schemas.openxmlformats.org/drawingml/2006/main">
              <a:graphicData uri="http://schemas.openxmlformats.org/drawingml/2006/picture">
                <pic:pic xmlns:pic="http://schemas.openxmlformats.org/drawingml/2006/picture">
                  <pic:nvPicPr>
                    <pic:cNvPr id="13" name="Picture" descr="imgs/lecture-06-domain-to-mesh.png"/>
                    <pic:cNvPicPr>
                      <a:picLocks noChangeAspect="1" noChangeArrowheads="1"/>
                    </pic:cNvPicPr>
                  </pic:nvPicPr>
                  <pic:blipFill>
                    <a:blip r:embed="rId5"/>
                    <a:stretch>
                      <a:fillRect/>
                    </a:stretch>
                  </pic:blipFill>
                  <pic:spPr bwMode="auto">
                    <a:xfrm>
                      <a:off x="0" y="0"/>
                      <a:ext cx="5334000" cy="2424545"/>
                    </a:xfrm>
                    <a:prstGeom prst="rect">
                      <a:avLst/>
                    </a:prstGeom>
                    <a:noFill/>
                    <a:ln w="9525">
                      <a:noFill/>
                      <a:headEnd/>
                      <a:tailEnd/>
                    </a:ln>
                  </pic:spPr>
                </pic:pic>
              </a:graphicData>
            </a:graphic>
          </wp:inline>
        </w:drawing>
      </w:r>
    </w:p>
    <w:p w14:paraId="6CDB4F56" w14:textId="77777777" w:rsidR="00250CC6" w:rsidRPr="002B5700" w:rsidRDefault="00000000">
      <w:pPr>
        <w:pStyle w:val="ImageCaption"/>
        <w:rPr>
          <w:lang w:val="ru-RU"/>
        </w:rPr>
      </w:pPr>
      <w:r w:rsidRPr="002B5700">
        <w:rPr>
          <w:lang w:val="ru-RU"/>
        </w:rPr>
        <w:t>Переход от области к сеточному приближению</w:t>
      </w:r>
    </w:p>
    <w:p w14:paraId="347F8CC8" w14:textId="77777777" w:rsidR="00250CC6" w:rsidRPr="002B5700" w:rsidRDefault="00000000">
      <w:pPr>
        <w:pStyle w:val="a0"/>
        <w:rPr>
          <w:lang w:val="ru-RU"/>
        </w:rPr>
      </w:pPr>
      <w:r w:rsidRPr="002B5700">
        <w:rPr>
          <w:lang w:val="ru-RU"/>
        </w:rPr>
        <w:t xml:space="preserve">Такое изображение полезно читать как предупреждение. Сеточная область </w:t>
      </w:r>
      <m:oMath>
        <m:sSub>
          <m:sSubPr>
            <m:ctrlPr>
              <w:rPr>
                <w:rFonts w:ascii="Cambria Math" w:hAnsi="Cambria Math"/>
              </w:rPr>
            </m:ctrlPr>
          </m:sSubPr>
          <m:e>
            <m:r>
              <m:rPr>
                <m:sty m:val="p"/>
              </m:rPr>
              <w:rPr>
                <w:rFonts w:ascii="Cambria Math" w:hAnsi="Cambria Math"/>
              </w:rPr>
              <m:t>Ω</m:t>
            </m:r>
          </m:e>
          <m:sub>
            <m:r>
              <w:rPr>
                <w:rFonts w:ascii="Cambria Math" w:hAnsi="Cambria Math"/>
                <w:lang w:val="ru-RU"/>
              </w:rPr>
              <m:t>h</m:t>
            </m:r>
          </m:sub>
        </m:sSub>
      </m:oMath>
      <w:r w:rsidRPr="002B5700">
        <w:rPr>
          <w:lang w:val="ru-RU"/>
        </w:rPr>
        <w:t xml:space="preserve"> похожа на исходную </w:t>
      </w:r>
      <m:oMath>
        <m:r>
          <m:rPr>
            <m:sty m:val="p"/>
          </m:rPr>
          <w:rPr>
            <w:rFonts w:ascii="Cambria Math" w:hAnsi="Cambria Math"/>
          </w:rPr>
          <m:t>Ω</m:t>
        </m:r>
      </m:oMath>
      <w:r w:rsidRPr="002B5700">
        <w:rPr>
          <w:lang w:val="ru-RU"/>
        </w:rPr>
        <w:t>, но не обязана совпадать с ней точно. Чем грубее граница и чем крупнее элементы, тем больше влияние сеточного приближения на итоговый расчёт.</w:t>
      </w:r>
    </w:p>
    <w:p w14:paraId="1C4895EC" w14:textId="77777777" w:rsidR="00250CC6" w:rsidRPr="002B5700" w:rsidRDefault="00000000">
      <w:pPr>
        <w:pStyle w:val="2"/>
        <w:rPr>
          <w:lang w:val="ru-RU"/>
        </w:rPr>
      </w:pPr>
      <w:bookmarkStart w:id="4" w:name="характерный-размер-элемента"/>
      <w:bookmarkEnd w:id="3"/>
      <w:r w:rsidRPr="002B5700">
        <w:rPr>
          <w:lang w:val="ru-RU"/>
        </w:rPr>
        <w:t>2. Характерный размер элемента</w:t>
      </w:r>
    </w:p>
    <w:p w14:paraId="27AC3A3B" w14:textId="77777777" w:rsidR="00250CC6" w:rsidRPr="002B5700" w:rsidRDefault="00000000">
      <w:pPr>
        <w:pStyle w:val="FirstParagraph"/>
        <w:rPr>
          <w:lang w:val="ru-RU"/>
        </w:rPr>
      </w:pPr>
      <w:r w:rsidRPr="002B5700">
        <w:rPr>
          <w:lang w:val="ru-RU"/>
        </w:rPr>
        <w:t>Размер элемента обычно связывают с его диаметром. Для треугольника естественная практическая формула имеет вид</w:t>
      </w:r>
    </w:p>
    <w:p w14:paraId="1542A574" w14:textId="77777777" w:rsidR="00250CC6" w:rsidRDefault="00000000">
      <w:pPr>
        <w:pStyle w:val="a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=max{|</m:t>
          </m:r>
          <m:sSub>
            <m:sSubPr>
              <m:ctrlPr>
                <w:rPr>
                  <w:rFonts w:ascii="Cambria Math" w:hAnsi="Cambria Math"/>
                </w:rPr>
              </m:ctrlPr>
            </m:sSubPr>
            <m:e>
              <m:r>
                <m:rPr>
                  <m:sty m:val="bi"/>
                </m:rP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3</m:t>
              </m:r>
            </m:sub>
          </m:sSub>
          <m:r>
            <m:rPr>
              <m:sty m:val="p"/>
            </m:rPr>
            <w:rPr>
              <w:rFonts w:ascii="Cambria Math" w:hAnsi="Cambria Math"/>
            </w:rPr>
            <m:t>|}.</m:t>
          </m:r>
        </m:oMath>
      </m:oMathPara>
    </w:p>
    <w:p w14:paraId="38D21993" w14:textId="77777777" w:rsidR="00250CC6" w:rsidRPr="002B5700" w:rsidRDefault="00000000">
      <w:pPr>
        <w:pStyle w:val="FirstParagraph"/>
        <w:rPr>
          <w:lang w:val="ru-RU"/>
        </w:rPr>
      </w:pPr>
      <w:r w:rsidRPr="002B5700">
        <w:rPr>
          <w:lang w:val="ru-RU"/>
        </w:rPr>
        <w:lastRenderedPageBreak/>
        <w:t xml:space="preserve">Эта величина равна длине самой длинной стороны треугольника. Она показывает, какой самый большой пространственный шаг допускает данный элемент. Если на элементе поле быстро меняется, большой </w:t>
      </w:r>
      <m:oMath>
        <m:sSub>
          <m:sSubPr>
            <m:ctrlPr>
              <w:rPr>
                <w:rFonts w:ascii="Cambria Math" w:hAnsi="Cambria Math"/>
              </w:rPr>
            </m:ctrlPr>
          </m:sSubPr>
          <m:e>
            <m:r>
              <w:rPr>
                <w:rFonts w:ascii="Cambria Math" w:hAnsi="Cambria Math"/>
                <w:lang w:val="ru-RU"/>
              </w:rPr>
              <m:t>h</m:t>
            </m:r>
          </m:e>
          <m:sub>
            <m:r>
              <w:rPr>
                <w:rFonts w:ascii="Cambria Math" w:hAnsi="Cambria Math"/>
              </w:rPr>
              <m:t>K</m:t>
            </m:r>
          </m:sub>
        </m:sSub>
      </m:oMath>
      <w:r w:rsidRPr="002B5700">
        <w:rPr>
          <w:lang w:val="ru-RU"/>
        </w:rPr>
        <w:t xml:space="preserve"> означает, что сетка может не заметить это изменение.</w:t>
      </w:r>
    </w:p>
    <w:p w14:paraId="6F2BEC59" w14:textId="77777777" w:rsidR="00250CC6" w:rsidRDefault="00000000">
      <w:pPr>
        <w:pStyle w:val="a0"/>
      </w:pPr>
      <w:r>
        <w:t>Глобальный размер сетки записывают как</w:t>
      </w:r>
    </w:p>
    <w:p w14:paraId="03170B45" w14:textId="77777777" w:rsidR="00250CC6" w:rsidRDefault="00000000">
      <w:pPr>
        <w:pStyle w:val="a0"/>
      </w:pPr>
      <m:oMathPara>
        <m:oMathParaPr>
          <m:jc m:val="center"/>
        </m:oMathParaPr>
        <m:oMath>
          <m:r>
            <w:rPr>
              <w:rFonts w:ascii="Cambria Math" w:hAnsi="Cambria Math"/>
            </w:rPr>
            <m:t>h</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h</m:t>
                  </m:r>
                </m:sub>
              </m:sSub>
            </m:lim>
          </m:limLow>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oMath>
      </m:oMathPara>
    </w:p>
    <w:p w14:paraId="26181023" w14:textId="77777777" w:rsidR="00250CC6" w:rsidRPr="002B5700" w:rsidRDefault="00000000">
      <w:pPr>
        <w:pStyle w:val="FirstParagraph"/>
        <w:rPr>
          <w:lang w:val="ru-RU"/>
        </w:rPr>
      </w:pPr>
      <w:r w:rsidRPr="002B5700">
        <w:rPr>
          <w:lang w:val="ru-RU"/>
        </w:rPr>
        <w:t xml:space="preserve">Формально </w:t>
      </w:r>
      <m:oMath>
        <m:r>
          <w:rPr>
            <w:rFonts w:ascii="Cambria Math" w:hAnsi="Cambria Math"/>
            <w:lang w:val="ru-RU"/>
          </w:rPr>
          <m:t>h</m:t>
        </m:r>
      </m:oMath>
      <w:r w:rsidRPr="002B5700">
        <w:rPr>
          <w:lang w:val="ru-RU"/>
        </w:rPr>
        <w:t xml:space="preserve"> контролирует самый крупный элемент во всей сетке. В оценках сходимости часто пишут, что ошибка стремится к нулю при </w:t>
      </w:r>
      <m:oMath>
        <m:r>
          <w:rPr>
            <w:rFonts w:ascii="Cambria Math" w:hAnsi="Cambria Math"/>
            <w:lang w:val="ru-RU"/>
          </w:rPr>
          <m:t>h</m:t>
        </m:r>
        <m:r>
          <m:rPr>
            <m:sty m:val="p"/>
          </m:rPr>
          <w:rPr>
            <w:rFonts w:ascii="Cambria Math" w:hAnsi="Cambria Math"/>
            <w:lang w:val="ru-RU"/>
          </w:rPr>
          <m:t>→</m:t>
        </m:r>
        <m:r>
          <w:rPr>
            <w:rFonts w:ascii="Cambria Math" w:hAnsi="Cambria Math"/>
            <w:lang w:val="ru-RU"/>
          </w:rPr>
          <m:t>0</m:t>
        </m:r>
      </m:oMath>
      <w:r w:rsidRPr="002B5700">
        <w:rPr>
          <w:lang w:val="ru-RU"/>
        </w:rPr>
        <w:t>. Но в реальном расчёте важна не только максимальная длина стороны. Если в небольшой области есть источник, отверстие, острый угол или граница материала, то именно там нужна мелкая сетка. Поэтому современная сетка редко бывает равномерной: она должна быть достаточно мелкой там, где это требуется физикой и геометрией, и достаточно крупной там, где решение меняется плавно.</w:t>
      </w:r>
    </w:p>
    <w:p w14:paraId="042FDFCB" w14:textId="77777777" w:rsidR="00250CC6" w:rsidRPr="002B5700" w:rsidRDefault="00000000">
      <w:pPr>
        <w:pStyle w:val="a0"/>
        <w:rPr>
          <w:lang w:val="ru-RU"/>
        </w:rPr>
      </w:pPr>
      <w:r w:rsidRPr="002B5700">
        <w:rPr>
          <w:lang w:val="ru-RU"/>
        </w:rPr>
        <w:t xml:space="preserve">На схеме выделены самые длинные стороны нескольких элементов. Для каждого конкретного треугольника такая сторона задаёт его локальный размер </w:t>
      </w:r>
      <m:oMath>
        <m:sSub>
          <m:sSubPr>
            <m:ctrlPr>
              <w:rPr>
                <w:rFonts w:ascii="Cambria Math" w:hAnsi="Cambria Math"/>
              </w:rPr>
            </m:ctrlPr>
          </m:sSubPr>
          <m:e>
            <m:r>
              <w:rPr>
                <w:rFonts w:ascii="Cambria Math" w:hAnsi="Cambria Math"/>
                <w:lang w:val="ru-RU"/>
              </w:rPr>
              <m:t>h</m:t>
            </m:r>
          </m:e>
          <m:sub>
            <m:r>
              <w:rPr>
                <w:rFonts w:ascii="Cambria Math" w:hAnsi="Cambria Math"/>
              </w:rPr>
              <m:t>K</m:t>
            </m:r>
          </m:sub>
        </m:sSub>
      </m:oMath>
      <w:r w:rsidRPr="002B5700">
        <w:rPr>
          <w:lang w:val="ru-RU"/>
        </w:rPr>
        <w:t xml:space="preserve">. Самая длинная выделенная сторона во всей сетке иллюстрирует глобальный шаг </w:t>
      </w:r>
      <m:oMath>
        <m:r>
          <w:rPr>
            <w:rFonts w:ascii="Cambria Math" w:hAnsi="Cambria Math"/>
            <w:lang w:val="ru-RU"/>
          </w:rPr>
          <m:t>h</m:t>
        </m:r>
      </m:oMath>
      <w:r w:rsidRPr="002B5700">
        <w:rPr>
          <w:lang w:val="ru-RU"/>
        </w:rPr>
        <w:t xml:space="preserve">, то есть максимальный размер элемента среди всех </w:t>
      </w:r>
      <m:oMath>
        <m:r>
          <w:rPr>
            <w:rFonts w:ascii="Cambria Math" w:hAnsi="Cambria Math"/>
          </w:rPr>
          <m:t>K</m:t>
        </m:r>
        <m:r>
          <m:rPr>
            <m:sty m:val="p"/>
          </m:rPr>
          <w:rPr>
            <w:rFonts w:ascii="Cambria Math" w:hAnsi="Cambria Math"/>
            <w:lang w:val="ru-RU"/>
          </w:rPr>
          <m:t>∈</m:t>
        </m:r>
        <m:sSub>
          <m:sSubPr>
            <m:ctrlPr>
              <w:rPr>
                <w:rFonts w:ascii="Cambria Math" w:hAnsi="Cambria Math"/>
              </w:rPr>
            </m:ctrlPr>
          </m:sSubPr>
          <m:e>
            <m:r>
              <m:rPr>
                <m:scr m:val="script"/>
                <m:sty m:val="p"/>
              </m:rPr>
              <w:rPr>
                <w:rFonts w:ascii="Cambria Math" w:hAnsi="Cambria Math"/>
              </w:rPr>
              <m:t>T</m:t>
            </m:r>
          </m:e>
          <m:sub>
            <m:r>
              <w:rPr>
                <w:rFonts w:ascii="Cambria Math" w:hAnsi="Cambria Math"/>
                <w:lang w:val="ru-RU"/>
              </w:rPr>
              <m:t>h</m:t>
            </m:r>
          </m:sub>
        </m:sSub>
      </m:oMath>
      <w:r w:rsidRPr="002B5700">
        <w:rPr>
          <w:lang w:val="ru-RU"/>
        </w:rPr>
        <w:t>.</w:t>
      </w:r>
    </w:p>
    <w:p w14:paraId="3BA92764" w14:textId="77777777" w:rsidR="00250CC6" w:rsidRDefault="00000000">
      <w:pPr>
        <w:pStyle w:val="CaptionedFigure"/>
      </w:pPr>
      <w:r>
        <w:rPr>
          <w:noProof/>
        </w:rPr>
        <w:drawing>
          <wp:inline distT="0" distB="0" distL="0" distR="0" wp14:anchorId="3F508040" wp14:editId="0E54F73D">
            <wp:extent cx="5334000" cy="2262909"/>
            <wp:effectExtent l="0" t="0" r="0" b="0"/>
            <wp:docPr id="16" name="Picture" descr="Характерный размер треугольного элемента"/>
            <wp:cNvGraphicFramePr/>
            <a:graphic xmlns:a="http://schemas.openxmlformats.org/drawingml/2006/main">
              <a:graphicData uri="http://schemas.openxmlformats.org/drawingml/2006/picture">
                <pic:pic xmlns:pic="http://schemas.openxmlformats.org/drawingml/2006/picture">
                  <pic:nvPicPr>
                    <pic:cNvPr id="17" name="Picture" descr="imgs/lecture-06-element-size.png"/>
                    <pic:cNvPicPr>
                      <a:picLocks noChangeAspect="1" noChangeArrowheads="1"/>
                    </pic:cNvPicPr>
                  </pic:nvPicPr>
                  <pic:blipFill>
                    <a:blip r:embed="rId6"/>
                    <a:stretch>
                      <a:fillRect/>
                    </a:stretch>
                  </pic:blipFill>
                  <pic:spPr bwMode="auto">
                    <a:xfrm>
                      <a:off x="0" y="0"/>
                      <a:ext cx="5334000" cy="2262909"/>
                    </a:xfrm>
                    <a:prstGeom prst="rect">
                      <a:avLst/>
                    </a:prstGeom>
                    <a:noFill/>
                    <a:ln w="9525">
                      <a:noFill/>
                      <a:headEnd/>
                      <a:tailEnd/>
                    </a:ln>
                  </pic:spPr>
                </pic:pic>
              </a:graphicData>
            </a:graphic>
          </wp:inline>
        </w:drawing>
      </w:r>
    </w:p>
    <w:p w14:paraId="63590D74" w14:textId="77777777" w:rsidR="00250CC6" w:rsidRPr="002B5700" w:rsidRDefault="00000000">
      <w:pPr>
        <w:pStyle w:val="ImageCaption"/>
        <w:rPr>
          <w:lang w:val="ru-RU"/>
        </w:rPr>
      </w:pPr>
      <w:r w:rsidRPr="002B5700">
        <w:rPr>
          <w:lang w:val="ru-RU"/>
        </w:rPr>
        <w:t>Характерный размер треугольного элемента</w:t>
      </w:r>
    </w:p>
    <w:p w14:paraId="6A660B15" w14:textId="77777777" w:rsidR="00250CC6" w:rsidRPr="002B5700" w:rsidRDefault="00000000">
      <w:pPr>
        <w:pStyle w:val="a0"/>
        <w:rPr>
          <w:lang w:val="ru-RU"/>
        </w:rPr>
      </w:pPr>
      <w:r w:rsidRPr="002B5700">
        <w:rPr>
          <w:lang w:val="ru-RU"/>
        </w:rPr>
        <w:t xml:space="preserve">Из схемы видно, почему запись </w:t>
      </w:r>
      <m:oMath>
        <m:r>
          <w:rPr>
            <w:rFonts w:ascii="Cambria Math" w:hAnsi="Cambria Math"/>
            <w:lang w:val="ru-RU"/>
          </w:rPr>
          <m:t>h</m:t>
        </m:r>
        <m:r>
          <m:rPr>
            <m:sty m:val="p"/>
          </m:rPr>
          <w:rPr>
            <w:rFonts w:ascii="Cambria Math" w:hAnsi="Cambria Math"/>
            <w:lang w:val="ru-RU"/>
          </w:rPr>
          <m:t>=</m:t>
        </m:r>
        <m:r>
          <m:rPr>
            <m:sty m:val="p"/>
          </m:rPr>
          <w:rPr>
            <w:rFonts w:ascii="Cambria Math" w:hAnsi="Cambria Math"/>
          </w:rPr>
          <m:t>max</m:t>
        </m:r>
        <m:sSub>
          <m:sSubPr>
            <m:ctrlPr>
              <w:rPr>
                <w:rFonts w:ascii="Cambria Math" w:hAnsi="Cambria Math"/>
              </w:rPr>
            </m:ctrlPr>
          </m:sSubPr>
          <m:e>
            <m:r>
              <w:rPr>
                <w:rFonts w:ascii="Cambria Math" w:hAnsi="Cambria Math"/>
                <w:lang w:val="ru-RU"/>
              </w:rPr>
              <m:t>h</m:t>
            </m:r>
          </m:e>
          <m:sub>
            <m:r>
              <w:rPr>
                <w:rFonts w:ascii="Cambria Math" w:hAnsi="Cambria Math"/>
              </w:rPr>
              <m:t>K</m:t>
            </m:r>
          </m:sub>
        </m:sSub>
      </m:oMath>
      <w:r w:rsidRPr="002B5700">
        <w:rPr>
          <w:lang w:val="ru-RU"/>
        </w:rPr>
        <w:t xml:space="preserve"> является строгой, но довольно грубой характеристикой. Один крупный элемент может определить глобальный шаг всей сетки, хотя большая часть области уже разбита значительно мельче.</w:t>
      </w:r>
    </w:p>
    <w:p w14:paraId="67C40CB4" w14:textId="77777777" w:rsidR="00250CC6" w:rsidRPr="002B5700" w:rsidRDefault="00000000">
      <w:pPr>
        <w:pStyle w:val="a0"/>
        <w:rPr>
          <w:lang w:val="ru-RU"/>
        </w:rPr>
      </w:pPr>
      <w:r w:rsidRPr="002B5700">
        <w:rPr>
          <w:lang w:val="ru-RU"/>
        </w:rPr>
        <w:lastRenderedPageBreak/>
        <w:t xml:space="preserve">Оценка числа элементов показывает цену измельчения. Если двумерная область имеет площадь </w:t>
      </w:r>
      <m:oMath>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oMath>
      <w:r w:rsidRPr="002B5700">
        <w:rPr>
          <w:lang w:val="ru-RU"/>
        </w:rPr>
        <w:t xml:space="preserve">, а типичная площадь треугольника порядка </w:t>
      </w:r>
      <m:oMath>
        <m:sSup>
          <m:sSupPr>
            <m:ctrlPr>
              <w:rPr>
                <w:rFonts w:ascii="Cambria Math" w:hAnsi="Cambria Math"/>
              </w:rPr>
            </m:ctrlPr>
          </m:sSupPr>
          <m:e>
            <m:r>
              <w:rPr>
                <w:rFonts w:ascii="Cambria Math" w:hAnsi="Cambria Math"/>
                <w:lang w:val="ru-RU"/>
              </w:rPr>
              <m:t>h</m:t>
            </m:r>
          </m:e>
          <m:sup>
            <m:r>
              <w:rPr>
                <w:rFonts w:ascii="Cambria Math" w:hAnsi="Cambria Math"/>
                <w:lang w:val="ru-RU"/>
              </w:rPr>
              <m:t>2</m:t>
            </m:r>
          </m:sup>
        </m:sSup>
      </m:oMath>
      <w:r w:rsidRPr="002B5700">
        <w:rPr>
          <w:lang w:val="ru-RU"/>
        </w:rPr>
        <w:t>, то грубо</w:t>
      </w:r>
    </w:p>
    <w:p w14:paraId="67283AB1" w14:textId="77777777" w:rsidR="00250CC6" w:rsidRDefault="00000000">
      <w:pPr>
        <w:pStyle w:val="a0"/>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C</m:t>
          </m:r>
          <m:f>
            <m:fPr>
              <m:ctrlPr>
                <w:rPr>
                  <w:rFonts w:ascii="Cambria Math" w:hAnsi="Cambria Math"/>
                </w:rPr>
              </m:ctrlPr>
            </m:fPr>
            <m:num>
              <m:r>
                <m:rPr>
                  <m:sty m:val="p"/>
                </m:rPr>
                <w:rPr>
                  <w:rFonts w:ascii="Cambria Math" w:hAnsi="Cambria Math"/>
                </w:rPr>
                <m:t>|Ω|</m:t>
              </m:r>
            </m:num>
            <m:den>
              <m:sSup>
                <m:sSupPr>
                  <m:ctrlPr>
                    <w:rPr>
                      <w:rFonts w:ascii="Cambria Math" w:hAnsi="Cambria Math"/>
                    </w:rPr>
                  </m:ctrlPr>
                </m:sSupPr>
                <m:e>
                  <m:r>
                    <w:rPr>
                      <w:rFonts w:ascii="Cambria Math" w:hAnsi="Cambria Math"/>
                    </w:rPr>
                    <m:t>h</m:t>
                  </m:r>
                </m:e>
                <m:sup>
                  <m:r>
                    <w:rPr>
                      <w:rFonts w:ascii="Cambria Math" w:hAnsi="Cambria Math"/>
                    </w:rPr>
                    <m:t>2</m:t>
                  </m:r>
                </m:sup>
              </m:sSup>
            </m:den>
          </m:f>
          <m:r>
            <m:rPr>
              <m:sty m:val="p"/>
            </m:rPr>
            <w:rPr>
              <w:rFonts w:ascii="Cambria Math" w:hAnsi="Cambria Math"/>
            </w:rPr>
            <m:t>,</m:t>
          </m:r>
        </m:oMath>
      </m:oMathPara>
    </w:p>
    <w:p w14:paraId="0D608852" w14:textId="77777777" w:rsidR="00250CC6" w:rsidRPr="002B5700" w:rsidRDefault="00000000">
      <w:pPr>
        <w:pStyle w:val="FirstParagraph"/>
        <w:rPr>
          <w:lang w:val="ru-RU"/>
        </w:rPr>
      </w:pPr>
      <w:r w:rsidRPr="002B5700">
        <w:rPr>
          <w:lang w:val="ru-RU"/>
        </w:rPr>
        <w:t xml:space="preserve">где </w:t>
      </w:r>
      <m:oMath>
        <m:r>
          <w:rPr>
            <w:rFonts w:ascii="Cambria Math" w:hAnsi="Cambria Math"/>
          </w:rPr>
          <m:t>C</m:t>
        </m:r>
      </m:oMath>
      <w:r w:rsidRPr="002B5700">
        <w:rPr>
          <w:lang w:val="ru-RU"/>
        </w:rPr>
        <w:t xml:space="preserve"> зависит от формы элементов и от того, как именно генератор строит сетку. Главная зависимость здесь — квадратная. Если уменьшить </w:t>
      </w:r>
      <m:oMath>
        <m:r>
          <w:rPr>
            <w:rFonts w:ascii="Cambria Math" w:hAnsi="Cambria Math"/>
            <w:lang w:val="ru-RU"/>
          </w:rPr>
          <m:t>h</m:t>
        </m:r>
      </m:oMath>
      <w:r w:rsidRPr="002B5700">
        <w:rPr>
          <w:lang w:val="ru-RU"/>
        </w:rPr>
        <w:t xml:space="preserve"> в два раза во всей области, число треугольников обычно вырастает примерно в четыре раза. В трёхмерной задаче аналогичное уменьшение шага часто даёт рост числа элементов примерно в восемь раз.</w:t>
      </w:r>
    </w:p>
    <w:p w14:paraId="4B5A7A78" w14:textId="77777777" w:rsidR="00250CC6" w:rsidRPr="002B5700" w:rsidRDefault="00000000">
      <w:pPr>
        <w:pStyle w:val="a0"/>
        <w:rPr>
          <w:lang w:val="ru-RU"/>
        </w:rPr>
      </w:pPr>
      <w:r w:rsidRPr="002B5700">
        <w:rPr>
          <w:lang w:val="ru-RU"/>
        </w:rPr>
        <w:t>Из этой оценки следует важный практический вывод. Равномерное измельчение всей области быстро становится дорогим, поэтому локальное сгущение является не украшением сетки, а способом потратить вычислительные ресурсы там, где они действительно нужны.</w:t>
      </w:r>
    </w:p>
    <w:p w14:paraId="69192EC6" w14:textId="77777777" w:rsidR="00250CC6" w:rsidRPr="002B5700" w:rsidRDefault="00000000">
      <w:pPr>
        <w:pStyle w:val="2"/>
        <w:rPr>
          <w:lang w:val="ru-RU"/>
        </w:rPr>
      </w:pPr>
      <w:bookmarkStart w:id="5" w:name="что-делает-генератор-сетки"/>
      <w:bookmarkEnd w:id="4"/>
      <w:r w:rsidRPr="002B5700">
        <w:rPr>
          <w:lang w:val="ru-RU"/>
        </w:rPr>
        <w:t>3. Что делает генератор сетки</w:t>
      </w:r>
    </w:p>
    <w:p w14:paraId="06245253" w14:textId="77777777" w:rsidR="00250CC6" w:rsidRPr="002B5700" w:rsidRDefault="00000000">
      <w:pPr>
        <w:pStyle w:val="FirstParagraph"/>
        <w:rPr>
          <w:lang w:val="ru-RU"/>
        </w:rPr>
      </w:pPr>
      <w:r w:rsidRPr="002B5700">
        <w:rPr>
          <w:lang w:val="ru-RU"/>
        </w:rPr>
        <w:t>Генератор сетки получает геометрию, граничные кривые, ограничения на размер элемента и иногда дополнительные поля размера. Его задача состоит в том, чтобы заполнить область элементами, которые согласуются с границей и имеют приемлемую форму.</w:t>
      </w:r>
    </w:p>
    <w:p w14:paraId="3A76FF50" w14:textId="77777777" w:rsidR="00250CC6" w:rsidRPr="002B5700" w:rsidRDefault="00000000">
      <w:pPr>
        <w:pStyle w:val="a0"/>
        <w:rPr>
          <w:lang w:val="ru-RU"/>
        </w:rPr>
      </w:pPr>
      <w:r w:rsidRPr="002B5700">
        <w:rPr>
          <w:lang w:val="ru-RU"/>
        </w:rPr>
        <w:t xml:space="preserve">Сетка должна решить сразу несколько противоречивых требований. Она должна точно описать границу, не создавать слишком вытянутых элементов, соблюдать заданный размер </w:t>
      </w:r>
      <m:oMath>
        <m:r>
          <w:rPr>
            <w:rFonts w:ascii="Cambria Math" w:hAnsi="Cambria Math"/>
            <w:lang w:val="ru-RU"/>
          </w:rPr>
          <m:t>h</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2B5700">
        <w:rPr>
          <w:lang w:val="ru-RU"/>
        </w:rPr>
        <w:t xml:space="preserve"> и не порождать чрезмерно много неизвестных. Поэтому универсального «единственного лучшего» алгоритма нет. На практике используются семейства методов, которые по-разному балансируют геометрию, качество и скорость построения.</w:t>
      </w:r>
    </w:p>
    <w:p w14:paraId="022D6CA5" w14:textId="77777777" w:rsidR="00250CC6" w:rsidRPr="002B5700" w:rsidRDefault="00000000">
      <w:pPr>
        <w:pStyle w:val="a0"/>
        <w:rPr>
          <w:lang w:val="ru-RU"/>
        </w:rPr>
      </w:pPr>
      <w:r w:rsidRPr="002B5700">
        <w:rPr>
          <w:lang w:val="ru-RU"/>
        </w:rPr>
        <w:t xml:space="preserve">На схеме ниже четыре визуальных мотива соответствуют наиболее распространённым идеям. В левом верхнем фрагменте сетка растёт от границы внутрь, как в методе продвигающегося фронта. В правом верхнем фрагменте показана логика Делоне: набор точек соединяется так, чтобы локальная окружность не содержала лишних узлов. В левом нижнем фрагменте область сначала делится на иерархические ячейки, как в </w:t>
      </w:r>
      <w:r>
        <w:t>quadtree</w:t>
      </w:r>
      <w:r w:rsidRPr="002B5700">
        <w:rPr>
          <w:lang w:val="ru-RU"/>
        </w:rPr>
        <w:t>-подходах. В правом нижнем фрагменте плохой элемент уточняется добавлением новой точки.</w:t>
      </w:r>
    </w:p>
    <w:p w14:paraId="23AD9B7C" w14:textId="77777777" w:rsidR="00250CC6" w:rsidRDefault="00000000">
      <w:pPr>
        <w:pStyle w:val="CaptionedFigure"/>
      </w:pPr>
      <w:r>
        <w:rPr>
          <w:noProof/>
        </w:rPr>
        <w:lastRenderedPageBreak/>
        <w:drawing>
          <wp:inline distT="0" distB="0" distL="0" distR="0" wp14:anchorId="6C9D866C" wp14:editId="723ABDF7">
            <wp:extent cx="5334000" cy="3071090"/>
            <wp:effectExtent l="0" t="0" r="0" b="0"/>
            <wp:docPr id="20" name="Picture" descr="Семейства алгоритмов построения сеток"/>
            <wp:cNvGraphicFramePr/>
            <a:graphic xmlns:a="http://schemas.openxmlformats.org/drawingml/2006/main">
              <a:graphicData uri="http://schemas.openxmlformats.org/drawingml/2006/picture">
                <pic:pic xmlns:pic="http://schemas.openxmlformats.org/drawingml/2006/picture">
                  <pic:nvPicPr>
                    <pic:cNvPr id="21" name="Picture" descr="imgs/lecture-06-mesh-generation-algorithms.png"/>
                    <pic:cNvPicPr>
                      <a:picLocks noChangeAspect="1" noChangeArrowheads="1"/>
                    </pic:cNvPicPr>
                  </pic:nvPicPr>
                  <pic:blipFill>
                    <a:blip r:embed="rId7"/>
                    <a:stretch>
                      <a:fillRect/>
                    </a:stretch>
                  </pic:blipFill>
                  <pic:spPr bwMode="auto">
                    <a:xfrm>
                      <a:off x="0" y="0"/>
                      <a:ext cx="5334000" cy="3071090"/>
                    </a:xfrm>
                    <a:prstGeom prst="rect">
                      <a:avLst/>
                    </a:prstGeom>
                    <a:noFill/>
                    <a:ln w="9525">
                      <a:noFill/>
                      <a:headEnd/>
                      <a:tailEnd/>
                    </a:ln>
                  </pic:spPr>
                </pic:pic>
              </a:graphicData>
            </a:graphic>
          </wp:inline>
        </w:drawing>
      </w:r>
    </w:p>
    <w:p w14:paraId="56329799" w14:textId="77777777" w:rsidR="00250CC6" w:rsidRPr="002B5700" w:rsidRDefault="00000000">
      <w:pPr>
        <w:pStyle w:val="ImageCaption"/>
        <w:rPr>
          <w:lang w:val="ru-RU"/>
        </w:rPr>
      </w:pPr>
      <w:r w:rsidRPr="002B5700">
        <w:rPr>
          <w:lang w:val="ru-RU"/>
        </w:rPr>
        <w:t>Семейства алгоритмов построения сеток</w:t>
      </w:r>
    </w:p>
    <w:p w14:paraId="6DEEB839" w14:textId="77777777" w:rsidR="00250CC6" w:rsidRPr="002B5700" w:rsidRDefault="00000000">
      <w:pPr>
        <w:pStyle w:val="a0"/>
        <w:rPr>
          <w:lang w:val="ru-RU"/>
        </w:rPr>
      </w:pPr>
      <w:r w:rsidRPr="002B5700">
        <w:rPr>
          <w:lang w:val="ru-RU"/>
        </w:rPr>
        <w:t xml:space="preserve">Метод продвигающегося фронта начинается с дискретизированной границы. Генератор берёт активное граничное ребро, строит рядом с ним новый треугольник подходящего размера и формы, затем обновляет фронт. Такой способ интуитивно хорошо согласуется с </w:t>
      </w:r>
      <w:r>
        <w:t>CAD</w:t>
      </w:r>
      <w:r w:rsidRPr="002B5700">
        <w:rPr>
          <w:lang w:val="ru-RU"/>
        </w:rPr>
        <w:t>-геометрией: сетка буквально «вырастает» из размеченных кривых и поверхностей. Он особенно полезен около сложных границ, где нужно аккуратно следовать форме объекта. Сложность возникает тогда, когда разные фронты встречаются внутри области: их нужно соединить без узких остаточных элементов.</w:t>
      </w:r>
    </w:p>
    <w:p w14:paraId="7A1E5545" w14:textId="77777777" w:rsidR="00250CC6" w:rsidRPr="002B5700" w:rsidRDefault="00000000">
      <w:pPr>
        <w:pStyle w:val="a0"/>
        <w:rPr>
          <w:lang w:val="ru-RU"/>
        </w:rPr>
      </w:pPr>
      <w:r w:rsidRPr="002B5700">
        <w:rPr>
          <w:lang w:val="ru-RU"/>
        </w:rPr>
        <w:t xml:space="preserve">Триангуляция Делоне начинается с набора точек и выбирает соединения между ними по геометрическому критерию. Для треугольника строится описанная окружность, и желательно, чтобы внутри неё не было других узлов. Такая конструкция стремится избегать слишком малых углов, поэтому Делоне часто даёт хорошую основу для численного метода. В чистом виде она не всегда уважает заданные граничные сегменты, поэтому для расчётных областей применяют </w:t>
      </w:r>
      <w:r>
        <w:t>constrained</w:t>
      </w:r>
      <w:r w:rsidRPr="002B5700">
        <w:rPr>
          <w:lang w:val="ru-RU"/>
        </w:rPr>
        <w:t xml:space="preserve"> </w:t>
      </w:r>
      <w:r>
        <w:t>Delaunay</w:t>
      </w:r>
      <w:r w:rsidRPr="002B5700">
        <w:rPr>
          <w:lang w:val="ru-RU"/>
        </w:rPr>
        <w:t xml:space="preserve"> </w:t>
      </w:r>
      <w:r>
        <w:t>triangulation</w:t>
      </w:r>
      <w:r w:rsidRPr="002B5700">
        <w:rPr>
          <w:lang w:val="ru-RU"/>
        </w:rPr>
        <w:t>: граничные рёбра и внутренние ограничения принудительно входят в сетку.</w:t>
      </w:r>
    </w:p>
    <w:p w14:paraId="78BA2DED" w14:textId="77777777" w:rsidR="00250CC6" w:rsidRPr="002B5700" w:rsidRDefault="00000000">
      <w:pPr>
        <w:pStyle w:val="a0"/>
        <w:rPr>
          <w:lang w:val="ru-RU"/>
        </w:rPr>
      </w:pPr>
      <w:r w:rsidRPr="002B5700">
        <w:rPr>
          <w:lang w:val="ru-RU"/>
        </w:rPr>
        <w:t xml:space="preserve">Инкрементальные варианты Делоне добавляют точки по одной. Один из известных алгоритмов — </w:t>
      </w:r>
      <w:r>
        <w:t>Bowyer</w:t>
      </w:r>
      <w:r w:rsidRPr="002B5700">
        <w:rPr>
          <w:lang w:val="ru-RU"/>
        </w:rPr>
        <w:t>-</w:t>
      </w:r>
      <w:r>
        <w:t>Watson</w:t>
      </w:r>
      <w:r w:rsidRPr="002B5700">
        <w:rPr>
          <w:lang w:val="ru-RU"/>
        </w:rPr>
        <w:t xml:space="preserve">. Когда новая точка попадает в уже построенную сетку, удаляются треугольники, чьи описанные окружности содержат эту точку. Образовавшаяся полость затем заново триангулируется с </w:t>
      </w:r>
      <w:r w:rsidRPr="002B5700">
        <w:rPr>
          <w:lang w:val="ru-RU"/>
        </w:rPr>
        <w:lastRenderedPageBreak/>
        <w:t>новой вершиной. Смысл алгоритма легко представить как локальную перестройку сетки вокруг добавленного узла, а не как полное построение сетки с нуля на каждом шаге.</w:t>
      </w:r>
    </w:p>
    <w:p w14:paraId="1980D2AA" w14:textId="77777777" w:rsidR="00250CC6" w:rsidRPr="002B5700" w:rsidRDefault="00000000">
      <w:pPr>
        <w:pStyle w:val="a0"/>
        <w:rPr>
          <w:lang w:val="ru-RU"/>
        </w:rPr>
      </w:pPr>
      <w:r w:rsidRPr="002B5700">
        <w:rPr>
          <w:lang w:val="ru-RU"/>
        </w:rPr>
        <w:t xml:space="preserve">Другой путь к Делоне-сетке связан с перестройкой рёбер. Алгоритм </w:t>
      </w:r>
      <w:r>
        <w:t>Lawson</w:t>
      </w:r>
      <w:r w:rsidRPr="002B5700">
        <w:rPr>
          <w:lang w:val="ru-RU"/>
        </w:rPr>
        <w:t xml:space="preserve"> </w:t>
      </w:r>
      <w:r>
        <w:t>flips</w:t>
      </w:r>
      <w:r w:rsidRPr="002B5700">
        <w:rPr>
          <w:lang w:val="ru-RU"/>
        </w:rPr>
        <w:t xml:space="preserve"> рассматривает пару соседних треугольников, образующих четырёхугольник, и при необходимости заменяет одну диагональ другой. Если новая диагональ улучшает локальный критерий Делоне, сетка становится лучше. Повторение таких локальных </w:t>
      </w:r>
      <w:r>
        <w:t>flips</w:t>
      </w:r>
      <w:r w:rsidRPr="002B5700">
        <w:rPr>
          <w:lang w:val="ru-RU"/>
        </w:rPr>
        <w:t xml:space="preserve"> постепенно приводит к Делоне-триангуляции для заданного набора точек. Этот подход важен не только как самостоятельный алгоритм, но и как операция улучшения сетки.</w:t>
      </w:r>
    </w:p>
    <w:p w14:paraId="7E1E7715" w14:textId="77777777" w:rsidR="00250CC6" w:rsidRPr="002B5700" w:rsidRDefault="00000000">
      <w:pPr>
        <w:pStyle w:val="a0"/>
        <w:rPr>
          <w:lang w:val="ru-RU"/>
        </w:rPr>
      </w:pPr>
      <w:r>
        <w:t>Conforming</w:t>
      </w:r>
      <w:r w:rsidRPr="002B5700">
        <w:rPr>
          <w:lang w:val="ru-RU"/>
        </w:rPr>
        <w:t xml:space="preserve"> </w:t>
      </w:r>
      <w:r>
        <w:t>Delaunay</w:t>
      </w:r>
      <w:r w:rsidRPr="002B5700">
        <w:rPr>
          <w:lang w:val="ru-RU"/>
        </w:rPr>
        <w:t xml:space="preserve"> </w:t>
      </w:r>
      <w:r>
        <w:t>refinement</w:t>
      </w:r>
      <w:r w:rsidRPr="002B5700">
        <w:rPr>
          <w:lang w:val="ru-RU"/>
        </w:rPr>
        <w:t xml:space="preserve"> добавляет новые точки не только ради соблюдения критерия Делоне, но и ради качества элементов. Алгоритмы Рапперта и Чу относятся к этому семейству. Если элемент имеет слишком малый угол или слишком большой размер, в сетку добавляют точку, часто около центра описанной окружности плохого треугольника. После этого локальная триангуляция перестраивается. Так генератор постепенно устраняет плохие элементы и одновременно соблюдает ограничения на размер сетки.</w:t>
      </w:r>
    </w:p>
    <w:p w14:paraId="71CB4ABA" w14:textId="77777777" w:rsidR="00250CC6" w:rsidRPr="002B5700" w:rsidRDefault="00000000">
      <w:pPr>
        <w:pStyle w:val="a0"/>
        <w:rPr>
          <w:lang w:val="ru-RU"/>
        </w:rPr>
      </w:pPr>
      <w:r w:rsidRPr="002B5700">
        <w:rPr>
          <w:lang w:val="ru-RU"/>
        </w:rPr>
        <w:t xml:space="preserve">Иерархические методы используют пространственное дерево. В двумерном случае это </w:t>
      </w:r>
      <w:r>
        <w:t>quadtree</w:t>
      </w:r>
      <w:r w:rsidRPr="002B5700">
        <w:rPr>
          <w:lang w:val="ru-RU"/>
        </w:rPr>
        <w:t xml:space="preserve">, а в трёхмерном — </w:t>
      </w:r>
      <w:r>
        <w:t>octree</w:t>
      </w:r>
      <w:r w:rsidRPr="002B5700">
        <w:rPr>
          <w:lang w:val="ru-RU"/>
        </w:rPr>
        <w:t xml:space="preserve">. Область сначала помещается в крупную ячейку, затем ячейки рекурсивно делятся около границ, малых деталей, источников или областей с малым заданным </w:t>
      </w:r>
      <m:oMath>
        <m:r>
          <w:rPr>
            <w:rFonts w:ascii="Cambria Math" w:hAnsi="Cambria Math"/>
            <w:lang w:val="ru-RU"/>
          </w:rPr>
          <m:t>h</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2B5700">
        <w:rPr>
          <w:lang w:val="ru-RU"/>
        </w:rPr>
        <w:t>. После этого ячеистая структура превращается в треугольники или тетраэдры. Такой подход хорошо автоматизируется и естественно поддерживает локальное сгущение, но рядом с криволинейными границами требует аккуратной подгонки и сглаживания.</w:t>
      </w:r>
    </w:p>
    <w:p w14:paraId="1EFEA334" w14:textId="77777777" w:rsidR="00250CC6" w:rsidRPr="002B5700" w:rsidRDefault="00000000">
      <w:pPr>
        <w:pStyle w:val="a0"/>
        <w:rPr>
          <w:lang w:val="ru-RU"/>
        </w:rPr>
      </w:pPr>
      <w:r w:rsidRPr="002B5700">
        <w:rPr>
          <w:lang w:val="ru-RU"/>
        </w:rPr>
        <w:t xml:space="preserve">В трёхмерных задачах вместо треугольников строятся тетраэдры. Многие идеи сохраняются: есть </w:t>
      </w:r>
      <w:r>
        <w:t>Delaunay</w:t>
      </w:r>
      <w:r w:rsidRPr="002B5700">
        <w:rPr>
          <w:lang w:val="ru-RU"/>
        </w:rPr>
        <w:t xml:space="preserve">-тетраэдрализация, </w:t>
      </w:r>
      <w:r>
        <w:t>advancing</w:t>
      </w:r>
      <w:r w:rsidRPr="002B5700">
        <w:rPr>
          <w:lang w:val="ru-RU"/>
        </w:rPr>
        <w:t xml:space="preserve"> </w:t>
      </w:r>
      <w:r>
        <w:t>front</w:t>
      </w:r>
      <w:r w:rsidRPr="002B5700">
        <w:rPr>
          <w:lang w:val="ru-RU"/>
        </w:rPr>
        <w:t xml:space="preserve"> для поверхностной границы объёма, </w:t>
      </w:r>
      <w:r>
        <w:t>octree</w:t>
      </w:r>
      <w:r w:rsidRPr="002B5700">
        <w:rPr>
          <w:lang w:val="ru-RU"/>
        </w:rPr>
        <w:t>-разбиения и последующее улучшение качества. Но трудность возрастает. Плохой тетраэдр может иметь приемлемые длины рёбер и при этом быть почти плоским, то есть иметь очень малый объём. Поэтому в 3</w:t>
      </w:r>
      <w:r>
        <w:t>D</w:t>
      </w:r>
      <w:r w:rsidRPr="002B5700">
        <w:rPr>
          <w:lang w:val="ru-RU"/>
        </w:rPr>
        <w:t xml:space="preserve"> контроль качества элементов становится ещё более важным, чем в 2</w:t>
      </w:r>
      <w:r>
        <w:t>D</w:t>
      </w:r>
      <w:r w:rsidRPr="002B5700">
        <w:rPr>
          <w:lang w:val="ru-RU"/>
        </w:rPr>
        <w:t>.</w:t>
      </w:r>
    </w:p>
    <w:p w14:paraId="29C7CF71" w14:textId="77777777" w:rsidR="00250CC6" w:rsidRPr="002B5700" w:rsidRDefault="00000000">
      <w:pPr>
        <w:pStyle w:val="a0"/>
        <w:rPr>
          <w:lang w:val="ru-RU"/>
        </w:rPr>
      </w:pPr>
      <w:r w:rsidRPr="002B5700">
        <w:rPr>
          <w:lang w:val="ru-RU"/>
        </w:rPr>
        <w:t xml:space="preserve">В реальном </w:t>
      </w:r>
      <w:r>
        <w:t>Gmsh</w:t>
      </w:r>
      <w:r w:rsidRPr="002B5700">
        <w:rPr>
          <w:lang w:val="ru-RU"/>
        </w:rPr>
        <w:t xml:space="preserve"> пользователь обычно не выбирает всю математику генератора вручную. Он задаёт геометрию, </w:t>
      </w:r>
      <w:r>
        <w:t>characteristic</w:t>
      </w:r>
      <w:r w:rsidRPr="002B5700">
        <w:rPr>
          <w:lang w:val="ru-RU"/>
        </w:rPr>
        <w:t xml:space="preserve"> </w:t>
      </w:r>
      <w:r>
        <w:t>length</w:t>
      </w:r>
      <w:r w:rsidRPr="002B5700">
        <w:rPr>
          <w:lang w:val="ru-RU"/>
        </w:rPr>
        <w:t xml:space="preserve">, </w:t>
      </w:r>
      <w:r>
        <w:t>mesh</w:t>
      </w:r>
      <w:r w:rsidRPr="002B5700">
        <w:rPr>
          <w:lang w:val="ru-RU"/>
        </w:rPr>
        <w:t xml:space="preserve"> </w:t>
      </w:r>
      <w:r>
        <w:t>fields</w:t>
      </w:r>
      <w:r w:rsidRPr="002B5700">
        <w:rPr>
          <w:lang w:val="ru-RU"/>
        </w:rPr>
        <w:t xml:space="preserve">, </w:t>
      </w:r>
      <w:r>
        <w:t>transfinite</w:t>
      </w:r>
      <w:r w:rsidRPr="002B5700">
        <w:rPr>
          <w:lang w:val="ru-RU"/>
        </w:rPr>
        <w:t>-</w:t>
      </w:r>
      <w:r w:rsidRPr="002B5700">
        <w:rPr>
          <w:lang w:val="ru-RU"/>
        </w:rPr>
        <w:lastRenderedPageBreak/>
        <w:t>разбиения или ограничения на размер, а генератор применяет внутренние алгоритмы. Поэтому для студента важнее не запомнить названия как каталог, а понимать, какие данные управляют результатом и какие свойства сетки нужно проверять после генерации.</w:t>
      </w:r>
    </w:p>
    <w:p w14:paraId="716DFBD0" w14:textId="77777777" w:rsidR="00250CC6" w:rsidRPr="002B5700" w:rsidRDefault="00000000">
      <w:pPr>
        <w:pStyle w:val="2"/>
        <w:rPr>
          <w:lang w:val="ru-RU"/>
        </w:rPr>
      </w:pPr>
      <w:bookmarkStart w:id="6" w:name="граничная-аппроксимация"/>
      <w:bookmarkEnd w:id="5"/>
      <w:r w:rsidRPr="002B5700">
        <w:rPr>
          <w:lang w:val="ru-RU"/>
        </w:rPr>
        <w:t>4. Граничная аппроксимация</w:t>
      </w:r>
    </w:p>
    <w:p w14:paraId="23624BA2" w14:textId="77777777" w:rsidR="00250CC6" w:rsidRPr="002B5700" w:rsidRDefault="00000000">
      <w:pPr>
        <w:pStyle w:val="FirstParagraph"/>
        <w:rPr>
          <w:lang w:val="ru-RU"/>
        </w:rPr>
      </w:pPr>
      <w:r w:rsidRPr="002B5700">
        <w:rPr>
          <w:lang w:val="ru-RU"/>
        </w:rPr>
        <w:t>Сетка приближает не только внутренность области, но и её границу. Если граница прямолинейная, то треугольники могут точно совпасть с ней. Если граница криволинейная, например окружность отверстия, то линейная сетка заменяет дугу набором коротких хорд.</w:t>
      </w:r>
    </w:p>
    <w:p w14:paraId="0CFC3D14" w14:textId="77777777" w:rsidR="00250CC6" w:rsidRDefault="00000000">
      <w:pPr>
        <w:pStyle w:val="a0"/>
      </w:pPr>
      <w:r w:rsidRPr="002B5700">
        <w:rPr>
          <w:lang w:val="ru-RU"/>
        </w:rPr>
        <w:t xml:space="preserve">Пусть окружность радиуса </w:t>
      </w:r>
      <m:oMath>
        <m:r>
          <w:rPr>
            <w:rFonts w:ascii="Cambria Math" w:hAnsi="Cambria Math"/>
          </w:rPr>
          <m:t>r</m:t>
        </m:r>
      </m:oMath>
      <w:r w:rsidRPr="002B5700">
        <w:rPr>
          <w:lang w:val="ru-RU"/>
        </w:rPr>
        <w:t xml:space="preserve"> аппроксимируется отрезками с угловым шагом </w:t>
      </w:r>
      <m:oMath>
        <m:r>
          <m:rPr>
            <m:sty m:val="p"/>
          </m:rPr>
          <w:rPr>
            <w:rFonts w:ascii="Cambria Math" w:hAnsi="Cambria Math"/>
          </w:rPr>
          <m:t>Δ</m:t>
        </m:r>
        <m:r>
          <w:rPr>
            <w:rFonts w:ascii="Cambria Math" w:hAnsi="Cambria Math"/>
          </w:rPr>
          <m:t>θ</m:t>
        </m:r>
      </m:oMath>
      <w:r w:rsidRPr="002B5700">
        <w:rPr>
          <w:lang w:val="ru-RU"/>
        </w:rPr>
        <w:t xml:space="preserve">. </w:t>
      </w:r>
      <w:r>
        <w:t>Максимальное отклонение дуги от хорды имеет порядок</w:t>
      </w:r>
    </w:p>
    <w:p w14:paraId="43BFD6B9" w14:textId="77777777" w:rsidR="00250CC6" w:rsidRDefault="00000000">
      <w:pPr>
        <w:pStyle w:val="a0"/>
      </w:pPr>
      <m:oMathPara>
        <m:oMathParaPr>
          <m:jc m:val="center"/>
        </m:oMathParaPr>
        <m:oMath>
          <m:sSub>
            <m:sSubPr>
              <m:ctrlPr>
                <w:rPr>
                  <w:rFonts w:ascii="Cambria Math" w:hAnsi="Cambria Math"/>
                </w:rPr>
              </m:ctrlPr>
            </m:sSubPr>
            <m:e>
              <m:r>
                <w:rPr>
                  <w:rFonts w:ascii="Cambria Math" w:hAnsi="Cambria Math"/>
                </w:rPr>
                <m:t>ε</m:t>
              </m:r>
            </m:e>
            <m:sub>
              <m:r>
                <m:rPr>
                  <m:sty m:val="p"/>
                </m:rPr>
                <w:rPr>
                  <w:rFonts w:ascii="Cambria Math" w:hAnsi="Cambria Math"/>
                </w:rPr>
                <m:t>geom</m:t>
              </m:r>
            </m:sub>
          </m:sSub>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(Δ</m:t>
              </m:r>
              <m:r>
                <w:rPr>
                  <w:rFonts w:ascii="Cambria Math" w:hAnsi="Cambria Math"/>
                </w:rPr>
                <m:t>θ</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8</m:t>
              </m:r>
            </m:den>
          </m:f>
          <m:r>
            <m:rPr>
              <m:sty m:val="p"/>
            </m:rPr>
            <w:rPr>
              <w:rFonts w:ascii="Cambria Math" w:hAnsi="Cambria Math"/>
            </w:rPr>
            <m:t>.</m:t>
          </m:r>
        </m:oMath>
      </m:oMathPara>
    </w:p>
    <w:p w14:paraId="319D425C" w14:textId="77777777" w:rsidR="00250CC6" w:rsidRPr="002B5700" w:rsidRDefault="00000000">
      <w:pPr>
        <w:pStyle w:val="FirstParagraph"/>
        <w:rPr>
          <w:lang w:val="ru-RU"/>
        </w:rPr>
      </w:pPr>
      <w:r w:rsidRPr="002B5700">
        <w:rPr>
          <w:lang w:val="ru-RU"/>
        </w:rPr>
        <w:t xml:space="preserve">Эта формула объясняет, почему около криволинейной границы нужно уменьшать размер элемента. Ошибка геометрии убывает квадратично по угловому шагу. Если использовать слишком мало отрезков на окружности, отверстие в сетке будет похоже на многоугольник с грубыми углами. Тогда последующий </w:t>
      </w:r>
      <w:r>
        <w:t>FEM</w:t>
      </w:r>
      <w:r w:rsidRPr="002B5700">
        <w:rPr>
          <w:lang w:val="ru-RU"/>
        </w:rPr>
        <w:t>-расчёт будет решать задачу не на исходной области, а на её грубом многоугольном приближении.</w:t>
      </w:r>
    </w:p>
    <w:p w14:paraId="7907A460" w14:textId="77777777" w:rsidR="00250CC6" w:rsidRPr="002B5700" w:rsidRDefault="00000000">
      <w:pPr>
        <w:pStyle w:val="a0"/>
        <w:rPr>
          <w:lang w:val="ru-RU"/>
        </w:rPr>
      </w:pPr>
      <w:r w:rsidRPr="002B5700">
        <w:rPr>
          <w:lang w:val="ru-RU"/>
        </w:rPr>
        <w:t>Важно отделять геометрическую ошибку от ошибки решения уравнения. Даже если на каждом треугольнике решение аппроксимируется хорошо, неверная форма границы может изменить поток, площадь области, длину границы и расположение граничных условий. Поэтому визуальная проверка сетки около границ — обязательная часть вычислительного эксперимента.</w:t>
      </w:r>
    </w:p>
    <w:p w14:paraId="3539F8BA" w14:textId="77777777" w:rsidR="00250CC6" w:rsidRPr="002B5700" w:rsidRDefault="00000000">
      <w:pPr>
        <w:pStyle w:val="2"/>
        <w:rPr>
          <w:lang w:val="ru-RU"/>
        </w:rPr>
      </w:pPr>
      <w:bookmarkStart w:id="7" w:name="локальное-сгущение"/>
      <w:bookmarkEnd w:id="6"/>
      <w:r w:rsidRPr="002B5700">
        <w:rPr>
          <w:lang w:val="ru-RU"/>
        </w:rPr>
        <w:t>5. Локальное сгущение</w:t>
      </w:r>
    </w:p>
    <w:p w14:paraId="0C07C92C" w14:textId="77777777" w:rsidR="00250CC6" w:rsidRPr="002B5700" w:rsidRDefault="00000000">
      <w:pPr>
        <w:pStyle w:val="FirstParagraph"/>
        <w:rPr>
          <w:lang w:val="ru-RU"/>
        </w:rPr>
      </w:pPr>
      <w:r w:rsidRPr="002B5700">
        <w:rPr>
          <w:lang w:val="ru-RU"/>
        </w:rPr>
        <w:t>Локальное сгущение означает, что размер элемента зависит от положения:</w:t>
      </w:r>
    </w:p>
    <w:p w14:paraId="21BD490B" w14:textId="77777777" w:rsidR="00250CC6" w:rsidRDefault="00000000">
      <w:pPr>
        <w:pStyle w:val="a0"/>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75A7FD57" w14:textId="77777777" w:rsidR="00250CC6" w:rsidRPr="002B5700" w:rsidRDefault="00000000">
      <w:pPr>
        <w:pStyle w:val="FirstParagraph"/>
        <w:rPr>
          <w:lang w:val="ru-RU"/>
        </w:rPr>
      </w:pPr>
      <w:r w:rsidRPr="002B5700">
        <w:rPr>
          <w:lang w:val="ru-RU"/>
        </w:rPr>
        <w:t xml:space="preserve">Эта запись не означает, что у каждого треугольника есть непрерывная функция внутри. Она означает правило генерации: в одних местах разрешены крупные </w:t>
      </w:r>
      <w:r w:rsidRPr="002B5700">
        <w:rPr>
          <w:lang w:val="ru-RU"/>
        </w:rPr>
        <w:lastRenderedPageBreak/>
        <w:t xml:space="preserve">элементы, а в других требуется мелкая сетка. Например, около отверстия можно задать малый размер </w:t>
      </w:r>
      <m:oMath>
        <m:sSub>
          <m:sSubPr>
            <m:ctrlPr>
              <w:rPr>
                <w:rFonts w:ascii="Cambria Math" w:hAnsi="Cambria Math"/>
              </w:rPr>
            </m:ctrlPr>
          </m:sSubPr>
          <m:e>
            <m:r>
              <w:rPr>
                <w:rFonts w:ascii="Cambria Math" w:hAnsi="Cambria Math"/>
                <w:lang w:val="ru-RU"/>
              </w:rPr>
              <m:t>h</m:t>
            </m:r>
          </m:e>
          <m:sub>
            <m:r>
              <m:rPr>
                <m:sty m:val="p"/>
              </m:rPr>
              <w:rPr>
                <w:rFonts w:ascii="Cambria Math" w:hAnsi="Cambria Math"/>
              </w:rPr>
              <m:t>min</m:t>
            </m:r>
          </m:sub>
        </m:sSub>
      </m:oMath>
      <w:r w:rsidRPr="002B5700">
        <w:rPr>
          <w:lang w:val="ru-RU"/>
        </w:rPr>
        <w:t xml:space="preserve">, а вдали от него — более крупный размер </w:t>
      </w:r>
      <m:oMath>
        <m:sSub>
          <m:sSubPr>
            <m:ctrlPr>
              <w:rPr>
                <w:rFonts w:ascii="Cambria Math" w:hAnsi="Cambria Math"/>
              </w:rPr>
            </m:ctrlPr>
          </m:sSubPr>
          <m:e>
            <m:r>
              <w:rPr>
                <w:rFonts w:ascii="Cambria Math" w:hAnsi="Cambria Math"/>
                <w:lang w:val="ru-RU"/>
              </w:rPr>
              <m:t>h</m:t>
            </m:r>
          </m:e>
          <m:sub>
            <m:r>
              <m:rPr>
                <m:sty m:val="p"/>
              </m:rPr>
              <w:rPr>
                <w:rFonts w:ascii="Cambria Math" w:hAnsi="Cambria Math"/>
              </w:rPr>
              <m:t>max</m:t>
            </m:r>
          </m:sub>
        </m:sSub>
      </m:oMath>
      <w:r w:rsidRPr="002B5700">
        <w:rPr>
          <w:lang w:val="ru-RU"/>
        </w:rPr>
        <w:t>.</w:t>
      </w:r>
    </w:p>
    <w:p w14:paraId="48AEE459" w14:textId="77777777" w:rsidR="00250CC6" w:rsidRPr="002B5700" w:rsidRDefault="00000000">
      <w:pPr>
        <w:pStyle w:val="a0"/>
        <w:rPr>
          <w:lang w:val="ru-RU"/>
        </w:rPr>
      </w:pPr>
      <w:r w:rsidRPr="002B5700">
        <w:rPr>
          <w:lang w:val="ru-RU"/>
        </w:rPr>
        <w:t xml:space="preserve">Один из типичных способов задать такое правило связан с расстоянием до важного объекта. Пусть </w:t>
      </w:r>
      <m:oMath>
        <m:r>
          <w:rPr>
            <w:rFonts w:ascii="Cambria Math" w:hAnsi="Cambria Math"/>
          </w:rPr>
          <m:t>d</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oMath>
      <w:r w:rsidRPr="002B5700">
        <w:rPr>
          <w:lang w:val="ru-RU"/>
        </w:rPr>
        <w:t xml:space="preserve"> — расстояние от точки </w:t>
      </w:r>
      <m:oMath>
        <m:r>
          <m:rPr>
            <m:sty m:val="bi"/>
          </m:rPr>
          <w:rPr>
            <w:rFonts w:ascii="Cambria Math" w:hAnsi="Cambria Math"/>
          </w:rPr>
          <m:t>x</m:t>
        </m:r>
      </m:oMath>
      <w:r w:rsidRPr="002B5700">
        <w:rPr>
          <w:lang w:val="ru-RU"/>
        </w:rPr>
        <w:t xml:space="preserve"> до границы отверстия. Тогда можно мысленно задать функцию</w:t>
      </w:r>
    </w:p>
    <w:p w14:paraId="787AF9FA" w14:textId="77777777" w:rsidR="00250CC6" w:rsidRPr="002B5700" w:rsidRDefault="00000000">
      <w:pPr>
        <w:pStyle w:val="a0"/>
        <w:rPr>
          <w:lang w:val="ru-RU"/>
        </w:rPr>
      </w:pPr>
      <m:oMathPara>
        <m:oMathParaPr>
          <m:jc m:val="center"/>
        </m:oMathParaPr>
        <m:oMath>
          <m:r>
            <w:rPr>
              <w:rFonts w:ascii="Cambria Math" w:hAnsi="Cambria Math"/>
              <w:lang w:val="ru-RU"/>
            </w:rPr>
            <m:t>h</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lang w:val="ru-RU"/>
                          </w:rPr>
                          <m:t>h</m:t>
                        </m:r>
                      </m:e>
                      <m:sub>
                        <m:r>
                          <m:rPr>
                            <m:sty m:val="p"/>
                          </m:rPr>
                          <w:rPr>
                            <w:rFonts w:ascii="Cambria Math" w:hAnsi="Cambria Math"/>
                          </w:rPr>
                          <m:t>min</m:t>
                        </m:r>
                      </m:sub>
                    </m:sSub>
                    <m:r>
                      <m:rPr>
                        <m:sty m:val="p"/>
                      </m:rPr>
                      <w:rPr>
                        <w:rFonts w:ascii="Cambria Math" w:hAnsi="Cambria Math"/>
                        <w:lang w:val="ru-RU"/>
                      </w:rPr>
                      <m:t>,</m:t>
                    </m:r>
                  </m:e>
                  <m:e>
                    <m:r>
                      <w:rPr>
                        <w:rFonts w:ascii="Cambria Math" w:hAnsi="Cambria Math"/>
                      </w:rPr>
                      <m:t>d</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sSub>
                      <m:sSubPr>
                        <m:ctrlPr>
                          <w:rPr>
                            <w:rFonts w:ascii="Cambria Math" w:hAnsi="Cambria Math"/>
                          </w:rPr>
                        </m:ctrlPr>
                      </m:sSubPr>
                      <m:e>
                        <m:r>
                          <w:rPr>
                            <w:rFonts w:ascii="Cambria Math" w:hAnsi="Cambria Math"/>
                          </w:rPr>
                          <m:t>d</m:t>
                        </m:r>
                      </m:e>
                      <m:sub>
                        <m:r>
                          <w:rPr>
                            <w:rFonts w:ascii="Cambria Math" w:hAnsi="Cambria Math"/>
                            <w:lang w:val="ru-RU"/>
                          </w:rPr>
                          <m:t>1</m:t>
                        </m:r>
                      </m:sub>
                    </m:sSub>
                    <m:r>
                      <m:rPr>
                        <m:sty m:val="p"/>
                      </m:rPr>
                      <w:rPr>
                        <w:rFonts w:ascii="Cambria Math" w:hAnsi="Cambria Math"/>
                        <w:lang w:val="ru-RU"/>
                      </w:rPr>
                      <m:t>,</m:t>
                    </m:r>
                  </m:e>
                </m:mr>
                <m:mr>
                  <m:e>
                    <m:r>
                      <m:rPr>
                        <m:nor/>
                      </m:rPr>
                      <w:rPr>
                        <w:lang w:val="ru-RU"/>
                      </w:rPr>
                      <m:t>плавный переход</m:t>
                    </m:r>
                    <m:r>
                      <m:rPr>
                        <m:sty m:val="p"/>
                      </m:rPr>
                      <w:rPr>
                        <w:rFonts w:ascii="Cambria Math" w:hAnsi="Cambria Math"/>
                        <w:lang w:val="ru-RU"/>
                      </w:rPr>
                      <m:t>,</m:t>
                    </m:r>
                  </m:e>
                  <m:e>
                    <m:sSub>
                      <m:sSubPr>
                        <m:ctrlPr>
                          <w:rPr>
                            <w:rFonts w:ascii="Cambria Math" w:hAnsi="Cambria Math"/>
                          </w:rPr>
                        </m:ctrlPr>
                      </m:sSubPr>
                      <m:e>
                        <m:r>
                          <w:rPr>
                            <w:rFonts w:ascii="Cambria Math" w:hAnsi="Cambria Math"/>
                          </w:rPr>
                          <m:t>d</m:t>
                        </m:r>
                      </m:e>
                      <m:sub>
                        <m:r>
                          <w:rPr>
                            <w:rFonts w:ascii="Cambria Math" w:hAnsi="Cambria Math"/>
                            <w:lang w:val="ru-RU"/>
                          </w:rPr>
                          <m:t>1</m:t>
                        </m:r>
                      </m:sub>
                    </m:sSub>
                    <m:r>
                      <m:rPr>
                        <m:sty m:val="p"/>
                      </m:rPr>
                      <w:rPr>
                        <w:rFonts w:ascii="Cambria Math" w:hAnsi="Cambria Math"/>
                        <w:lang w:val="ru-RU"/>
                      </w:rPr>
                      <m:t>&lt;</m:t>
                    </m:r>
                    <m:r>
                      <w:rPr>
                        <w:rFonts w:ascii="Cambria Math" w:hAnsi="Cambria Math"/>
                      </w:rPr>
                      <m:t>d</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)&lt;</m:t>
                    </m:r>
                    <m:sSub>
                      <m:sSubPr>
                        <m:ctrlPr>
                          <w:rPr>
                            <w:rFonts w:ascii="Cambria Math" w:hAnsi="Cambria Math"/>
                          </w:rPr>
                        </m:ctrlPr>
                      </m:sSubPr>
                      <m:e>
                        <m:r>
                          <w:rPr>
                            <w:rFonts w:ascii="Cambria Math" w:hAnsi="Cambria Math"/>
                          </w:rPr>
                          <m:t>d</m:t>
                        </m:r>
                      </m:e>
                      <m:sub>
                        <m:r>
                          <w:rPr>
                            <w:rFonts w:ascii="Cambria Math" w:hAnsi="Cambria Math"/>
                            <w:lang w:val="ru-RU"/>
                          </w:rPr>
                          <m:t>2</m:t>
                        </m:r>
                      </m:sub>
                    </m:sSub>
                    <m:r>
                      <m:rPr>
                        <m:sty m:val="p"/>
                      </m:rPr>
                      <w:rPr>
                        <w:rFonts w:ascii="Cambria Math" w:hAnsi="Cambria Math"/>
                        <w:lang w:val="ru-RU"/>
                      </w:rPr>
                      <m:t>,</m:t>
                    </m:r>
                  </m:e>
                </m:mr>
                <m:mr>
                  <m:e>
                    <m:sSub>
                      <m:sSubPr>
                        <m:ctrlPr>
                          <w:rPr>
                            <w:rFonts w:ascii="Cambria Math" w:hAnsi="Cambria Math"/>
                          </w:rPr>
                        </m:ctrlPr>
                      </m:sSubPr>
                      <m:e>
                        <m:r>
                          <w:rPr>
                            <w:rFonts w:ascii="Cambria Math" w:hAnsi="Cambria Math"/>
                            <w:lang w:val="ru-RU"/>
                          </w:rPr>
                          <m:t>h</m:t>
                        </m:r>
                      </m:e>
                      <m:sub>
                        <m:r>
                          <m:rPr>
                            <m:sty m:val="p"/>
                          </m:rPr>
                          <w:rPr>
                            <w:rFonts w:ascii="Cambria Math" w:hAnsi="Cambria Math"/>
                          </w:rPr>
                          <m:t>max</m:t>
                        </m:r>
                      </m:sub>
                    </m:sSub>
                    <m:r>
                      <m:rPr>
                        <m:sty m:val="p"/>
                      </m:rPr>
                      <w:rPr>
                        <w:rFonts w:ascii="Cambria Math" w:hAnsi="Cambria Math"/>
                        <w:lang w:val="ru-RU"/>
                      </w:rPr>
                      <m:t>,</m:t>
                    </m:r>
                  </m:e>
                  <m:e>
                    <m:r>
                      <w:rPr>
                        <w:rFonts w:ascii="Cambria Math" w:hAnsi="Cambria Math"/>
                      </w:rPr>
                      <m:t>d</m:t>
                    </m:r>
                    <m:r>
                      <m:rPr>
                        <m:sty m:val="p"/>
                      </m:rPr>
                      <w:rPr>
                        <w:rFonts w:ascii="Cambria Math" w:hAnsi="Cambria Math"/>
                        <w:lang w:val="ru-RU"/>
                      </w:rPr>
                      <m:t>(</m:t>
                    </m:r>
                    <m:r>
                      <m:rPr>
                        <m:sty m:val="bi"/>
                      </m:rPr>
                      <w:rPr>
                        <w:rFonts w:ascii="Cambria Math" w:hAnsi="Cambria Math"/>
                      </w:rPr>
                      <m:t>x</m:t>
                    </m:r>
                    <m:r>
                      <m:rPr>
                        <m:sty m:val="p"/>
                      </m:rPr>
                      <w:rPr>
                        <w:rFonts w:ascii="Cambria Math" w:hAnsi="Cambria Math"/>
                        <w:lang w:val="ru-RU"/>
                      </w:rPr>
                      <m:t>)≥</m:t>
                    </m:r>
                    <m:sSub>
                      <m:sSubPr>
                        <m:ctrlPr>
                          <w:rPr>
                            <w:rFonts w:ascii="Cambria Math" w:hAnsi="Cambria Math"/>
                          </w:rPr>
                        </m:ctrlPr>
                      </m:sSubPr>
                      <m:e>
                        <m:r>
                          <w:rPr>
                            <w:rFonts w:ascii="Cambria Math" w:hAnsi="Cambria Math"/>
                          </w:rPr>
                          <m:t>d</m:t>
                        </m:r>
                      </m:e>
                      <m:sub>
                        <m:r>
                          <w:rPr>
                            <w:rFonts w:ascii="Cambria Math" w:hAnsi="Cambria Math"/>
                            <w:lang w:val="ru-RU"/>
                          </w:rPr>
                          <m:t>2</m:t>
                        </m:r>
                      </m:sub>
                    </m:sSub>
                    <m:r>
                      <m:rPr>
                        <m:sty m:val="p"/>
                      </m:rPr>
                      <w:rPr>
                        <w:rFonts w:ascii="Cambria Math" w:hAnsi="Cambria Math"/>
                        <w:lang w:val="ru-RU"/>
                      </w:rPr>
                      <m:t>.</m:t>
                    </m:r>
                  </m:e>
                </m:mr>
              </m:m>
            </m:e>
          </m:d>
        </m:oMath>
      </m:oMathPara>
    </w:p>
    <w:p w14:paraId="20D4EF3F" w14:textId="77777777" w:rsidR="00250CC6" w:rsidRPr="002B5700" w:rsidRDefault="00000000">
      <w:pPr>
        <w:pStyle w:val="FirstParagraph"/>
        <w:rPr>
          <w:lang w:val="ru-RU"/>
        </w:rPr>
      </w:pPr>
      <w:r w:rsidRPr="002B5700">
        <w:rPr>
          <w:lang w:val="ru-RU"/>
        </w:rPr>
        <w:t xml:space="preserve">Эта формула показывает идею </w:t>
      </w:r>
      <w:r>
        <w:t>mesh</w:t>
      </w:r>
      <w:r w:rsidRPr="002B5700">
        <w:rPr>
          <w:lang w:val="ru-RU"/>
        </w:rPr>
        <w:t xml:space="preserve"> </w:t>
      </w:r>
      <w:r>
        <w:t>field</w:t>
      </w:r>
      <w:r w:rsidRPr="002B5700">
        <w:rPr>
          <w:lang w:val="ru-RU"/>
        </w:rPr>
        <w:t>. Вблизи важной границы сетка мелкая, потому что там нужно точно описать геометрию и возможные быстрые изменения решения. Вдали от неё сетка крупнее, потому что лишние элементы увеличили бы размер системы без существенного выигрыша в точности.</w:t>
      </w:r>
    </w:p>
    <w:p w14:paraId="23EB0E71" w14:textId="77777777" w:rsidR="00250CC6" w:rsidRPr="002B5700" w:rsidRDefault="00000000">
      <w:pPr>
        <w:pStyle w:val="a0"/>
        <w:rPr>
          <w:lang w:val="ru-RU"/>
        </w:rPr>
      </w:pPr>
      <w:r w:rsidRPr="002B5700">
        <w:rPr>
          <w:lang w:val="ru-RU"/>
        </w:rPr>
        <w:t>На изображении ниже показана область с отверстием. Схема намеренно не содержит легенды: её задача только визуально показать, как элементы становятся мельче около криволинейной внутренней границы и крупнее вдали от неё.</w:t>
      </w:r>
    </w:p>
    <w:p w14:paraId="0B95D4A1" w14:textId="77777777" w:rsidR="00250CC6" w:rsidRDefault="00000000">
      <w:pPr>
        <w:pStyle w:val="CaptionedFigure"/>
      </w:pPr>
      <w:r>
        <w:rPr>
          <w:noProof/>
        </w:rPr>
        <w:drawing>
          <wp:inline distT="0" distB="0" distL="0" distR="0" wp14:anchorId="529699C0" wp14:editId="76953FAD">
            <wp:extent cx="5334000" cy="3071090"/>
            <wp:effectExtent l="0" t="0" r="0" b="0"/>
            <wp:docPr id="25" name="Picture" descr="Локальное сгущение сетки около отверстия"/>
            <wp:cNvGraphicFramePr/>
            <a:graphic xmlns:a="http://schemas.openxmlformats.org/drawingml/2006/main">
              <a:graphicData uri="http://schemas.openxmlformats.org/drawingml/2006/picture">
                <pic:pic xmlns:pic="http://schemas.openxmlformats.org/drawingml/2006/picture">
                  <pic:nvPicPr>
                    <pic:cNvPr id="26" name="Picture" descr="imgs/lecture-06-local-refinement.png"/>
                    <pic:cNvPicPr>
                      <a:picLocks noChangeAspect="1" noChangeArrowheads="1"/>
                    </pic:cNvPicPr>
                  </pic:nvPicPr>
                  <pic:blipFill>
                    <a:blip r:embed="rId8"/>
                    <a:stretch>
                      <a:fillRect/>
                    </a:stretch>
                  </pic:blipFill>
                  <pic:spPr bwMode="auto">
                    <a:xfrm>
                      <a:off x="0" y="0"/>
                      <a:ext cx="5334000" cy="3071090"/>
                    </a:xfrm>
                    <a:prstGeom prst="rect">
                      <a:avLst/>
                    </a:prstGeom>
                    <a:noFill/>
                    <a:ln w="9525">
                      <a:noFill/>
                      <a:headEnd/>
                      <a:tailEnd/>
                    </a:ln>
                  </pic:spPr>
                </pic:pic>
              </a:graphicData>
            </a:graphic>
          </wp:inline>
        </w:drawing>
      </w:r>
    </w:p>
    <w:p w14:paraId="0E0AD439" w14:textId="77777777" w:rsidR="00250CC6" w:rsidRPr="002B5700" w:rsidRDefault="00000000">
      <w:pPr>
        <w:pStyle w:val="ImageCaption"/>
        <w:rPr>
          <w:lang w:val="ru-RU"/>
        </w:rPr>
      </w:pPr>
      <w:r w:rsidRPr="002B5700">
        <w:rPr>
          <w:lang w:val="ru-RU"/>
        </w:rPr>
        <w:t>Локальное сгущение сетки около отверстия</w:t>
      </w:r>
    </w:p>
    <w:p w14:paraId="507C36DE" w14:textId="77777777" w:rsidR="00250CC6" w:rsidRPr="002B5700" w:rsidRDefault="00000000">
      <w:pPr>
        <w:pStyle w:val="a0"/>
        <w:rPr>
          <w:lang w:val="ru-RU"/>
        </w:rPr>
      </w:pPr>
      <w:r w:rsidRPr="002B5700">
        <w:rPr>
          <w:lang w:val="ru-RU"/>
        </w:rPr>
        <w:t xml:space="preserve">В такой сетке важно не только само наличие мелких элементов около отверстия, но и плавность перехода от мелкой зоны к крупной. Резкий скачок размеров </w:t>
      </w:r>
      <w:r w:rsidRPr="002B5700">
        <w:rPr>
          <w:lang w:val="ru-RU"/>
        </w:rPr>
        <w:lastRenderedPageBreak/>
        <w:t xml:space="preserve">может породить вытянутые переходные элементы. Поэтому параметры </w:t>
      </w:r>
      <m:oMath>
        <m:sSub>
          <m:sSubPr>
            <m:ctrlPr>
              <w:rPr>
                <w:rFonts w:ascii="Cambria Math" w:hAnsi="Cambria Math"/>
              </w:rPr>
            </m:ctrlPr>
          </m:sSubPr>
          <m:e>
            <m:r>
              <w:rPr>
                <w:rFonts w:ascii="Cambria Math" w:hAnsi="Cambria Math"/>
              </w:rPr>
              <m:t>d</m:t>
            </m:r>
          </m:e>
          <m:sub>
            <m:r>
              <w:rPr>
                <w:rFonts w:ascii="Cambria Math" w:hAnsi="Cambria Math"/>
                <w:lang w:val="ru-RU"/>
              </w:rPr>
              <m:t>1</m:t>
            </m:r>
          </m:sub>
        </m:sSub>
      </m:oMath>
      <w:r w:rsidRPr="002B5700">
        <w:rPr>
          <w:lang w:val="ru-RU"/>
        </w:rPr>
        <w:t xml:space="preserve"> и </w:t>
      </w:r>
      <m:oMath>
        <m:sSub>
          <m:sSubPr>
            <m:ctrlPr>
              <w:rPr>
                <w:rFonts w:ascii="Cambria Math" w:hAnsi="Cambria Math"/>
              </w:rPr>
            </m:ctrlPr>
          </m:sSubPr>
          <m:e>
            <m:r>
              <w:rPr>
                <w:rFonts w:ascii="Cambria Math" w:hAnsi="Cambria Math"/>
              </w:rPr>
              <m:t>d</m:t>
            </m:r>
          </m:e>
          <m:sub>
            <m:r>
              <w:rPr>
                <w:rFonts w:ascii="Cambria Math" w:hAnsi="Cambria Math"/>
                <w:lang w:val="ru-RU"/>
              </w:rPr>
              <m:t>2</m:t>
            </m:r>
          </m:sub>
        </m:sSub>
      </m:oMath>
      <w:r w:rsidRPr="002B5700">
        <w:rPr>
          <w:lang w:val="ru-RU"/>
        </w:rPr>
        <w:t xml:space="preserve"> выбирают так, чтобы размер элемента менялся постепенно.</w:t>
      </w:r>
    </w:p>
    <w:p w14:paraId="4851CA46" w14:textId="77777777" w:rsidR="00250CC6" w:rsidRPr="002B5700" w:rsidRDefault="00000000">
      <w:pPr>
        <w:pStyle w:val="2"/>
        <w:rPr>
          <w:lang w:val="ru-RU"/>
        </w:rPr>
      </w:pPr>
      <w:bookmarkStart w:id="8" w:name="площадь-треугольника-и-ориентация"/>
      <w:bookmarkEnd w:id="7"/>
      <w:r w:rsidRPr="002B5700">
        <w:rPr>
          <w:lang w:val="ru-RU"/>
        </w:rPr>
        <w:t>6. Площадь треугольника и ориентация</w:t>
      </w:r>
    </w:p>
    <w:p w14:paraId="04C9C14A" w14:textId="77777777" w:rsidR="00250CC6" w:rsidRPr="002B5700" w:rsidRDefault="00000000">
      <w:pPr>
        <w:pStyle w:val="FirstParagraph"/>
        <w:rPr>
          <w:lang w:val="ru-RU"/>
        </w:rPr>
      </w:pPr>
      <w:r w:rsidRPr="002B5700">
        <w:rPr>
          <w:lang w:val="ru-RU"/>
        </w:rPr>
        <w:t>Пусть треугольник имеет вершины</w:t>
      </w:r>
    </w:p>
    <w:p w14:paraId="4B08EFE6" w14:textId="77777777" w:rsidR="00250CC6" w:rsidRDefault="00000000">
      <w:pPr>
        <w:pStyle w:val="a0"/>
      </w:pPr>
      <m:oMathPara>
        <m:oMathParaPr>
          <m:jc m:val="center"/>
        </m:oMathParaPr>
        <m:oMath>
          <m:sSub>
            <m:sSubPr>
              <m:ctrlPr>
                <w:rPr>
                  <w:rFonts w:ascii="Cambria Math" w:hAnsi="Cambria Math"/>
                </w:rPr>
              </m:ctrlPr>
            </m:sSubPr>
            <m:e>
              <m:r>
                <m:rPr>
                  <m:sty m:val="bi"/>
                </m:rP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m:rPr>
              <m:sty m:val="p"/>
            </m:rPr>
            <w:rPr>
              <w:rFonts w:ascii="Cambria Math" w:hAnsi="Cambria Math"/>
            </w:rPr>
            <m:t>).</m:t>
          </m:r>
        </m:oMath>
      </m:oMathPara>
    </w:p>
    <w:p w14:paraId="30E8375A" w14:textId="77777777" w:rsidR="00250CC6" w:rsidRPr="002B5700" w:rsidRDefault="00000000">
      <w:pPr>
        <w:pStyle w:val="FirstParagraph"/>
        <w:rPr>
          <w:lang w:val="ru-RU"/>
        </w:rPr>
      </w:pPr>
      <w:r w:rsidRPr="002B5700">
        <w:rPr>
          <w:lang w:val="ru-RU"/>
        </w:rPr>
        <w:t>Его ориентированная площадь выражается через определитель:</w:t>
      </w:r>
    </w:p>
    <w:p w14:paraId="57A047A5" w14:textId="77777777" w:rsidR="00250CC6"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det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mr>
                <m:mr>
                  <m:e>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mr>
              </m:m>
            </m:e>
          </m:d>
          <m:r>
            <m:rPr>
              <m:sty m:val="p"/>
            </m:rPr>
            <w:rPr>
              <w:rFonts w:ascii="Cambria Math" w:hAnsi="Cambria Math"/>
            </w:rPr>
            <m:t>.</m:t>
          </m:r>
        </m:oMath>
      </m:oMathPara>
    </w:p>
    <w:p w14:paraId="3AE95783" w14:textId="77777777" w:rsidR="00250CC6" w:rsidRDefault="00000000">
      <w:pPr>
        <w:pStyle w:val="FirstParagraph"/>
      </w:pPr>
      <w:r>
        <w:t>Обычная площадь равна</w:t>
      </w:r>
    </w:p>
    <w:p w14:paraId="24CF1CE0" w14:textId="77777777" w:rsidR="00250CC6" w:rsidRDefault="00000000">
      <w:pPr>
        <w:pStyle w:val="a0"/>
      </w:pPr>
      <m:oMathPara>
        <m:oMathParaPr>
          <m:jc m:val="center"/>
        </m:oMathParaPr>
        <m:oMath>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oMath>
      </m:oMathPara>
    </w:p>
    <w:p w14:paraId="38938083" w14:textId="77777777" w:rsidR="00250CC6" w:rsidRPr="002B5700" w:rsidRDefault="00000000">
      <w:pPr>
        <w:pStyle w:val="FirstParagraph"/>
        <w:rPr>
          <w:lang w:val="ru-RU"/>
        </w:rPr>
      </w:pPr>
      <w:r w:rsidRPr="002B5700">
        <w:rPr>
          <w:lang w:val="ru-RU"/>
        </w:rPr>
        <w:t xml:space="preserve">Определитель измеряет, насколько два вектора, выходящие из первой вершины, образуют ненулевую площадь. Если векторы почти параллельны, определитель мал, и треугольник почти вырожден. Если знак </w:t>
      </w:r>
      <m:oMath>
        <m:sSub>
          <m:sSubPr>
            <m:ctrlPr>
              <w:rPr>
                <w:rFonts w:ascii="Cambria Math" w:hAnsi="Cambria Math"/>
              </w:rPr>
            </m:ctrlPr>
          </m:sSubPr>
          <m:e>
            <m:r>
              <w:rPr>
                <w:rFonts w:ascii="Cambria Math" w:hAnsi="Cambria Math"/>
              </w:rPr>
              <m:t>S</m:t>
            </m:r>
          </m:e>
          <m:sub>
            <m:r>
              <w:rPr>
                <w:rFonts w:ascii="Cambria Math" w:hAnsi="Cambria Math"/>
              </w:rPr>
              <m:t>K</m:t>
            </m:r>
          </m:sub>
        </m:sSub>
      </m:oMath>
      <w:r w:rsidRPr="002B5700">
        <w:rPr>
          <w:lang w:val="ru-RU"/>
        </w:rPr>
        <w:t xml:space="preserve"> отрицателен, вершины записаны в противоположной ориентации. Для вычисления площади знак можно убрать, но для некоторых геометрических и конечно-элементных процедур ориентация важна.</w:t>
      </w:r>
    </w:p>
    <w:p w14:paraId="0DB5F1D7" w14:textId="77777777" w:rsidR="00250CC6" w:rsidRPr="002B5700" w:rsidRDefault="00000000">
      <w:pPr>
        <w:pStyle w:val="a0"/>
        <w:rPr>
          <w:lang w:val="ru-RU"/>
        </w:rPr>
      </w:pPr>
      <w:r w:rsidRPr="002B5700">
        <w:rPr>
          <w:lang w:val="ru-RU"/>
        </w:rPr>
        <w:t>Следующая схема показывает два обхода одного и того же треугольника. Закрашенная площадь одинакова, но стрелки идут в противоположных направлениях. Поэтому модуль определителя даёт площадь, а знак определителя хранит ориентацию обхода.</w:t>
      </w:r>
    </w:p>
    <w:p w14:paraId="180B8D30" w14:textId="77777777" w:rsidR="00250CC6" w:rsidRDefault="00000000">
      <w:pPr>
        <w:pStyle w:val="CaptionedFigure"/>
      </w:pPr>
      <w:r>
        <w:rPr>
          <w:noProof/>
        </w:rPr>
        <w:drawing>
          <wp:inline distT="0" distB="0" distL="0" distR="0" wp14:anchorId="56B8C363" wp14:editId="092C8A67">
            <wp:extent cx="5334000" cy="2262909"/>
            <wp:effectExtent l="0" t="0" r="0" b="0"/>
            <wp:docPr id="29" name="Picture" descr="Ориентация треугольника и площадь"/>
            <wp:cNvGraphicFramePr/>
            <a:graphic xmlns:a="http://schemas.openxmlformats.org/drawingml/2006/main">
              <a:graphicData uri="http://schemas.openxmlformats.org/drawingml/2006/picture">
                <pic:pic xmlns:pic="http://schemas.openxmlformats.org/drawingml/2006/picture">
                  <pic:nvPicPr>
                    <pic:cNvPr id="30" name="Picture" descr="imgs/lecture-06-triangle-orientation-area.png"/>
                    <pic:cNvPicPr>
                      <a:picLocks noChangeAspect="1" noChangeArrowheads="1"/>
                    </pic:cNvPicPr>
                  </pic:nvPicPr>
                  <pic:blipFill>
                    <a:blip r:embed="rId9"/>
                    <a:stretch>
                      <a:fillRect/>
                    </a:stretch>
                  </pic:blipFill>
                  <pic:spPr bwMode="auto">
                    <a:xfrm>
                      <a:off x="0" y="0"/>
                      <a:ext cx="5334000" cy="2262909"/>
                    </a:xfrm>
                    <a:prstGeom prst="rect">
                      <a:avLst/>
                    </a:prstGeom>
                    <a:noFill/>
                    <a:ln w="9525">
                      <a:noFill/>
                      <a:headEnd/>
                      <a:tailEnd/>
                    </a:ln>
                  </pic:spPr>
                </pic:pic>
              </a:graphicData>
            </a:graphic>
          </wp:inline>
        </w:drawing>
      </w:r>
    </w:p>
    <w:p w14:paraId="0E343A3D" w14:textId="77777777" w:rsidR="00250CC6" w:rsidRPr="002B5700" w:rsidRDefault="00000000">
      <w:pPr>
        <w:pStyle w:val="ImageCaption"/>
        <w:rPr>
          <w:lang w:val="ru-RU"/>
        </w:rPr>
      </w:pPr>
      <w:r w:rsidRPr="002B5700">
        <w:rPr>
          <w:lang w:val="ru-RU"/>
        </w:rPr>
        <w:t>Ориентация треугольника и площадь</w:t>
      </w:r>
    </w:p>
    <w:p w14:paraId="04AAFACC" w14:textId="77777777" w:rsidR="00250CC6" w:rsidRPr="002B5700" w:rsidRDefault="00000000">
      <w:pPr>
        <w:pStyle w:val="a0"/>
        <w:rPr>
          <w:lang w:val="ru-RU"/>
        </w:rPr>
      </w:pPr>
      <w:r w:rsidRPr="002B5700">
        <w:rPr>
          <w:lang w:val="ru-RU"/>
        </w:rPr>
        <w:lastRenderedPageBreak/>
        <w:t xml:space="preserve">Серая параллелограммная линия показывает геометрический смысл определителя. Два вектора из первой вершины натягивают параллелограмм, площадь которого в два раза больше площади треугольника. Коэффициент </w:t>
      </w:r>
      <m:oMath>
        <m:f>
          <m:fPr>
            <m:ctrlPr>
              <w:rPr>
                <w:rFonts w:ascii="Cambria Math" w:hAnsi="Cambria Math"/>
              </w:rPr>
            </m:ctrlPr>
          </m:fPr>
          <m:num>
            <m:r>
              <w:rPr>
                <w:rFonts w:ascii="Cambria Math" w:hAnsi="Cambria Math"/>
                <w:lang w:val="ru-RU"/>
              </w:rPr>
              <m:t>1</m:t>
            </m:r>
          </m:num>
          <m:den>
            <m:r>
              <w:rPr>
                <w:rFonts w:ascii="Cambria Math" w:hAnsi="Cambria Math"/>
                <w:lang w:val="ru-RU"/>
              </w:rPr>
              <m:t>2</m:t>
            </m:r>
          </m:den>
        </m:f>
      </m:oMath>
      <w:r w:rsidRPr="002B5700">
        <w:rPr>
          <w:lang w:val="ru-RU"/>
        </w:rPr>
        <w:t xml:space="preserve"> в формуле </w:t>
      </w:r>
      <m:oMath>
        <m:sSub>
          <m:sSubPr>
            <m:ctrlPr>
              <w:rPr>
                <w:rFonts w:ascii="Cambria Math" w:hAnsi="Cambria Math"/>
              </w:rPr>
            </m:ctrlPr>
          </m:sSubPr>
          <m:e>
            <m:r>
              <w:rPr>
                <w:rFonts w:ascii="Cambria Math" w:hAnsi="Cambria Math"/>
              </w:rPr>
              <m:t>S</m:t>
            </m:r>
          </m:e>
          <m:sub>
            <m:r>
              <w:rPr>
                <w:rFonts w:ascii="Cambria Math" w:hAnsi="Cambria Math"/>
              </w:rPr>
              <m:t>K</m:t>
            </m:r>
          </m:sub>
        </m:sSub>
      </m:oMath>
      <w:r w:rsidRPr="002B5700">
        <w:rPr>
          <w:lang w:val="ru-RU"/>
        </w:rPr>
        <w:t xml:space="preserve"> появляется именно поэтому.</w:t>
      </w:r>
    </w:p>
    <w:p w14:paraId="2E642646" w14:textId="77777777" w:rsidR="00250CC6" w:rsidRPr="002B5700" w:rsidRDefault="00000000">
      <w:pPr>
        <w:pStyle w:val="a0"/>
        <w:rPr>
          <w:lang w:val="ru-RU"/>
        </w:rPr>
      </w:pPr>
      <w:r w:rsidRPr="002B5700">
        <w:rPr>
          <w:lang w:val="ru-RU"/>
        </w:rPr>
        <w:t>На практике сумма площадей всех треугольников даёт простую проверку импортированной сетки:</w:t>
      </w:r>
    </w:p>
    <w:p w14:paraId="531D0DD1" w14:textId="77777777" w:rsidR="00250CC6"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h</m:t>
                  </m:r>
                </m:sub>
              </m:sSub>
            </m:sub>
            <m:sup>
              <m:r>
                <w:rPr>
                  <w:rFonts w:ascii="Cambria Math" w:hAnsi="Cambria Math"/>
                </w:rPr>
                <m:t>​</m:t>
              </m:r>
            </m:sup>
            <m:e>
              <m:r>
                <m:rPr>
                  <m:sty m:val="p"/>
                </m:rPr>
                <w:rPr>
                  <w:rFonts w:ascii="Cambria Math" w:hAnsi="Cambria Math"/>
                </w:rPr>
                <m:t>|</m:t>
              </m:r>
            </m:e>
          </m:nary>
          <m:r>
            <w:rPr>
              <w:rFonts w:ascii="Cambria Math" w:hAnsi="Cambria Math"/>
            </w:rPr>
            <m:t>K</m:t>
          </m:r>
          <m:r>
            <m:rPr>
              <m:sty m:val="p"/>
            </m:rPr>
            <w:rPr>
              <w:rFonts w:ascii="Cambria Math" w:hAnsi="Cambria Math"/>
            </w:rPr>
            <m:t>|.</m:t>
          </m:r>
        </m:oMath>
      </m:oMathPara>
    </w:p>
    <w:p w14:paraId="1CA7E238" w14:textId="77777777" w:rsidR="00250CC6" w:rsidRPr="002B5700" w:rsidRDefault="00000000">
      <w:pPr>
        <w:pStyle w:val="FirstParagraph"/>
        <w:rPr>
          <w:lang w:val="ru-RU"/>
        </w:rPr>
      </w:pPr>
      <w:r w:rsidRPr="002B5700">
        <w:rPr>
          <w:lang w:val="ru-RU"/>
        </w:rPr>
        <w:t xml:space="preserve">Если известна аналитическая площадь области, например </w:t>
      </w:r>
      <m:oMath>
        <m:r>
          <m:rPr>
            <m:sty m:val="p"/>
          </m:rPr>
          <w:rPr>
            <w:rFonts w:ascii="Cambria Math" w:hAnsi="Cambria Math"/>
            <w:lang w:val="ru-RU"/>
          </w:rPr>
          <m:t>|</m:t>
        </m:r>
        <m:r>
          <m:rPr>
            <m:sty m:val="p"/>
          </m:rPr>
          <w:rPr>
            <w:rFonts w:ascii="Cambria Math" w:hAnsi="Cambria Math"/>
          </w:rPr>
          <m:t>Ω</m:t>
        </m:r>
        <m:r>
          <m:rPr>
            <m:sty m:val="p"/>
          </m:rPr>
          <w:rPr>
            <w:rFonts w:ascii="Cambria Math" w:hAnsi="Cambria Math"/>
            <w:lang w:val="ru-RU"/>
          </w:rPr>
          <m:t>|=|</m:t>
        </m:r>
        <m:r>
          <w:rPr>
            <w:rFonts w:ascii="Cambria Math" w:hAnsi="Cambria Math"/>
          </w:rPr>
          <m:t>R</m:t>
        </m:r>
        <m:r>
          <m:rPr>
            <m:sty m:val="p"/>
          </m:rPr>
          <w:rPr>
            <w:rFonts w:ascii="Cambria Math" w:hAnsi="Cambria Math"/>
            <w:lang w:val="ru-RU"/>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ru-RU"/>
              </w:rPr>
              <m:t>2</m:t>
            </m:r>
          </m:sup>
        </m:sSup>
      </m:oMath>
      <w:r w:rsidRPr="002B5700">
        <w:rPr>
          <w:lang w:val="ru-RU"/>
        </w:rPr>
        <w:t xml:space="preserve"> для прямоугольной пластинки с круглым отверстием, то величина</w:t>
      </w:r>
    </w:p>
    <w:p w14:paraId="6F9E4945" w14:textId="77777777" w:rsidR="00250CC6" w:rsidRDefault="00000000">
      <w:pPr>
        <w:pStyle w:val="a0"/>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-|Ω|</m:t>
                  </m:r>
                </m:e>
              </m:d>
            </m:num>
            <m:den>
              <m:r>
                <m:rPr>
                  <m:sty m:val="p"/>
                </m:rPr>
                <w:rPr>
                  <w:rFonts w:ascii="Cambria Math" w:hAnsi="Cambria Math"/>
                </w:rPr>
                <m:t>|Ω|</m:t>
              </m:r>
            </m:den>
          </m:f>
        </m:oMath>
      </m:oMathPara>
    </w:p>
    <w:p w14:paraId="266DCE7C" w14:textId="77777777" w:rsidR="00250CC6" w:rsidRPr="002B5700" w:rsidRDefault="00000000">
      <w:pPr>
        <w:pStyle w:val="FirstParagraph"/>
        <w:rPr>
          <w:lang w:val="ru-RU"/>
        </w:rPr>
      </w:pPr>
      <w:r w:rsidRPr="002B5700">
        <w:rPr>
          <w:lang w:val="ru-RU"/>
        </w:rPr>
        <w:t>показывает относительную ошибку площади. Эта проверка не доказывает, что сетка хорошая, но быстро обнаруживает грубые ошибки геометрии, масштаба или чтения элементов.</w:t>
      </w:r>
    </w:p>
    <w:p w14:paraId="5D972C9C" w14:textId="77777777" w:rsidR="00250CC6" w:rsidRPr="002B5700" w:rsidRDefault="00000000">
      <w:pPr>
        <w:pStyle w:val="2"/>
        <w:rPr>
          <w:lang w:val="ru-RU"/>
        </w:rPr>
      </w:pPr>
      <w:bookmarkStart w:id="9" w:name="качество-треугольника"/>
      <w:bookmarkEnd w:id="8"/>
      <w:r w:rsidRPr="002B5700">
        <w:rPr>
          <w:lang w:val="ru-RU"/>
        </w:rPr>
        <w:t>7. Качество треугольника</w:t>
      </w:r>
    </w:p>
    <w:p w14:paraId="0B97340B" w14:textId="77777777" w:rsidR="00250CC6" w:rsidRDefault="00000000">
      <w:pPr>
        <w:pStyle w:val="FirstParagraph"/>
      </w:pPr>
      <w:r w:rsidRPr="002B5700">
        <w:rPr>
          <w:lang w:val="ru-RU"/>
        </w:rPr>
        <w:t xml:space="preserve">Хороший треугольник для численного метода не обязан быть идеально равносторонним, но он не должен быть сильно вытянутым или почти вырожденным. </w:t>
      </w:r>
      <w:r>
        <w:t>Один из удобных безразмерных показателей качества записывается так:</w:t>
      </w:r>
    </w:p>
    <w:p w14:paraId="42B43588" w14:textId="77777777" w:rsidR="00250CC6"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4</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K</m:t>
              </m:r>
              <m:r>
                <m:rPr>
                  <m:sty m:val="p"/>
                </m:rPr>
                <w:rPr>
                  <w:rFonts w:ascii="Cambria Math" w:hAnsi="Cambria Math"/>
                </w:rPr>
                <m:t>|</m:t>
              </m:r>
            </m:num>
            <m:den>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K</m:t>
                  </m:r>
                </m:sub>
                <m:sup>
                  <m:r>
                    <w:rPr>
                      <w:rFonts w:ascii="Cambria Math" w:hAnsi="Cambria Math"/>
                    </w:rPr>
                    <m:t>2</m:t>
                  </m:r>
                </m:sup>
              </m:sSubSup>
            </m:den>
          </m:f>
          <m:r>
            <m:rPr>
              <m:sty m:val="p"/>
            </m:rPr>
            <w:rPr>
              <w:rFonts w:ascii="Cambria Math" w:hAnsi="Cambria Math"/>
            </w:rPr>
            <m:t>,</m:t>
          </m:r>
        </m:oMath>
      </m:oMathPara>
    </w:p>
    <w:p w14:paraId="16766A57" w14:textId="77777777" w:rsidR="00250CC6" w:rsidRPr="002B5700" w:rsidRDefault="00000000">
      <w:pPr>
        <w:pStyle w:val="FirstParagraph"/>
        <w:rPr>
          <w:lang w:val="ru-RU"/>
        </w:rPr>
      </w:pPr>
      <w:r w:rsidRPr="002B5700">
        <w:rPr>
          <w:lang w:val="ru-RU"/>
        </w:rPr>
        <w:t xml:space="preserve">где </w:t>
      </w:r>
      <m:oMath>
        <m:sSub>
          <m:sSubPr>
            <m:ctrlPr>
              <w:rPr>
                <w:rFonts w:ascii="Cambria Math" w:hAnsi="Cambria Math"/>
              </w:rPr>
            </m:ctrlPr>
          </m:sSubPr>
          <m:e>
            <m:r>
              <w:rPr>
                <w:rFonts w:ascii="Cambria Math" w:hAnsi="Cambria Math"/>
              </w:rPr>
              <m:t>a</m:t>
            </m:r>
          </m:e>
          <m:sub>
            <m:r>
              <w:rPr>
                <w:rFonts w:ascii="Cambria Math" w:hAnsi="Cambria Math"/>
              </w:rPr>
              <m:t>K</m:t>
            </m:r>
          </m:sub>
        </m:sSub>
      </m:oMath>
      <w:r w:rsidRPr="002B5700">
        <w:rPr>
          <w:lang w:val="ru-RU"/>
        </w:rPr>
        <w:t xml:space="preserve">, </w:t>
      </w:r>
      <m:oMath>
        <m:sSub>
          <m:sSubPr>
            <m:ctrlPr>
              <w:rPr>
                <w:rFonts w:ascii="Cambria Math" w:hAnsi="Cambria Math"/>
              </w:rPr>
            </m:ctrlPr>
          </m:sSubPr>
          <m:e>
            <m:r>
              <w:rPr>
                <w:rFonts w:ascii="Cambria Math" w:hAnsi="Cambria Math"/>
              </w:rPr>
              <m:t>b</m:t>
            </m:r>
          </m:e>
          <m:sub>
            <m:r>
              <w:rPr>
                <w:rFonts w:ascii="Cambria Math" w:hAnsi="Cambria Math"/>
              </w:rPr>
              <m:t>K</m:t>
            </m:r>
          </m:sub>
        </m:sSub>
      </m:oMath>
      <w:r w:rsidRPr="002B5700">
        <w:rPr>
          <w:lang w:val="ru-RU"/>
        </w:rPr>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2B5700">
        <w:rPr>
          <w:lang w:val="ru-RU"/>
        </w:rPr>
        <w:t xml:space="preserve"> — длины сторон треугольника.</w:t>
      </w:r>
    </w:p>
    <w:p w14:paraId="57DA4D77" w14:textId="77777777" w:rsidR="00250CC6" w:rsidRPr="002B5700" w:rsidRDefault="00000000">
      <w:pPr>
        <w:pStyle w:val="a0"/>
        <w:rPr>
          <w:lang w:val="ru-RU"/>
        </w:rPr>
      </w:pPr>
      <w:r w:rsidRPr="002B5700">
        <w:rPr>
          <w:lang w:val="ru-RU"/>
        </w:rPr>
        <w:t xml:space="preserve">Разберём смысл этой формулы. В числителе стоит площадь элемента. Чем больше площадь при данных длинах сторон, тем более «раскрыт» треугольник. В знаменателе стоит сумма квадратов сторон, которая задаёт масштаб элемента. Поэтому </w:t>
      </w:r>
      <m:oMath>
        <m:sSub>
          <m:sSubPr>
            <m:ctrlPr>
              <w:rPr>
                <w:rFonts w:ascii="Cambria Math" w:hAnsi="Cambria Math"/>
              </w:rPr>
            </m:ctrlPr>
          </m:sSubPr>
          <m:e>
            <m:r>
              <w:rPr>
                <w:rFonts w:ascii="Cambria Math" w:hAnsi="Cambria Math"/>
              </w:rPr>
              <m:t>q</m:t>
            </m:r>
          </m:e>
          <m:sub>
            <m:r>
              <w:rPr>
                <w:rFonts w:ascii="Cambria Math" w:hAnsi="Cambria Math"/>
              </w:rPr>
              <m:t>K</m:t>
            </m:r>
          </m:sub>
        </m:sSub>
      </m:oMath>
      <w:r w:rsidRPr="002B5700">
        <w:rPr>
          <w:lang w:val="ru-RU"/>
        </w:rPr>
        <w:t xml:space="preserve"> не зависит от единиц измерения: если весь треугольник увеличить в десять раз, числитель и знаменатель увеличатся в сто раз, а качество останется прежним.</w:t>
      </w:r>
    </w:p>
    <w:p w14:paraId="6CDAC178" w14:textId="77777777" w:rsidR="00250CC6" w:rsidRPr="002B5700" w:rsidRDefault="00000000">
      <w:pPr>
        <w:pStyle w:val="a0"/>
        <w:rPr>
          <w:lang w:val="ru-RU"/>
        </w:rPr>
      </w:pPr>
      <w:r w:rsidRPr="002B5700">
        <w:rPr>
          <w:lang w:val="ru-RU"/>
        </w:rPr>
        <w:t xml:space="preserve">Для равностороннего треугольника со стороной </w:t>
      </w:r>
      <m:oMath>
        <m:r>
          <w:rPr>
            <w:rFonts w:ascii="Cambria Math" w:hAnsi="Cambria Math"/>
          </w:rPr>
          <m:t>a</m:t>
        </m:r>
      </m:oMath>
      <w:r w:rsidRPr="002B5700">
        <w:rPr>
          <w:lang w:val="ru-RU"/>
        </w:rPr>
        <w:t xml:space="preserve"> площадь равна</w:t>
      </w:r>
    </w:p>
    <w:p w14:paraId="1F3D005F" w14:textId="77777777" w:rsidR="00250CC6" w:rsidRDefault="00000000">
      <w:pPr>
        <w:pStyle w:val="a0"/>
      </w:pPr>
      <m:oMathPara>
        <m:oMathParaPr>
          <m:jc m:val="center"/>
        </m:oMathParaPr>
        <m:oMath>
          <m:r>
            <m:rPr>
              <m:sty m:val="p"/>
            </m:rPr>
            <w:rPr>
              <w:rFonts w:ascii="Cambria Math" w:hAnsi="Cambria Math"/>
            </w:rPr>
            <w:lastRenderedPageBreak/>
            <m:t>|</m:t>
          </m:r>
          <m:r>
            <w:rPr>
              <w:rFonts w:ascii="Cambria Math" w:hAnsi="Cambria Math"/>
            </w:rPr>
            <m:t>K</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4</m:t>
              </m:r>
            </m:den>
          </m:f>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oMath>
      </m:oMathPara>
    </w:p>
    <w:p w14:paraId="02440605" w14:textId="77777777" w:rsidR="00250CC6" w:rsidRPr="002B5700" w:rsidRDefault="00000000">
      <w:pPr>
        <w:pStyle w:val="FirstParagraph"/>
        <w:rPr>
          <w:lang w:val="ru-RU"/>
        </w:rPr>
      </w:pPr>
      <w:r w:rsidRPr="002B5700">
        <w:rPr>
          <w:lang w:val="ru-RU"/>
        </w:rPr>
        <w:t>Подставляя это в формулу качества, получаем</w:t>
      </w:r>
    </w:p>
    <w:p w14:paraId="06A7A890" w14:textId="77777777" w:rsidR="00250CC6"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4</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4</m:t>
                  </m:r>
                </m:den>
              </m:f>
              <m:sSup>
                <m:sSupPr>
                  <m:ctrlPr>
                    <w:rPr>
                      <w:rFonts w:ascii="Cambria Math" w:hAnsi="Cambria Math"/>
                    </w:rPr>
                  </m:ctrlPr>
                </m:sSupPr>
                <m:e>
                  <m:r>
                    <w:rPr>
                      <w:rFonts w:ascii="Cambria Math" w:hAnsi="Cambria Math"/>
                    </w:rPr>
                    <m:t>a</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3</m:t>
              </m:r>
              <m:sSup>
                <m:sSupPr>
                  <m:ctrlPr>
                    <w:rPr>
                      <w:rFonts w:ascii="Cambria Math" w:hAnsi="Cambria Math"/>
                    </w:rPr>
                  </m:ctrlPr>
                </m:sSupPr>
                <m:e>
                  <m:r>
                    <w:rPr>
                      <w:rFonts w:ascii="Cambria Math" w:hAnsi="Cambria Math"/>
                    </w:rPr>
                    <m:t>a</m:t>
                  </m:r>
                </m:e>
                <m:sup>
                  <m:r>
                    <w:rPr>
                      <w:rFonts w:ascii="Cambria Math" w:hAnsi="Cambria Math"/>
                    </w:rPr>
                    <m:t>2</m:t>
                  </m:r>
                </m:sup>
              </m:sSup>
            </m:den>
          </m:f>
          <m:r>
            <m:rPr>
              <m:sty m:val="p"/>
            </m:rPr>
            <w:rPr>
              <w:rFonts w:ascii="Cambria Math" w:hAnsi="Cambria Math"/>
            </w:rPr>
            <m:t>=</m:t>
          </m:r>
          <m:r>
            <w:rPr>
              <w:rFonts w:ascii="Cambria Math" w:hAnsi="Cambria Math"/>
            </w:rPr>
            <m:t>1</m:t>
          </m:r>
          <m:r>
            <m:rPr>
              <m:sty m:val="p"/>
            </m:rPr>
            <w:rPr>
              <w:rFonts w:ascii="Cambria Math" w:hAnsi="Cambria Math"/>
            </w:rPr>
            <m:t>.</m:t>
          </m:r>
        </m:oMath>
      </m:oMathPara>
    </w:p>
    <w:p w14:paraId="68FA5F60" w14:textId="77777777" w:rsidR="00250CC6" w:rsidRPr="002B5700" w:rsidRDefault="00000000">
      <w:pPr>
        <w:pStyle w:val="FirstParagraph"/>
        <w:rPr>
          <w:lang w:val="ru-RU"/>
        </w:rPr>
      </w:pPr>
      <w:r w:rsidRPr="002B5700">
        <w:rPr>
          <w:lang w:val="ru-RU"/>
        </w:rPr>
        <w:t xml:space="preserve">Поэтому значение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ru-RU"/>
          </w:rPr>
          <m:t>=</m:t>
        </m:r>
        <m:r>
          <w:rPr>
            <w:rFonts w:ascii="Cambria Math" w:hAnsi="Cambria Math"/>
            <w:lang w:val="ru-RU"/>
          </w:rPr>
          <m:t>1</m:t>
        </m:r>
      </m:oMath>
      <w:r w:rsidRPr="002B5700">
        <w:rPr>
          <w:lang w:val="ru-RU"/>
        </w:rPr>
        <w:t xml:space="preserve"> соответствует идеальной форме. Если треугольник вытягивается, его стороны могут оставаться большими, но площадь становится малой. Тогда числитель уменьшается относительно знаменателя, и </w:t>
      </w:r>
      <m:oMath>
        <m:sSub>
          <m:sSubPr>
            <m:ctrlPr>
              <w:rPr>
                <w:rFonts w:ascii="Cambria Math" w:hAnsi="Cambria Math"/>
              </w:rPr>
            </m:ctrlPr>
          </m:sSubPr>
          <m:e>
            <m:r>
              <w:rPr>
                <w:rFonts w:ascii="Cambria Math" w:hAnsi="Cambria Math"/>
              </w:rPr>
              <m:t>q</m:t>
            </m:r>
          </m:e>
          <m:sub>
            <m:r>
              <w:rPr>
                <w:rFonts w:ascii="Cambria Math" w:hAnsi="Cambria Math"/>
              </w:rPr>
              <m:t>K</m:t>
            </m:r>
          </m:sub>
        </m:sSub>
      </m:oMath>
      <w:r w:rsidRPr="002B5700">
        <w:rPr>
          <w:lang w:val="ru-RU"/>
        </w:rPr>
        <w:t xml:space="preserve"> стремится к нулю.</w:t>
      </w:r>
    </w:p>
    <w:p w14:paraId="6829C625" w14:textId="77777777" w:rsidR="00250CC6" w:rsidRPr="002B5700" w:rsidRDefault="00000000">
      <w:pPr>
        <w:pStyle w:val="a0"/>
        <w:rPr>
          <w:lang w:val="ru-RU"/>
        </w:rPr>
      </w:pPr>
      <w:r w:rsidRPr="002B5700">
        <w:rPr>
          <w:lang w:val="ru-RU"/>
        </w:rPr>
        <w:t>На следующем изображении слева показана сетка из почти одинаковых треугольников. Справа показана искажённая сетка, где отдельные элементы имеют плохую форму. Цвет выделяет именно геометрически опасные треугольники; числовые значения качества намеренно не помещены внутрь рисунка, потому что их удобнее обсуждать в тексте и таблице.</w:t>
      </w:r>
    </w:p>
    <w:p w14:paraId="25A37A05" w14:textId="77777777" w:rsidR="00250CC6" w:rsidRDefault="00000000">
      <w:pPr>
        <w:pStyle w:val="CaptionedFigure"/>
      </w:pPr>
      <w:r>
        <w:rPr>
          <w:noProof/>
        </w:rPr>
        <w:drawing>
          <wp:inline distT="0" distB="0" distL="0" distR="0" wp14:anchorId="0CC6584E" wp14:editId="3036555E">
            <wp:extent cx="5334000" cy="2262909"/>
            <wp:effectExtent l="0" t="0" r="0" b="0"/>
            <wp:docPr id="33" name="Picture" descr="Качество треугольных элементов"/>
            <wp:cNvGraphicFramePr/>
            <a:graphic xmlns:a="http://schemas.openxmlformats.org/drawingml/2006/main">
              <a:graphicData uri="http://schemas.openxmlformats.org/drawingml/2006/picture">
                <pic:pic xmlns:pic="http://schemas.openxmlformats.org/drawingml/2006/picture">
                  <pic:nvPicPr>
                    <pic:cNvPr id="34" name="Picture" descr="imgs/lecture-06-triangle-quality.png"/>
                    <pic:cNvPicPr>
                      <a:picLocks noChangeAspect="1" noChangeArrowheads="1"/>
                    </pic:cNvPicPr>
                  </pic:nvPicPr>
                  <pic:blipFill>
                    <a:blip r:embed="rId10"/>
                    <a:stretch>
                      <a:fillRect/>
                    </a:stretch>
                  </pic:blipFill>
                  <pic:spPr bwMode="auto">
                    <a:xfrm>
                      <a:off x="0" y="0"/>
                      <a:ext cx="5334000" cy="2262909"/>
                    </a:xfrm>
                    <a:prstGeom prst="rect">
                      <a:avLst/>
                    </a:prstGeom>
                    <a:noFill/>
                    <a:ln w="9525">
                      <a:noFill/>
                      <a:headEnd/>
                      <a:tailEnd/>
                    </a:ln>
                  </pic:spPr>
                </pic:pic>
              </a:graphicData>
            </a:graphic>
          </wp:inline>
        </w:drawing>
      </w:r>
    </w:p>
    <w:p w14:paraId="0B8CDFF8" w14:textId="77777777" w:rsidR="00250CC6" w:rsidRPr="002B5700" w:rsidRDefault="00000000">
      <w:pPr>
        <w:pStyle w:val="ImageCaption"/>
        <w:rPr>
          <w:lang w:val="ru-RU"/>
        </w:rPr>
      </w:pPr>
      <w:r w:rsidRPr="002B5700">
        <w:rPr>
          <w:lang w:val="ru-RU"/>
        </w:rPr>
        <w:t>Качество треугольных элементов</w:t>
      </w:r>
    </w:p>
    <w:p w14:paraId="3678F1E1" w14:textId="77777777" w:rsidR="00250CC6" w:rsidRPr="002B5700" w:rsidRDefault="00000000">
      <w:pPr>
        <w:pStyle w:val="a0"/>
        <w:rPr>
          <w:lang w:val="ru-RU"/>
        </w:rPr>
      </w:pPr>
      <w:r w:rsidRPr="002B5700">
        <w:rPr>
          <w:lang w:val="ru-RU"/>
        </w:rPr>
        <w:t xml:space="preserve">Визуальная проверка и численная метрика дополняют друг друга. Глаз быстро замечает вытянутые элементы, локальные провалы размера и странные переходы. Метрика </w:t>
      </w:r>
      <m:oMath>
        <m:sSub>
          <m:sSubPr>
            <m:ctrlPr>
              <w:rPr>
                <w:rFonts w:ascii="Cambria Math" w:hAnsi="Cambria Math"/>
              </w:rPr>
            </m:ctrlPr>
          </m:sSubPr>
          <m:e>
            <m:r>
              <w:rPr>
                <w:rFonts w:ascii="Cambria Math" w:hAnsi="Cambria Math"/>
              </w:rPr>
              <m:t>q</m:t>
            </m:r>
          </m:e>
          <m:sub>
            <m:r>
              <w:rPr>
                <w:rFonts w:ascii="Cambria Math" w:hAnsi="Cambria Math"/>
              </w:rPr>
              <m:t>K</m:t>
            </m:r>
          </m:sub>
        </m:sSub>
      </m:oMath>
      <w:r w:rsidRPr="002B5700">
        <w:rPr>
          <w:lang w:val="ru-RU"/>
        </w:rPr>
        <w:t xml:space="preserve"> нужна для воспроизводимого отчёта: она позволяет сравнить несколько сеток численно, а не только по впечатлению от рисунка.</w:t>
      </w:r>
    </w:p>
    <w:p w14:paraId="58E414D6" w14:textId="77777777" w:rsidR="00250CC6" w:rsidRPr="002B5700" w:rsidRDefault="00000000">
      <w:pPr>
        <w:pStyle w:val="2"/>
        <w:rPr>
          <w:lang w:val="ru-RU"/>
        </w:rPr>
      </w:pPr>
      <w:bookmarkStart w:id="10" w:name="почему-плохие-элементы-вредят-fem"/>
      <w:bookmarkEnd w:id="9"/>
      <w:r w:rsidRPr="002B5700">
        <w:rPr>
          <w:lang w:val="ru-RU"/>
        </w:rPr>
        <w:t xml:space="preserve">8. Почему плохие элементы вредят </w:t>
      </w:r>
      <w:r>
        <w:t>FEM</w:t>
      </w:r>
    </w:p>
    <w:p w14:paraId="41003640" w14:textId="77777777" w:rsidR="00250CC6" w:rsidRPr="002B5700" w:rsidRDefault="00000000">
      <w:pPr>
        <w:pStyle w:val="FirstParagraph"/>
        <w:rPr>
          <w:lang w:val="ru-RU"/>
        </w:rPr>
      </w:pPr>
      <w:r w:rsidRPr="002B5700">
        <w:rPr>
          <w:lang w:val="ru-RU"/>
        </w:rPr>
        <w:t>В методе конечных элементов решение на треугольной сетке часто ищется в виде</w:t>
      </w:r>
    </w:p>
    <w:p w14:paraId="402E0D4B" w14:textId="77777777" w:rsidR="00250CC6" w:rsidRDefault="00000000">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h</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h</m:t>
                  </m:r>
                </m:sub>
              </m:sSub>
            </m:sup>
            <m:e>
              <m:sSub>
                <m:sSubPr>
                  <m:ctrlPr>
                    <w:rPr>
                      <w:rFonts w:ascii="Cambria Math" w:hAnsi="Cambria Math"/>
                    </w:rPr>
                  </m:ctrlPr>
                </m:sSubPr>
                <m:e>
                  <m:r>
                    <w:rPr>
                      <w:rFonts w:ascii="Cambria Math" w:hAnsi="Cambria Math"/>
                    </w:rPr>
                    <m:t>U</m:t>
                  </m:r>
                </m:e>
                <m:sub>
                  <m:r>
                    <w:rPr>
                      <w:rFonts w:ascii="Cambria Math" w:hAnsi="Cambria Math"/>
                    </w:rPr>
                    <m:t>j</m:t>
                  </m:r>
                </m:sub>
              </m:sSub>
            </m:e>
          </m:nary>
          <m:sSub>
            <m:sSubPr>
              <m:ctrlPr>
                <w:rPr>
                  <w:rFonts w:ascii="Cambria Math" w:hAnsi="Cambria Math"/>
                </w:rPr>
              </m:ctrlPr>
            </m:sSubPr>
            <m:e>
              <m:r>
                <w:rPr>
                  <w:rFonts w:ascii="Cambria Math" w:hAnsi="Cambria Math"/>
                </w:rPr>
                <m:t>φ</m:t>
              </m:r>
            </m:e>
            <m:sub>
              <m:r>
                <w:rPr>
                  <w:rFonts w:ascii="Cambria Math" w:hAnsi="Cambria Math"/>
                </w:rPr>
                <m:t>j</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oMath>
      </m:oMathPara>
    </w:p>
    <w:p w14:paraId="41C0BA22" w14:textId="77777777" w:rsidR="00250CC6" w:rsidRPr="002B5700" w:rsidRDefault="00000000">
      <w:pPr>
        <w:pStyle w:val="FirstParagraph"/>
        <w:rPr>
          <w:lang w:val="ru-RU"/>
        </w:rPr>
      </w:pPr>
      <w:r w:rsidRPr="002B5700">
        <w:rPr>
          <w:lang w:val="ru-RU"/>
        </w:rPr>
        <w:t xml:space="preserve">где </w:t>
      </w:r>
      <m:oMath>
        <m:sSub>
          <m:sSubPr>
            <m:ctrlPr>
              <w:rPr>
                <w:rFonts w:ascii="Cambria Math" w:hAnsi="Cambria Math"/>
              </w:rPr>
            </m:ctrlPr>
          </m:sSubPr>
          <m:e>
            <m:r>
              <w:rPr>
                <w:rFonts w:ascii="Cambria Math" w:hAnsi="Cambria Math"/>
              </w:rPr>
              <m:t>φ</m:t>
            </m:r>
          </m:e>
          <m:sub>
            <m:r>
              <w:rPr>
                <w:rFonts w:ascii="Cambria Math" w:hAnsi="Cambria Math"/>
              </w:rPr>
              <m:t>j</m:t>
            </m:r>
          </m:sub>
        </m:sSub>
      </m:oMath>
      <w:r w:rsidRPr="002B5700">
        <w:rPr>
          <w:lang w:val="ru-RU"/>
        </w:rPr>
        <w:t xml:space="preserve"> — базисные функции, связанные с узлами сетки, а </w:t>
      </w:r>
      <m:oMath>
        <m:sSub>
          <m:sSubPr>
            <m:ctrlPr>
              <w:rPr>
                <w:rFonts w:ascii="Cambria Math" w:hAnsi="Cambria Math"/>
              </w:rPr>
            </m:ctrlPr>
          </m:sSubPr>
          <m:e>
            <m:r>
              <w:rPr>
                <w:rFonts w:ascii="Cambria Math" w:hAnsi="Cambria Math"/>
              </w:rPr>
              <m:t>U</m:t>
            </m:r>
          </m:e>
          <m:sub>
            <m:r>
              <w:rPr>
                <w:rFonts w:ascii="Cambria Math" w:hAnsi="Cambria Math"/>
              </w:rPr>
              <m:t>j</m:t>
            </m:r>
          </m:sub>
        </m:sSub>
      </m:oMath>
      <w:r w:rsidRPr="002B5700">
        <w:rPr>
          <w:lang w:val="ru-RU"/>
        </w:rPr>
        <w:t xml:space="preserve"> — неизвестные коэффициенты. На каждом линейном треугольнике такая функция является плоскостью. Градиент базисной функции на элементе постоянен, и его величина зависит от формы треугольника.</w:t>
      </w:r>
    </w:p>
    <w:p w14:paraId="19B1738F" w14:textId="77777777" w:rsidR="00250CC6" w:rsidRPr="002B5700" w:rsidRDefault="00000000">
      <w:pPr>
        <w:pStyle w:val="a0"/>
        <w:rPr>
          <w:lang w:val="ru-RU"/>
        </w:rPr>
      </w:pPr>
      <w:r w:rsidRPr="002B5700">
        <w:rPr>
          <w:lang w:val="ru-RU"/>
        </w:rPr>
        <w:t>Для диффузионной задачи типичная локальная матрица жёсткости содержит интегралы</w:t>
      </w:r>
    </w:p>
    <w:p w14:paraId="47AAFA2F" w14:textId="77777777" w:rsidR="00250CC6" w:rsidRDefault="00000000">
      <w:pPr>
        <w:pStyle w:val="a0"/>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ij</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k</m:t>
              </m:r>
            </m:e>
          </m:nary>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j</m:t>
              </m:r>
            </m:sub>
          </m:sSub>
          <m:r>
            <w:rPr>
              <w:rFonts w:ascii="Cambria Math" w:hAnsi="Cambria Math"/>
            </w:rPr>
            <m:t> d</m:t>
          </m:r>
          <m:r>
            <m:rPr>
              <m:sty m:val="bi"/>
            </m:rPr>
            <w:rPr>
              <w:rFonts w:ascii="Cambria Math" w:hAnsi="Cambria Math"/>
            </w:rPr>
            <m:t>x</m:t>
          </m:r>
          <m:r>
            <m:rPr>
              <m:sty m:val="p"/>
            </m:rPr>
            <w:rPr>
              <w:rFonts w:ascii="Cambria Math" w:hAnsi="Cambria Math"/>
            </w:rPr>
            <m:t>.</m:t>
          </m:r>
        </m:oMath>
      </m:oMathPara>
    </w:p>
    <w:p w14:paraId="054CB0A0" w14:textId="77777777" w:rsidR="00250CC6" w:rsidRPr="002B5700" w:rsidRDefault="00000000">
      <w:pPr>
        <w:pStyle w:val="FirstParagraph"/>
        <w:rPr>
          <w:lang w:val="ru-RU"/>
        </w:rPr>
      </w:pPr>
      <w:r w:rsidRPr="002B5700">
        <w:rPr>
          <w:lang w:val="ru-RU"/>
        </w:rPr>
        <w:t>Эта формула показывает прямую связь сетки с линейной системой. Если треугольник очень вытянут, базисные функции резко меняются в узком направлении. Их градиенты становятся большими, а элементы матрицы могут иметь сильно разные масштабы. В результате глобальная матрица хуже обусловлена, итерационный метод может сходиться медленнее, а округление и локальные ошибки начинают сильнее влиять на решение.</w:t>
      </w:r>
    </w:p>
    <w:p w14:paraId="6A208B8A" w14:textId="77777777" w:rsidR="00250CC6" w:rsidRPr="002B5700" w:rsidRDefault="00000000">
      <w:pPr>
        <w:pStyle w:val="a0"/>
        <w:rPr>
          <w:lang w:val="ru-RU"/>
        </w:rPr>
      </w:pPr>
      <w:r w:rsidRPr="002B5700">
        <w:rPr>
          <w:lang w:val="ru-RU"/>
        </w:rPr>
        <w:t>Плохой элемент также ухудшает интерполяцию. Если гладкая функция аппроксимируется линейной функцией на почти вырожденном треугольнике, ошибка становится чувствительной к направлению вытянутости. Треугольник хорошо описывает изменение вдоль длинной стороны, но плохо контролирует изменение поперёк узкой высоты. Поэтому требование качества элементов является не эстетическим требованием к картинке, а математическим условием надёжной дискретизации.</w:t>
      </w:r>
    </w:p>
    <w:p w14:paraId="7D962DC8" w14:textId="77777777" w:rsidR="00250CC6" w:rsidRPr="002B5700" w:rsidRDefault="00000000">
      <w:pPr>
        <w:pStyle w:val="2"/>
        <w:rPr>
          <w:lang w:val="ru-RU"/>
        </w:rPr>
      </w:pPr>
      <w:bookmarkStart w:id="11" w:name="Xa5b5e82dfce58e938bdbcda688f9b2d50650653"/>
      <w:bookmarkEnd w:id="10"/>
      <w:r w:rsidRPr="002B5700">
        <w:rPr>
          <w:lang w:val="ru-RU"/>
        </w:rPr>
        <w:t>9. Мини-пример: качество прямоугольного треугольника</w:t>
      </w:r>
    </w:p>
    <w:p w14:paraId="05674D24" w14:textId="77777777" w:rsidR="00250CC6" w:rsidRPr="002B5700" w:rsidRDefault="00000000">
      <w:pPr>
        <w:pStyle w:val="FirstParagraph"/>
        <w:rPr>
          <w:lang w:val="ru-RU"/>
        </w:rPr>
      </w:pPr>
      <w:r w:rsidRPr="002B5700">
        <w:rPr>
          <w:lang w:val="ru-RU"/>
        </w:rPr>
        <w:t>Рассмотрим треугольник с вершинами</w:t>
      </w:r>
    </w:p>
    <w:p w14:paraId="67071EBD" w14:textId="77777777" w:rsidR="00250CC6" w:rsidRDefault="00000000">
      <w:pPr>
        <w:pStyle w:val="a0"/>
      </w:pPr>
      <m:oMathPara>
        <m:oMathParaPr>
          <m:jc m:val="center"/>
        </m:oMathParaPr>
        <m:oMath>
          <m:sSub>
            <m:sSubPr>
              <m:ctrlPr>
                <w:rPr>
                  <w:rFonts w:ascii="Cambria Math" w:hAnsi="Cambria Math"/>
                </w:rPr>
              </m:ctrlPr>
            </m:sSubPr>
            <m:e>
              <m:r>
                <m:rPr>
                  <m:sty m:val="bi"/>
                </m:rP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m:rPr>
                  <m:sty m:val="bi"/>
                </m:rP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17332F80" w14:textId="77777777" w:rsidR="00250CC6" w:rsidRDefault="00000000">
      <w:pPr>
        <w:pStyle w:val="FirstParagraph"/>
      </w:pPr>
      <w:r>
        <w:t>Его площадь равна</w:t>
      </w:r>
    </w:p>
    <w:p w14:paraId="21B1F820" w14:textId="77777777" w:rsidR="00250CC6" w:rsidRDefault="00000000">
      <w:pPr>
        <w:pStyle w:val="a0"/>
      </w:pPr>
      <m:oMathPara>
        <m:oMathParaPr>
          <m:jc m:val="center"/>
        </m:oMathParaPr>
        <m:oMath>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m:oMathPara>
    </w:p>
    <w:p w14:paraId="4388A710" w14:textId="77777777" w:rsidR="00250CC6" w:rsidRDefault="00000000">
      <w:pPr>
        <w:pStyle w:val="FirstParagraph"/>
      </w:pPr>
      <w:r>
        <w:t>Длины сторон составляют</w:t>
      </w:r>
    </w:p>
    <w:p w14:paraId="6C7DD691" w14:textId="77777777" w:rsidR="00250CC6" w:rsidRDefault="00000000">
      <w:pPr>
        <w:pStyle w:val="a0"/>
      </w:pPr>
      <m:oMathPara>
        <m:oMathParaPr>
          <m:jc m:val="center"/>
        </m:oMathParaPr>
        <m:oMath>
          <m:r>
            <w:rPr>
              <w:rFonts w:ascii="Cambria Math" w:hAnsi="Cambria Math"/>
            </w:rPr>
            <w:lastRenderedPageBreak/>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  c</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oMath>
      </m:oMathPara>
    </w:p>
    <w:p w14:paraId="329D7D00" w14:textId="77777777" w:rsidR="00250CC6" w:rsidRPr="002B5700" w:rsidRDefault="00000000">
      <w:pPr>
        <w:pStyle w:val="FirstParagraph"/>
        <w:rPr>
          <w:lang w:val="ru-RU"/>
        </w:rPr>
      </w:pPr>
      <w:r w:rsidRPr="002B5700">
        <w:rPr>
          <w:lang w:val="ru-RU"/>
        </w:rPr>
        <w:t>Подставляя эти значения в формулу качества, получаем</w:t>
      </w:r>
    </w:p>
    <w:p w14:paraId="5ED13A72" w14:textId="77777777" w:rsidR="00250CC6"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4</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um>
            <m:den>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2</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4</m:t>
              </m: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m:rPr>
              <m:sty m:val="p"/>
            </m:rPr>
            <w:rPr>
              <w:rFonts w:ascii="Cambria Math" w:hAnsi="Cambria Math"/>
            </w:rPr>
            <m:t>≈</m:t>
          </m:r>
          <m:r>
            <w:rPr>
              <w:rFonts w:ascii="Cambria Math" w:hAnsi="Cambria Math"/>
            </w:rPr>
            <m:t>0.866</m:t>
          </m:r>
          <m:r>
            <m:rPr>
              <m:sty m:val="p"/>
            </m:rPr>
            <w:rPr>
              <w:rFonts w:ascii="Cambria Math" w:hAnsi="Cambria Math"/>
            </w:rPr>
            <m:t>.</m:t>
          </m:r>
        </m:oMath>
      </m:oMathPara>
    </w:p>
    <w:p w14:paraId="1BBC1244" w14:textId="77777777" w:rsidR="00250CC6" w:rsidRPr="002B5700" w:rsidRDefault="00000000">
      <w:pPr>
        <w:pStyle w:val="FirstParagraph"/>
        <w:rPr>
          <w:lang w:val="ru-RU"/>
        </w:rPr>
      </w:pPr>
      <w:r w:rsidRPr="002B5700">
        <w:rPr>
          <w:lang w:val="ru-RU"/>
        </w:rPr>
        <w:t xml:space="preserve">Это хороший элемент. Он не равносторонний, но не является узким. Теперь представим треугольник с вершинами </w:t>
      </w:r>
      <m:oMath>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2B5700">
        <w:rPr>
          <w:lang w:val="ru-RU"/>
        </w:rPr>
        <w:t xml:space="preserve">, </w:t>
      </w:r>
      <m:oMath>
        <m:r>
          <m:rPr>
            <m:sty m:val="p"/>
          </m:rPr>
          <w:rPr>
            <w:rFonts w:ascii="Cambria Math" w:hAnsi="Cambria Math"/>
            <w:lang w:val="ru-RU"/>
          </w:rPr>
          <m:t>(</m:t>
        </m:r>
        <m:r>
          <w:rPr>
            <w:rFonts w:ascii="Cambria Math" w:hAnsi="Cambria Math"/>
            <w:lang w:val="ru-RU"/>
          </w:rPr>
          <m:t>1</m:t>
        </m:r>
        <m:r>
          <m:rPr>
            <m:sty m:val="p"/>
          </m:rPr>
          <w:rPr>
            <w:rFonts w:ascii="Cambria Math" w:hAnsi="Cambria Math"/>
            <w:lang w:val="ru-RU"/>
          </w:rPr>
          <m:t>,</m:t>
        </m:r>
        <m:r>
          <w:rPr>
            <w:rFonts w:ascii="Cambria Math" w:hAnsi="Cambria Math"/>
            <w:lang w:val="ru-RU"/>
          </w:rPr>
          <m:t>0</m:t>
        </m:r>
        <m:r>
          <m:rPr>
            <m:sty m:val="p"/>
          </m:rPr>
          <w:rPr>
            <w:rFonts w:ascii="Cambria Math" w:hAnsi="Cambria Math"/>
            <w:lang w:val="ru-RU"/>
          </w:rPr>
          <m:t>)</m:t>
        </m:r>
      </m:oMath>
      <w:r w:rsidRPr="002B5700">
        <w:rPr>
          <w:lang w:val="ru-RU"/>
        </w:rPr>
        <w:t xml:space="preserve"> и </w:t>
      </w:r>
      <m:oMath>
        <m:r>
          <m:rPr>
            <m:sty m:val="p"/>
          </m:rPr>
          <w:rPr>
            <w:rFonts w:ascii="Cambria Math" w:hAnsi="Cambria Math"/>
            <w:lang w:val="ru-RU"/>
          </w:rPr>
          <m:t>(</m:t>
        </m:r>
        <m:r>
          <w:rPr>
            <w:rFonts w:ascii="Cambria Math" w:hAnsi="Cambria Math"/>
            <w:lang w:val="ru-RU"/>
          </w:rPr>
          <m:t>0.01</m:t>
        </m:r>
        <m:r>
          <m:rPr>
            <m:sty m:val="p"/>
          </m:rPr>
          <w:rPr>
            <w:rFonts w:ascii="Cambria Math" w:hAnsi="Cambria Math"/>
            <w:lang w:val="ru-RU"/>
          </w:rPr>
          <m:t>,</m:t>
        </m:r>
        <m:r>
          <w:rPr>
            <w:rFonts w:ascii="Cambria Math" w:hAnsi="Cambria Math"/>
            <w:lang w:val="ru-RU"/>
          </w:rPr>
          <m:t>0.01</m:t>
        </m:r>
        <m:r>
          <m:rPr>
            <m:sty m:val="p"/>
          </m:rPr>
          <w:rPr>
            <w:rFonts w:ascii="Cambria Math" w:hAnsi="Cambria Math"/>
            <w:lang w:val="ru-RU"/>
          </w:rPr>
          <m:t>)</m:t>
        </m:r>
      </m:oMath>
      <w:r w:rsidRPr="002B5700">
        <w:rPr>
          <w:lang w:val="ru-RU"/>
        </w:rPr>
        <w:t xml:space="preserve">. Его самая длинная сторона всё ещё порядка единицы, но площадь становится очень малой. В формуле </w:t>
      </w:r>
      <m:oMath>
        <m:sSub>
          <m:sSubPr>
            <m:ctrlPr>
              <w:rPr>
                <w:rFonts w:ascii="Cambria Math" w:hAnsi="Cambria Math"/>
              </w:rPr>
            </m:ctrlPr>
          </m:sSubPr>
          <m:e>
            <m:r>
              <w:rPr>
                <w:rFonts w:ascii="Cambria Math" w:hAnsi="Cambria Math"/>
              </w:rPr>
              <m:t>q</m:t>
            </m:r>
          </m:e>
          <m:sub>
            <m:r>
              <w:rPr>
                <w:rFonts w:ascii="Cambria Math" w:hAnsi="Cambria Math"/>
              </w:rPr>
              <m:t>K</m:t>
            </m:r>
          </m:sub>
        </m:sSub>
      </m:oMath>
      <w:r w:rsidRPr="002B5700">
        <w:rPr>
          <w:lang w:val="ru-RU"/>
        </w:rPr>
        <w:t xml:space="preserve"> знаменатель остаётся порядка единицы, а числитель почти исчезает. Поэтому качество оказывается близким к нулю.</w:t>
      </w:r>
    </w:p>
    <w:p w14:paraId="19156EEE" w14:textId="77777777" w:rsidR="00250CC6" w:rsidRPr="002B5700" w:rsidRDefault="00000000">
      <w:pPr>
        <w:pStyle w:val="a0"/>
        <w:rPr>
          <w:lang w:val="ru-RU"/>
        </w:rPr>
      </w:pPr>
      <w:r w:rsidRPr="002B5700">
        <w:rPr>
          <w:lang w:val="ru-RU"/>
        </w:rPr>
        <w:t xml:space="preserve">Этот пример объясняет, почему одного размера </w:t>
      </w:r>
      <m:oMath>
        <m:sSub>
          <m:sSubPr>
            <m:ctrlPr>
              <w:rPr>
                <w:rFonts w:ascii="Cambria Math" w:hAnsi="Cambria Math"/>
              </w:rPr>
            </m:ctrlPr>
          </m:sSubPr>
          <m:e>
            <m:r>
              <w:rPr>
                <w:rFonts w:ascii="Cambria Math" w:hAnsi="Cambria Math"/>
                <w:lang w:val="ru-RU"/>
              </w:rPr>
              <m:t>h</m:t>
            </m:r>
          </m:e>
          <m:sub>
            <m:r>
              <w:rPr>
                <w:rFonts w:ascii="Cambria Math" w:hAnsi="Cambria Math"/>
              </w:rPr>
              <m:t>K</m:t>
            </m:r>
          </m:sub>
        </m:sSub>
      </m:oMath>
      <w:r w:rsidRPr="002B5700">
        <w:rPr>
          <w:lang w:val="ru-RU"/>
        </w:rPr>
        <w:t xml:space="preserve"> недостаточно. Два треугольника могут иметь похожую максимальную сторону, но один будет пригоден для вычислений, а другой будет почти вырожденным.</w:t>
      </w:r>
    </w:p>
    <w:p w14:paraId="664D6B16" w14:textId="77777777" w:rsidR="00250CC6" w:rsidRPr="002B5700" w:rsidRDefault="00000000">
      <w:pPr>
        <w:pStyle w:val="2"/>
        <w:rPr>
          <w:lang w:val="ru-RU"/>
        </w:rPr>
      </w:pPr>
      <w:bookmarkStart w:id="12" w:name="мини-пример-рост-числа-элементов"/>
      <w:bookmarkEnd w:id="11"/>
      <w:r w:rsidRPr="002B5700">
        <w:rPr>
          <w:lang w:val="ru-RU"/>
        </w:rPr>
        <w:t>10. Мини-пример: рост числа элементов</w:t>
      </w:r>
    </w:p>
    <w:p w14:paraId="431227E6" w14:textId="77777777" w:rsidR="00250CC6" w:rsidRPr="002B5700" w:rsidRDefault="00000000">
      <w:pPr>
        <w:pStyle w:val="FirstParagraph"/>
        <w:rPr>
          <w:lang w:val="ru-RU"/>
        </w:rPr>
      </w:pPr>
      <w:r w:rsidRPr="002B5700">
        <w:rPr>
          <w:lang w:val="ru-RU"/>
        </w:rPr>
        <w:t>Пусть нужно построить сетку на прямоугольнике</w:t>
      </w:r>
    </w:p>
    <w:p w14:paraId="2A917487" w14:textId="77777777" w:rsidR="00250CC6" w:rsidRDefault="00000000">
      <w:pPr>
        <w:pStyle w:val="a0"/>
      </w:pPr>
      <m:oMathPara>
        <m:oMathParaPr>
          <m:jc m:val="center"/>
        </m:oMathParaPr>
        <m:oMath>
          <m:r>
            <m:rPr>
              <m:sty m:val="p"/>
            </m:rPr>
            <w:rPr>
              <w:rFonts w:ascii="Cambria Math" w:hAnsi="Cambria Math"/>
            </w:rPr>
            <m:t>Ω=[</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29302DF2" w14:textId="77777777" w:rsidR="00250CC6" w:rsidRDefault="00000000">
      <w:pPr>
        <w:pStyle w:val="FirstParagraph"/>
      </w:pPr>
      <w:r>
        <w:t>Площадь области равна</w:t>
      </w:r>
    </w:p>
    <w:p w14:paraId="385F5AA8" w14:textId="77777777" w:rsidR="00250CC6" w:rsidRDefault="00000000">
      <w:pPr>
        <w:pStyle w:val="a0"/>
      </w:pPr>
      <m:oMathPara>
        <m:oMathParaPr>
          <m:jc m:val="center"/>
        </m:oMathParaPr>
        <m:oMath>
          <m:r>
            <m:rPr>
              <m:sty m:val="p"/>
            </m:rPr>
            <w:rPr>
              <w:rFonts w:ascii="Cambria Math" w:hAnsi="Cambria Math"/>
            </w:rPr>
            <m:t>|Ω|=</m:t>
          </m:r>
          <m:r>
            <w:rPr>
              <w:rFonts w:ascii="Cambria Math" w:hAnsi="Cambria Math"/>
            </w:rPr>
            <m:t>2</m:t>
          </m:r>
          <m:r>
            <m:rPr>
              <m:sty m:val="p"/>
            </m:rPr>
            <w:rPr>
              <w:rFonts w:ascii="Cambria Math" w:hAnsi="Cambria Math"/>
            </w:rPr>
            <m:t>.</m:t>
          </m:r>
        </m:oMath>
      </m:oMathPara>
    </w:p>
    <w:p w14:paraId="3D25AC48" w14:textId="77777777" w:rsidR="00250CC6" w:rsidRDefault="00000000">
      <w:pPr>
        <w:pStyle w:val="FirstParagraph"/>
      </w:pPr>
      <w:r w:rsidRPr="002B5700">
        <w:rPr>
          <w:lang w:val="ru-RU"/>
        </w:rPr>
        <w:t xml:space="preserve">Если характерный размер элемента примерно </w:t>
      </w:r>
      <m:oMath>
        <m:r>
          <w:rPr>
            <w:rFonts w:ascii="Cambria Math" w:hAnsi="Cambria Math"/>
            <w:lang w:val="ru-RU"/>
          </w:rPr>
          <m:t>h</m:t>
        </m:r>
        <m:r>
          <m:rPr>
            <m:sty m:val="p"/>
          </m:rPr>
          <w:rPr>
            <w:rFonts w:ascii="Cambria Math" w:hAnsi="Cambria Math"/>
            <w:lang w:val="ru-RU"/>
          </w:rPr>
          <m:t>=</m:t>
        </m:r>
        <m:r>
          <w:rPr>
            <w:rFonts w:ascii="Cambria Math" w:hAnsi="Cambria Math"/>
            <w:lang w:val="ru-RU"/>
          </w:rPr>
          <m:t>0.2</m:t>
        </m:r>
      </m:oMath>
      <w:r w:rsidRPr="002B5700">
        <w:rPr>
          <w:lang w:val="ru-RU"/>
        </w:rPr>
        <w:t xml:space="preserve">, то типичная площадь треугольника имеет порядок </w:t>
      </w:r>
      <m:oMath>
        <m:sSup>
          <m:sSupPr>
            <m:ctrlPr>
              <w:rPr>
                <w:rFonts w:ascii="Cambria Math" w:hAnsi="Cambria Math"/>
              </w:rPr>
            </m:ctrlPr>
          </m:sSupPr>
          <m:e>
            <m:r>
              <w:rPr>
                <w:rFonts w:ascii="Cambria Math" w:hAnsi="Cambria Math"/>
                <w:lang w:val="ru-RU"/>
              </w:rPr>
              <m:t>h</m:t>
            </m:r>
          </m:e>
          <m:sup>
            <m:r>
              <w:rPr>
                <w:rFonts w:ascii="Cambria Math" w:hAnsi="Cambria Math"/>
                <w:lang w:val="ru-RU"/>
              </w:rPr>
              <m:t>2</m:t>
            </m:r>
          </m:sup>
        </m:sSup>
        <m:r>
          <m:rPr>
            <m:sty m:val="p"/>
          </m:rPr>
          <w:rPr>
            <w:rFonts w:ascii="Cambria Math" w:hAnsi="Cambria Math"/>
            <w:lang w:val="ru-RU"/>
          </w:rPr>
          <m:t>/</m:t>
        </m:r>
        <m:r>
          <w:rPr>
            <w:rFonts w:ascii="Cambria Math" w:hAnsi="Cambria Math"/>
            <w:lang w:val="ru-RU"/>
          </w:rPr>
          <m:t>2</m:t>
        </m:r>
        <m:r>
          <m:rPr>
            <m:sty m:val="p"/>
          </m:rPr>
          <w:rPr>
            <w:rFonts w:ascii="Cambria Math" w:hAnsi="Cambria Math"/>
            <w:lang w:val="ru-RU"/>
          </w:rPr>
          <m:t>=</m:t>
        </m:r>
        <m:r>
          <w:rPr>
            <w:rFonts w:ascii="Cambria Math" w:hAnsi="Cambria Math"/>
            <w:lang w:val="ru-RU"/>
          </w:rPr>
          <m:t>0.02</m:t>
        </m:r>
      </m:oMath>
      <w:r w:rsidRPr="002B5700">
        <w:rPr>
          <w:lang w:val="ru-RU"/>
        </w:rPr>
        <w:t xml:space="preserve">. </w:t>
      </w:r>
      <w:r>
        <w:t>Отсюда грубая оценка числа треугольников:</w:t>
      </w:r>
    </w:p>
    <w:p w14:paraId="694F2A68" w14:textId="77777777" w:rsidR="00250CC6" w:rsidRDefault="00000000">
      <w:pPr>
        <w:pStyle w:val="a0"/>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0.02</m:t>
              </m:r>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1D1AD956" w14:textId="77777777" w:rsidR="00250CC6" w:rsidRPr="002B5700" w:rsidRDefault="00000000">
      <w:pPr>
        <w:pStyle w:val="FirstParagraph"/>
        <w:rPr>
          <w:lang w:val="ru-RU"/>
        </w:rPr>
      </w:pPr>
      <w:r w:rsidRPr="002B5700">
        <w:rPr>
          <w:lang w:val="ru-RU"/>
        </w:rPr>
        <w:t xml:space="preserve">Если уменьшить </w:t>
      </w:r>
      <m:oMath>
        <m:r>
          <w:rPr>
            <w:rFonts w:ascii="Cambria Math" w:hAnsi="Cambria Math"/>
            <w:lang w:val="ru-RU"/>
          </w:rPr>
          <m:t>h</m:t>
        </m:r>
      </m:oMath>
      <w:r w:rsidRPr="002B5700">
        <w:rPr>
          <w:lang w:val="ru-RU"/>
        </w:rPr>
        <w:t xml:space="preserve"> до </w:t>
      </w:r>
      <m:oMath>
        <m:r>
          <w:rPr>
            <w:rFonts w:ascii="Cambria Math" w:hAnsi="Cambria Math"/>
            <w:lang w:val="ru-RU"/>
          </w:rPr>
          <m:t>0.1</m:t>
        </m:r>
      </m:oMath>
      <w:r w:rsidRPr="002B5700">
        <w:rPr>
          <w:lang w:val="ru-RU"/>
        </w:rPr>
        <w:t xml:space="preserve">, типичная площадь треугольника уменьшится примерно до </w:t>
      </w:r>
      <m:oMath>
        <m:r>
          <w:rPr>
            <w:rFonts w:ascii="Cambria Math" w:hAnsi="Cambria Math"/>
            <w:lang w:val="ru-RU"/>
          </w:rPr>
          <m:t>0.005</m:t>
        </m:r>
      </m:oMath>
      <w:r w:rsidRPr="002B5700">
        <w:rPr>
          <w:lang w:val="ru-RU"/>
        </w:rPr>
        <w:t>, а число элементов вырастет до</w:t>
      </w:r>
    </w:p>
    <w:p w14:paraId="2A106DE4" w14:textId="77777777" w:rsidR="00250CC6" w:rsidRDefault="00000000">
      <w:pPr>
        <w:pStyle w:val="a0"/>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0.005</m:t>
              </m:r>
            </m:den>
          </m:f>
          <m:r>
            <m:rPr>
              <m:sty m:val="p"/>
            </m:rPr>
            <w:rPr>
              <w:rFonts w:ascii="Cambria Math" w:hAnsi="Cambria Math"/>
            </w:rPr>
            <m:t>=</m:t>
          </m:r>
          <m:r>
            <w:rPr>
              <w:rFonts w:ascii="Cambria Math" w:hAnsi="Cambria Math"/>
            </w:rPr>
            <m:t>400</m:t>
          </m:r>
          <m:r>
            <m:rPr>
              <m:sty m:val="p"/>
            </m:rPr>
            <w:rPr>
              <w:rFonts w:ascii="Cambria Math" w:hAnsi="Cambria Math"/>
            </w:rPr>
            <m:t>.</m:t>
          </m:r>
        </m:oMath>
      </m:oMathPara>
    </w:p>
    <w:p w14:paraId="53549FC4" w14:textId="77777777" w:rsidR="00250CC6" w:rsidRPr="002B5700" w:rsidRDefault="00000000">
      <w:pPr>
        <w:pStyle w:val="FirstParagraph"/>
        <w:rPr>
          <w:lang w:val="ru-RU"/>
        </w:rPr>
      </w:pPr>
      <w:r w:rsidRPr="002B5700">
        <w:rPr>
          <w:lang w:val="ru-RU"/>
        </w:rPr>
        <w:t xml:space="preserve">Точная сетка </w:t>
      </w:r>
      <w:r>
        <w:t>Gmsh</w:t>
      </w:r>
      <w:r w:rsidRPr="002B5700">
        <w:rPr>
          <w:lang w:val="ru-RU"/>
        </w:rPr>
        <w:t xml:space="preserve"> может дать другие числа, потому что генератор учитывает границу, ориентацию элементов и ограничения качества. Но порядок роста </w:t>
      </w:r>
      <w:r w:rsidRPr="002B5700">
        <w:rPr>
          <w:lang w:val="ru-RU"/>
        </w:rPr>
        <w:lastRenderedPageBreak/>
        <w:t>останется тем же: уменьшение шага в два раза в двумерной области обычно увеличивает число элементов примерно в четыре раза.</w:t>
      </w:r>
    </w:p>
    <w:p w14:paraId="7081F72B" w14:textId="77777777" w:rsidR="00250CC6" w:rsidRPr="002B5700" w:rsidRDefault="00000000">
      <w:pPr>
        <w:pStyle w:val="a0"/>
        <w:rPr>
          <w:lang w:val="ru-RU"/>
        </w:rPr>
      </w:pPr>
      <w:r w:rsidRPr="002B5700">
        <w:rPr>
          <w:lang w:val="ru-RU"/>
        </w:rPr>
        <w:t>Этот расчёт полезен перед запуском генератора. Он позволяет заранее оценить, не станет ли сетка слишком большой для учебного ноутбука или локального компьютера.</w:t>
      </w:r>
    </w:p>
    <w:p w14:paraId="44F42C13" w14:textId="77777777" w:rsidR="00250CC6" w:rsidRPr="002B5700" w:rsidRDefault="00000000">
      <w:pPr>
        <w:pStyle w:val="2"/>
        <w:rPr>
          <w:lang w:val="ru-RU"/>
        </w:rPr>
      </w:pPr>
      <w:bookmarkStart w:id="13" w:name="сетка-и-физические-группы"/>
      <w:bookmarkEnd w:id="12"/>
      <w:r w:rsidRPr="002B5700">
        <w:rPr>
          <w:lang w:val="ru-RU"/>
        </w:rPr>
        <w:t>11. Сетка и физические группы</w:t>
      </w:r>
    </w:p>
    <w:p w14:paraId="664BADB1" w14:textId="77777777" w:rsidR="00250CC6" w:rsidRPr="002B5700" w:rsidRDefault="00000000">
      <w:pPr>
        <w:pStyle w:val="FirstParagraph"/>
        <w:rPr>
          <w:lang w:val="ru-RU"/>
        </w:rPr>
      </w:pPr>
      <w:r w:rsidRPr="002B5700">
        <w:rPr>
          <w:lang w:val="ru-RU"/>
        </w:rPr>
        <w:t xml:space="preserve">Физические группы, введённые на геометрическом уровне, должны сохраниться после генерации сетки. Для двумерной задачи численный код обычно получает треугольники области и рёбра границы. Треугольники используются для интегралов по </w:t>
      </w:r>
      <m:oMath>
        <m:r>
          <m:rPr>
            <m:sty m:val="p"/>
          </m:rPr>
          <w:rPr>
            <w:rFonts w:ascii="Cambria Math" w:hAnsi="Cambria Math"/>
          </w:rPr>
          <m:t>Ω</m:t>
        </m:r>
      </m:oMath>
      <w:r w:rsidRPr="002B5700">
        <w:rPr>
          <w:lang w:val="ru-RU"/>
        </w:rPr>
        <w:t xml:space="preserve">, а граничные рёбра — для условий на </w:t>
      </w:r>
      <m:oMath>
        <m:r>
          <m:rPr>
            <m:sty m:val="p"/>
          </m:rPr>
          <w:rPr>
            <w:rFonts w:ascii="Cambria Math" w:hAnsi="Cambria Math"/>
            <w:lang w:val="ru-RU"/>
          </w:rPr>
          <m:t>∂</m:t>
        </m:r>
        <m:r>
          <m:rPr>
            <m:sty m:val="p"/>
          </m:rPr>
          <w:rPr>
            <w:rFonts w:ascii="Cambria Math" w:hAnsi="Cambria Math"/>
          </w:rPr>
          <m:t>Ω</m:t>
        </m:r>
      </m:oMath>
      <w:r w:rsidRPr="002B5700">
        <w:rPr>
          <w:lang w:val="ru-RU"/>
        </w:rPr>
        <w:t>.</w:t>
      </w:r>
    </w:p>
    <w:p w14:paraId="00534283" w14:textId="77777777" w:rsidR="00250CC6" w:rsidRPr="002B5700" w:rsidRDefault="00000000">
      <w:pPr>
        <w:pStyle w:val="a0"/>
        <w:rPr>
          <w:lang w:val="ru-RU"/>
        </w:rPr>
      </w:pPr>
      <w:r w:rsidRPr="002B5700">
        <w:rPr>
          <w:lang w:val="ru-RU"/>
        </w:rPr>
        <w:t>Например, граничный вклад условия Неймана может иметь вид</w:t>
      </w:r>
    </w:p>
    <w:p w14:paraId="152B3B96" w14:textId="77777777" w:rsidR="00250CC6" w:rsidRDefault="00000000">
      <w:pPr>
        <w:pStyle w:val="a0"/>
      </w:pPr>
      <m:oMathPara>
        <m:oMathParaPr>
          <m:jc m:val="center"/>
        </m:oMathParaPr>
        <m:oMath>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Γ</m:t>
                  </m:r>
                </m:e>
                <m:sub>
                  <m:r>
                    <w:rPr>
                      <w:rFonts w:ascii="Cambria Math" w:hAnsi="Cambria Math"/>
                    </w:rPr>
                    <m:t>N</m:t>
                  </m:r>
                </m:sub>
              </m:sSub>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N</m:t>
                  </m:r>
                </m:sub>
              </m:sSub>
            </m:e>
          </m:nary>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 ds</m:t>
          </m:r>
          <m:r>
            <m:rPr>
              <m:sty m:val="p"/>
            </m:rPr>
            <w:rPr>
              <w:rFonts w:ascii="Cambria Math" w:hAnsi="Cambria Math"/>
            </w:rPr>
            <m:t>.</m:t>
          </m:r>
        </m:oMath>
      </m:oMathPara>
    </w:p>
    <w:p w14:paraId="3699B27A" w14:textId="77777777" w:rsidR="00250CC6" w:rsidRPr="002B5700" w:rsidRDefault="00000000">
      <w:pPr>
        <w:pStyle w:val="FirstParagraph"/>
        <w:rPr>
          <w:lang w:val="ru-RU"/>
        </w:rPr>
      </w:pPr>
      <w:r w:rsidRPr="002B5700">
        <w:rPr>
          <w:lang w:val="ru-RU"/>
        </w:rPr>
        <w:t xml:space="preserve">Чтобы вычислить этот интеграл, программа должна знать, какие сеточные рёбра принадлежат </w:t>
      </w:r>
      <m:oMath>
        <m:sSub>
          <m:sSubPr>
            <m:ctrlPr>
              <w:rPr>
                <w:rFonts w:ascii="Cambria Math" w:hAnsi="Cambria Math"/>
              </w:rPr>
            </m:ctrlPr>
          </m:sSubPr>
          <m:e>
            <m:r>
              <m:rPr>
                <m:sty m:val="p"/>
              </m:rPr>
              <w:rPr>
                <w:rFonts w:ascii="Cambria Math" w:hAnsi="Cambria Math"/>
              </w:rPr>
              <m:t>Γ</m:t>
            </m:r>
          </m:e>
          <m:sub>
            <m:r>
              <w:rPr>
                <w:rFonts w:ascii="Cambria Math" w:hAnsi="Cambria Math"/>
              </w:rPr>
              <m:t>N</m:t>
            </m:r>
          </m:sub>
        </m:sSub>
      </m:oMath>
      <w:r w:rsidRPr="002B5700">
        <w:rPr>
          <w:lang w:val="ru-RU"/>
        </w:rPr>
        <w:t xml:space="preserve">. Если </w:t>
      </w:r>
      <w:r>
        <w:t>physical</w:t>
      </w:r>
      <w:r w:rsidRPr="002B5700">
        <w:rPr>
          <w:lang w:val="ru-RU"/>
        </w:rPr>
        <w:t xml:space="preserve"> </w:t>
      </w:r>
      <w:r>
        <w:t>group</w:t>
      </w:r>
      <w:r w:rsidRPr="002B5700">
        <w:rPr>
          <w:lang w:val="ru-RU"/>
        </w:rPr>
        <w:t xml:space="preserve"> потерялась при экспорте или была задана с неправильной размерностью, формула остаётся математически правильной, но программа не сможет применить её к нужной части границы.</w:t>
      </w:r>
    </w:p>
    <w:p w14:paraId="4160B104" w14:textId="77777777" w:rsidR="00250CC6" w:rsidRPr="002B5700" w:rsidRDefault="00000000">
      <w:pPr>
        <w:pStyle w:val="a0"/>
        <w:rPr>
          <w:lang w:val="ru-RU"/>
        </w:rPr>
      </w:pPr>
      <w:r w:rsidRPr="002B5700">
        <w:rPr>
          <w:lang w:val="ru-RU"/>
        </w:rPr>
        <w:t>То же относится к материалам. Если область состоит из двух частей,</w:t>
      </w:r>
    </w:p>
    <w:p w14:paraId="3573C96F" w14:textId="77777777" w:rsidR="00250CC6" w:rsidRDefault="00000000">
      <w:pPr>
        <w:pStyle w:val="a0"/>
      </w:pPr>
      <m:oMathPara>
        <m:oMathParaPr>
          <m:jc m:val="center"/>
        </m:oMathParaPr>
        <m:oMath>
          <m:r>
            <m:rPr>
              <m:sty m:val="p"/>
            </m:rPr>
            <w:rPr>
              <w:rFonts w:ascii="Cambria Math" w:hAnsi="Cambria Math"/>
            </w:rPr>
            <m:t>Ω=</m:t>
          </m:r>
          <m:sSub>
            <m:sSubPr>
              <m:ctrlPr>
                <w:rPr>
                  <w:rFonts w:ascii="Cambria Math" w:hAnsi="Cambria Math"/>
                </w:rPr>
              </m:ctrlPr>
            </m:sSubPr>
            <m:e>
              <m:r>
                <m:rPr>
                  <m:sty m:val="p"/>
                </m:rP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2</m:t>
              </m:r>
            </m:sub>
          </m:sSub>
          <m:r>
            <m:rPr>
              <m:sty m:val="p"/>
            </m:rPr>
            <w:rPr>
              <w:rFonts w:ascii="Cambria Math" w:hAnsi="Cambria Math"/>
            </w:rPr>
            <m:t>,</m:t>
          </m:r>
        </m:oMath>
      </m:oMathPara>
    </w:p>
    <w:p w14:paraId="36037F24" w14:textId="77777777" w:rsidR="00250CC6" w:rsidRDefault="00000000">
      <w:pPr>
        <w:pStyle w:val="FirstParagraph"/>
      </w:pPr>
      <w:r>
        <w:t>и коэффициент теплопроводности задан как</w:t>
      </w:r>
    </w:p>
    <w:p w14:paraId="3F315D6C" w14:textId="77777777" w:rsidR="00250CC6" w:rsidRDefault="00000000">
      <w:pPr>
        <w:pStyle w:val="a0"/>
      </w:pPr>
      <m:oMathPara>
        <m:oMathParaPr>
          <m:jc m:val="center"/>
        </m:oMathParaPr>
        <m:oMath>
          <m:r>
            <w:rPr>
              <w:rFonts w:ascii="Cambria Math" w:hAnsi="Cambria Math"/>
            </w:rPr>
            <m:t>k</m:t>
          </m:r>
          <m:r>
            <m:rPr>
              <m:sty m:val="p"/>
            </m:rPr>
            <w:rPr>
              <w:rFonts w:ascii="Cambria Math" w:hAnsi="Cambria Math"/>
            </w:rPr>
            <m:t>(</m:t>
          </m:r>
          <m:r>
            <m:rPr>
              <m:sty m:val="bi"/>
            </m:rP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e>
                  <m:e>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1</m:t>
                        </m:r>
                      </m:sub>
                    </m:sSub>
                    <m:r>
                      <m:rPr>
                        <m:sty m:val="p"/>
                      </m:rPr>
                      <w:rPr>
                        <w:rFonts w:ascii="Cambria Math" w:hAnsi="Cambria Math"/>
                      </w:rPr>
                      <m:t>,</m:t>
                    </m:r>
                  </m:e>
                </m:mr>
                <m:mr>
                  <m:e>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e>
                  <m:e>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2</m:t>
                        </m:r>
                      </m:sub>
                    </m:sSub>
                    <m:r>
                      <m:rPr>
                        <m:sty m:val="p"/>
                      </m:rPr>
                      <w:rPr>
                        <w:rFonts w:ascii="Cambria Math" w:hAnsi="Cambria Math"/>
                      </w:rPr>
                      <m:t>,</m:t>
                    </m:r>
                  </m:e>
                </m:mr>
              </m:m>
            </m:e>
          </m:d>
        </m:oMath>
      </m:oMathPara>
    </w:p>
    <w:p w14:paraId="63D9CDCD" w14:textId="77777777" w:rsidR="00250CC6" w:rsidRPr="002B5700" w:rsidRDefault="00000000">
      <w:pPr>
        <w:pStyle w:val="FirstParagraph"/>
        <w:rPr>
          <w:lang w:val="ru-RU"/>
        </w:rPr>
      </w:pPr>
      <w:r w:rsidRPr="002B5700">
        <w:rPr>
          <w:lang w:val="ru-RU"/>
        </w:rPr>
        <w:t>то каждый элемент должен быть связан с соответствующей подобластью. Иначе решатель будет вынужден угадывать материал по координатам, что ненадёжно для сложной геометрии.</w:t>
      </w:r>
    </w:p>
    <w:p w14:paraId="35B91BF2" w14:textId="77777777" w:rsidR="00250CC6" w:rsidRPr="002B5700" w:rsidRDefault="00000000">
      <w:pPr>
        <w:pStyle w:val="2"/>
        <w:rPr>
          <w:lang w:val="ru-RU"/>
        </w:rPr>
      </w:pPr>
      <w:bookmarkStart w:id="14" w:name="как-читать-сетку-перед-расчётом"/>
      <w:bookmarkEnd w:id="13"/>
      <w:r w:rsidRPr="002B5700">
        <w:rPr>
          <w:lang w:val="ru-RU"/>
        </w:rPr>
        <w:t>12. Как читать сетку перед расчётом</w:t>
      </w:r>
    </w:p>
    <w:p w14:paraId="1971F107" w14:textId="77777777" w:rsidR="00250CC6" w:rsidRPr="002B5700" w:rsidRDefault="00000000">
      <w:pPr>
        <w:pStyle w:val="FirstParagraph"/>
        <w:rPr>
          <w:lang w:val="ru-RU"/>
        </w:rPr>
      </w:pPr>
      <w:r w:rsidRPr="002B5700">
        <w:rPr>
          <w:lang w:val="ru-RU"/>
        </w:rPr>
        <w:t xml:space="preserve">Перед запуском численного метода сетку нужно рассмотреть как набор проверяемых данных. Сначала полезно убедиться, что область выглядит как исходная геометрия: отверстия на месте, внешняя граница замкнута, малые детали не исчезли. Затем нужно проверить масштабы: элементы около важных </w:t>
      </w:r>
      <w:r w:rsidRPr="002B5700">
        <w:rPr>
          <w:lang w:val="ru-RU"/>
        </w:rPr>
        <w:lastRenderedPageBreak/>
        <w:t>границ должны быть достаточно мелкими, а переход от мелкой зоны к крупной не должен создавать длинные тонкие треугольники.</w:t>
      </w:r>
    </w:p>
    <w:p w14:paraId="4338526A" w14:textId="77777777" w:rsidR="00250CC6" w:rsidRPr="002B5700" w:rsidRDefault="00000000">
      <w:pPr>
        <w:pStyle w:val="a0"/>
        <w:rPr>
          <w:lang w:val="ru-RU"/>
        </w:rPr>
      </w:pPr>
      <w:r w:rsidRPr="002B5700">
        <w:rPr>
          <w:lang w:val="ru-RU"/>
        </w:rPr>
        <w:t xml:space="preserve">После визуального просмотра идут численные проверки. Сумма площадей элементов должна согласоваться с ожидаемой площадью области. Минимальное качество </w:t>
      </w:r>
      <m:oMath>
        <m:r>
          <m:rPr>
            <m:sty m:val="p"/>
          </m:rPr>
          <w:rPr>
            <w:rFonts w:ascii="Cambria Math" w:hAnsi="Cambria Math"/>
          </w:rPr>
          <m:t>min</m:t>
        </m:r>
        <m:sSub>
          <m:sSubPr>
            <m:ctrlPr>
              <w:rPr>
                <w:rFonts w:ascii="Cambria Math" w:hAnsi="Cambria Math"/>
              </w:rPr>
            </m:ctrlPr>
          </m:sSubPr>
          <m:e>
            <m:r>
              <w:rPr>
                <w:rFonts w:ascii="Cambria Math" w:hAnsi="Cambria Math"/>
              </w:rPr>
              <m:t>q</m:t>
            </m:r>
          </m:e>
          <m:sub>
            <m:r>
              <w:rPr>
                <w:rFonts w:ascii="Cambria Math" w:hAnsi="Cambria Math"/>
              </w:rPr>
              <m:t>K</m:t>
            </m:r>
          </m:sub>
        </m:sSub>
      </m:oMath>
      <w:r w:rsidRPr="002B5700">
        <w:rPr>
          <w:lang w:val="ru-RU"/>
        </w:rPr>
        <w:t xml:space="preserve"> не должно быть слишком близким к нулю. Распределение </w:t>
      </w:r>
      <m:oMath>
        <m:sSub>
          <m:sSubPr>
            <m:ctrlPr>
              <w:rPr>
                <w:rFonts w:ascii="Cambria Math" w:hAnsi="Cambria Math"/>
              </w:rPr>
            </m:ctrlPr>
          </m:sSubPr>
          <m:e>
            <m:r>
              <w:rPr>
                <w:rFonts w:ascii="Cambria Math" w:hAnsi="Cambria Math"/>
                <w:lang w:val="ru-RU"/>
              </w:rPr>
              <m:t>h</m:t>
            </m:r>
          </m:e>
          <m:sub>
            <m:r>
              <w:rPr>
                <w:rFonts w:ascii="Cambria Math" w:hAnsi="Cambria Math"/>
              </w:rPr>
              <m:t>K</m:t>
            </m:r>
          </m:sub>
        </m:sSub>
      </m:oMath>
      <w:r w:rsidRPr="002B5700">
        <w:rPr>
          <w:lang w:val="ru-RU"/>
        </w:rPr>
        <w:t xml:space="preserve"> должно соответствовать заданному плану сгущения. Число узлов и элементов должно быть разумным для последующего решателя.</w:t>
      </w:r>
    </w:p>
    <w:p w14:paraId="62BE812D" w14:textId="77777777" w:rsidR="00250CC6" w:rsidRPr="002B5700" w:rsidRDefault="00000000">
      <w:pPr>
        <w:pStyle w:val="a0"/>
        <w:rPr>
          <w:lang w:val="ru-RU"/>
        </w:rPr>
      </w:pPr>
      <w:r w:rsidRPr="002B5700">
        <w:rPr>
          <w:lang w:val="ru-RU"/>
        </w:rPr>
        <w:t xml:space="preserve">Для учебного </w:t>
      </w:r>
      <w:r>
        <w:t>FEM</w:t>
      </w:r>
      <w:r w:rsidRPr="002B5700">
        <w:rPr>
          <w:lang w:val="ru-RU"/>
        </w:rPr>
        <w:t xml:space="preserve">-расчёта особенно полезно сравнивать несколько сеток. Если при измельчении сетки решение меняется плавно и стабилизируется, это признак сеточной сходимости. Если решение резко меняется без понятной причины, нужно проверить не только код решателя, но и качество сетки, разметку </w:t>
      </w:r>
      <w:r>
        <w:t>physical</w:t>
      </w:r>
      <w:r w:rsidRPr="002B5700">
        <w:rPr>
          <w:lang w:val="ru-RU"/>
        </w:rPr>
        <w:t xml:space="preserve"> </w:t>
      </w:r>
      <w:r>
        <w:t>groups</w:t>
      </w:r>
      <w:r w:rsidRPr="002B5700">
        <w:rPr>
          <w:lang w:val="ru-RU"/>
        </w:rPr>
        <w:t xml:space="preserve"> и корректность геометрии.</w:t>
      </w:r>
    </w:p>
    <w:p w14:paraId="416E7EED" w14:textId="77777777" w:rsidR="00250CC6" w:rsidRPr="002B5700" w:rsidRDefault="00000000">
      <w:pPr>
        <w:pStyle w:val="2"/>
        <w:rPr>
          <w:lang w:val="ru-RU"/>
        </w:rPr>
      </w:pPr>
      <w:bookmarkStart w:id="15" w:name="связь-с-дальнейшим-материалом-курса"/>
      <w:bookmarkEnd w:id="14"/>
      <w:r w:rsidRPr="002B5700">
        <w:rPr>
          <w:lang w:val="ru-RU"/>
        </w:rPr>
        <w:t>13. Связь с дальнейшим материалом курса</w:t>
      </w:r>
    </w:p>
    <w:p w14:paraId="4708334C" w14:textId="77777777" w:rsidR="00250CC6" w:rsidRPr="002B5700" w:rsidRDefault="00000000">
      <w:pPr>
        <w:pStyle w:val="FirstParagraph"/>
        <w:rPr>
          <w:lang w:val="ru-RU"/>
        </w:rPr>
      </w:pPr>
      <w:r w:rsidRPr="002B5700">
        <w:rPr>
          <w:lang w:val="ru-RU"/>
        </w:rPr>
        <w:t xml:space="preserve">Эта лекция завершает переход от геометрии к дискретной области. Дальше сетка станет основой метода конечных элементов. В задачах теплопроводности треугольники будут элементами интегрирования, узлы станут степенями свободы, а </w:t>
      </w:r>
      <w:r>
        <w:t>physical</w:t>
      </w:r>
      <w:r w:rsidRPr="002B5700">
        <w:rPr>
          <w:lang w:val="ru-RU"/>
        </w:rPr>
        <w:t xml:space="preserve"> </w:t>
      </w:r>
      <w:r>
        <w:t>groups</w:t>
      </w:r>
      <w:r w:rsidRPr="002B5700">
        <w:rPr>
          <w:lang w:val="ru-RU"/>
        </w:rPr>
        <w:t xml:space="preserve"> определят участки границы с разными условиями.</w:t>
      </w:r>
    </w:p>
    <w:p w14:paraId="20A4C55A" w14:textId="77777777" w:rsidR="00250CC6" w:rsidRPr="002B5700" w:rsidRDefault="00000000">
      <w:pPr>
        <w:pStyle w:val="a0"/>
        <w:rPr>
          <w:lang w:val="ru-RU"/>
        </w:rPr>
      </w:pPr>
      <w:r w:rsidRPr="002B5700">
        <w:rPr>
          <w:lang w:val="ru-RU"/>
        </w:rPr>
        <w:t>Позже, в трёхмерных задачах, те же идеи сохранятся, но вместо треугольников появятся тетраэдры. Цена плохой сетки там выше: число элементов растёт быстрее, а плохие тетраэдры сильнее ухудшают устойчивость расчёта. В волновых задачах добавится ещё одно ограничение: сетка должна разрешать длину волны, иначе численный результат будет иметь фазовую ошибку.</w:t>
      </w:r>
    </w:p>
    <w:p w14:paraId="6C33BFE5" w14:textId="77777777" w:rsidR="00250CC6" w:rsidRPr="002B5700" w:rsidRDefault="00000000">
      <w:pPr>
        <w:pStyle w:val="a0"/>
        <w:rPr>
          <w:lang w:val="ru-RU"/>
        </w:rPr>
      </w:pPr>
      <w:r w:rsidRPr="002B5700">
        <w:rPr>
          <w:lang w:val="ru-RU"/>
        </w:rPr>
        <w:t>Главная мысль остаётся общей для всех разделов курса. Сетка — это не просто входной файл для программы. Это математическое приближение области, от которого зависят точность, устойчивость и стоимость вычислительного эксперимента.</w:t>
      </w:r>
    </w:p>
    <w:p w14:paraId="1855A8DC" w14:textId="77777777" w:rsidR="00250CC6" w:rsidRDefault="00000000">
      <w:pPr>
        <w:pStyle w:val="2"/>
      </w:pPr>
      <w:bookmarkStart w:id="16" w:name="контрольные-вопросы"/>
      <w:bookmarkEnd w:id="15"/>
      <w:r>
        <w:t>14. Контрольные вопросы</w:t>
      </w:r>
    </w:p>
    <w:p w14:paraId="293BAC5B" w14:textId="77777777" w:rsidR="00250CC6" w:rsidRPr="002B5700" w:rsidRDefault="00000000">
      <w:pPr>
        <w:pStyle w:val="Compact"/>
        <w:numPr>
          <w:ilvl w:val="0"/>
          <w:numId w:val="2"/>
        </w:numPr>
        <w:rPr>
          <w:lang w:val="ru-RU"/>
        </w:rPr>
      </w:pPr>
      <w:r w:rsidRPr="002B5700">
        <w:rPr>
          <w:lang w:val="ru-RU"/>
        </w:rPr>
        <w:t>Почему сетка является частью численной постановки задачи?</w:t>
      </w:r>
    </w:p>
    <w:p w14:paraId="714FEDE1" w14:textId="77777777" w:rsidR="00250CC6" w:rsidRPr="002B5700" w:rsidRDefault="00000000">
      <w:pPr>
        <w:pStyle w:val="Compact"/>
        <w:numPr>
          <w:ilvl w:val="0"/>
          <w:numId w:val="2"/>
        </w:numPr>
        <w:rPr>
          <w:lang w:val="ru-RU"/>
        </w:rPr>
      </w:pPr>
      <w:r w:rsidRPr="002B5700">
        <w:rPr>
          <w:lang w:val="ru-RU"/>
        </w:rPr>
        <w:t xml:space="preserve">Что обозначает запись </w:t>
      </w:r>
      <m:oMath>
        <m:sSub>
          <m:sSubPr>
            <m:ctrlPr>
              <w:rPr>
                <w:rFonts w:ascii="Cambria Math" w:hAnsi="Cambria Math"/>
              </w:rPr>
            </m:ctrlPr>
          </m:sSubPr>
          <m:e>
            <m:r>
              <m:rPr>
                <m:sty m:val="p"/>
              </m:rPr>
              <w:rPr>
                <w:rFonts w:ascii="Cambria Math" w:hAnsi="Cambria Math"/>
              </w:rPr>
              <m:t>Ω</m:t>
            </m:r>
          </m:e>
          <m:sub>
            <m:r>
              <w:rPr>
                <w:rFonts w:ascii="Cambria Math" w:hAnsi="Cambria Math"/>
                <w:lang w:val="ru-RU"/>
              </w:rPr>
              <m:t>h</m:t>
            </m:r>
          </m:sub>
        </m:sSub>
        <m:r>
          <m:rPr>
            <m:sty m:val="p"/>
          </m:rPr>
          <w:rPr>
            <w:rFonts w:ascii="Cambria Math" w:hAnsi="Cambria Math"/>
            <w:lang w:val="ru-RU"/>
          </w:rPr>
          <m:t>=</m:t>
        </m:r>
        <m:sSub>
          <m:sSubPr>
            <m:ctrlPr>
              <w:rPr>
                <w:rFonts w:ascii="Cambria Math" w:hAnsi="Cambria Math"/>
              </w:rPr>
            </m:ctrlPr>
          </m:sSubPr>
          <m:e>
            <m:r>
              <m:rPr>
                <m:sty m:val="p"/>
              </m:rPr>
              <w:rPr>
                <w:rFonts w:ascii="Cambria Math" w:hAnsi="Cambria Math"/>
                <w:lang w:val="ru-RU"/>
              </w:rPr>
              <m:t>⋃</m:t>
            </m:r>
          </m:e>
          <m:sub>
            <m:r>
              <w:rPr>
                <w:rFonts w:ascii="Cambria Math" w:hAnsi="Cambria Math"/>
              </w:rPr>
              <m:t>K</m:t>
            </m:r>
            <m:r>
              <m:rPr>
                <m:sty m:val="p"/>
              </m:rPr>
              <w:rPr>
                <w:rFonts w:ascii="Cambria Math" w:hAnsi="Cambria Math"/>
                <w:lang w:val="ru-RU"/>
              </w:rPr>
              <m:t>∈</m:t>
            </m:r>
            <m:sSub>
              <m:sSubPr>
                <m:ctrlPr>
                  <w:rPr>
                    <w:rFonts w:ascii="Cambria Math" w:hAnsi="Cambria Math"/>
                  </w:rPr>
                </m:ctrlPr>
              </m:sSubPr>
              <m:e>
                <m:r>
                  <m:rPr>
                    <m:scr m:val="script"/>
                    <m:sty m:val="p"/>
                  </m:rPr>
                  <w:rPr>
                    <w:rFonts w:ascii="Cambria Math" w:hAnsi="Cambria Math"/>
                  </w:rPr>
                  <m:t>T</m:t>
                </m:r>
              </m:e>
              <m:sub>
                <m:r>
                  <w:rPr>
                    <w:rFonts w:ascii="Cambria Math" w:hAnsi="Cambria Math"/>
                    <w:lang w:val="ru-RU"/>
                  </w:rPr>
                  <m:t>h</m:t>
                </m:r>
              </m:sub>
            </m:sSub>
          </m:sub>
        </m:sSub>
        <m:r>
          <w:rPr>
            <w:rFonts w:ascii="Cambria Math" w:hAnsi="Cambria Math"/>
          </w:rPr>
          <m:t>K</m:t>
        </m:r>
      </m:oMath>
      <w:r w:rsidRPr="002B5700">
        <w:rPr>
          <w:lang w:val="ru-RU"/>
        </w:rPr>
        <w:t>?</w:t>
      </w:r>
    </w:p>
    <w:p w14:paraId="2265D43D" w14:textId="77777777" w:rsidR="00250CC6" w:rsidRPr="002B5700" w:rsidRDefault="00000000">
      <w:pPr>
        <w:pStyle w:val="Compact"/>
        <w:numPr>
          <w:ilvl w:val="0"/>
          <w:numId w:val="2"/>
        </w:numPr>
        <w:rPr>
          <w:lang w:val="ru-RU"/>
        </w:rPr>
      </w:pPr>
      <w:r w:rsidRPr="002B5700">
        <w:rPr>
          <w:lang w:val="ru-RU"/>
        </w:rPr>
        <w:t xml:space="preserve">Чем элемент </w:t>
      </w:r>
      <m:oMath>
        <m:r>
          <w:rPr>
            <w:rFonts w:ascii="Cambria Math" w:hAnsi="Cambria Math"/>
          </w:rPr>
          <m:t>K</m:t>
        </m:r>
      </m:oMath>
      <w:r w:rsidRPr="002B5700">
        <w:rPr>
          <w:lang w:val="ru-RU"/>
        </w:rPr>
        <w:t xml:space="preserve"> отличается от узла </w:t>
      </w:r>
      <m:oMath>
        <m:sSub>
          <m:sSubPr>
            <m:ctrlPr>
              <w:rPr>
                <w:rFonts w:ascii="Cambria Math" w:hAnsi="Cambria Math"/>
              </w:rPr>
            </m:ctrlPr>
          </m:sSubPr>
          <m:e>
            <m:r>
              <m:rPr>
                <m:sty m:val="bi"/>
              </m:rPr>
              <w:rPr>
                <w:rFonts w:ascii="Cambria Math" w:hAnsi="Cambria Math"/>
              </w:rPr>
              <m:t>x</m:t>
            </m:r>
          </m:e>
          <m:sub>
            <m:r>
              <w:rPr>
                <w:rFonts w:ascii="Cambria Math" w:hAnsi="Cambria Math"/>
              </w:rPr>
              <m:t>i</m:t>
            </m:r>
          </m:sub>
        </m:sSub>
      </m:oMath>
      <w:r w:rsidRPr="002B5700">
        <w:rPr>
          <w:lang w:val="ru-RU"/>
        </w:rPr>
        <w:t>?</w:t>
      </w:r>
    </w:p>
    <w:p w14:paraId="378BF99C" w14:textId="77777777" w:rsidR="00250CC6" w:rsidRPr="002B5700" w:rsidRDefault="00000000">
      <w:pPr>
        <w:pStyle w:val="Compact"/>
        <w:numPr>
          <w:ilvl w:val="0"/>
          <w:numId w:val="2"/>
        </w:numPr>
        <w:rPr>
          <w:lang w:val="ru-RU"/>
        </w:rPr>
      </w:pPr>
      <w:r w:rsidRPr="002B5700">
        <w:rPr>
          <w:lang w:val="ru-RU"/>
        </w:rPr>
        <w:t xml:space="preserve">Как определяется характерный размер треугольника </w:t>
      </w:r>
      <m:oMath>
        <m:sSub>
          <m:sSubPr>
            <m:ctrlPr>
              <w:rPr>
                <w:rFonts w:ascii="Cambria Math" w:hAnsi="Cambria Math"/>
              </w:rPr>
            </m:ctrlPr>
          </m:sSubPr>
          <m:e>
            <m:r>
              <w:rPr>
                <w:rFonts w:ascii="Cambria Math" w:hAnsi="Cambria Math"/>
                <w:lang w:val="ru-RU"/>
              </w:rPr>
              <m:t>h</m:t>
            </m:r>
          </m:e>
          <m:sub>
            <m:r>
              <w:rPr>
                <w:rFonts w:ascii="Cambria Math" w:hAnsi="Cambria Math"/>
              </w:rPr>
              <m:t>K</m:t>
            </m:r>
          </m:sub>
        </m:sSub>
      </m:oMath>
      <w:r w:rsidRPr="002B5700">
        <w:rPr>
          <w:lang w:val="ru-RU"/>
        </w:rPr>
        <w:t>?</w:t>
      </w:r>
    </w:p>
    <w:p w14:paraId="0FF39A29" w14:textId="77777777" w:rsidR="00250CC6" w:rsidRPr="002B5700" w:rsidRDefault="00000000">
      <w:pPr>
        <w:pStyle w:val="Compact"/>
        <w:numPr>
          <w:ilvl w:val="0"/>
          <w:numId w:val="2"/>
        </w:numPr>
        <w:rPr>
          <w:lang w:val="ru-RU"/>
        </w:rPr>
      </w:pPr>
      <w:r w:rsidRPr="002B5700">
        <w:rPr>
          <w:lang w:val="ru-RU"/>
        </w:rPr>
        <w:lastRenderedPageBreak/>
        <w:t xml:space="preserve">Почему уменьшение </w:t>
      </w:r>
      <m:oMath>
        <m:r>
          <w:rPr>
            <w:rFonts w:ascii="Cambria Math" w:hAnsi="Cambria Math"/>
            <w:lang w:val="ru-RU"/>
          </w:rPr>
          <m:t>h</m:t>
        </m:r>
      </m:oMath>
      <w:r w:rsidRPr="002B5700">
        <w:rPr>
          <w:lang w:val="ru-RU"/>
        </w:rPr>
        <w:t xml:space="preserve"> в два раза в 2</w:t>
      </w:r>
      <w:r>
        <w:t>D</w:t>
      </w:r>
      <w:r w:rsidRPr="002B5700">
        <w:rPr>
          <w:lang w:val="ru-RU"/>
        </w:rPr>
        <w:t xml:space="preserve"> обычно увеличивает число элементов примерно в четыре раза?</w:t>
      </w:r>
    </w:p>
    <w:p w14:paraId="0F6DCB1F" w14:textId="77777777" w:rsidR="00250CC6" w:rsidRDefault="00000000">
      <w:pPr>
        <w:pStyle w:val="Compact"/>
        <w:numPr>
          <w:ilvl w:val="0"/>
          <w:numId w:val="2"/>
        </w:numPr>
      </w:pPr>
      <w:r>
        <w:t>Что означает согласованная сетка?</w:t>
      </w:r>
    </w:p>
    <w:p w14:paraId="02162EE5" w14:textId="77777777" w:rsidR="00250CC6" w:rsidRPr="002B5700" w:rsidRDefault="00000000">
      <w:pPr>
        <w:pStyle w:val="Compact"/>
        <w:numPr>
          <w:ilvl w:val="0"/>
          <w:numId w:val="2"/>
        </w:numPr>
        <w:rPr>
          <w:lang w:val="ru-RU"/>
        </w:rPr>
      </w:pPr>
      <w:r w:rsidRPr="002B5700">
        <w:rPr>
          <w:lang w:val="ru-RU"/>
        </w:rPr>
        <w:t>В чём основная идея метода продвигающегося фронта?</w:t>
      </w:r>
    </w:p>
    <w:p w14:paraId="2811B75F" w14:textId="77777777" w:rsidR="00250CC6" w:rsidRPr="002B5700" w:rsidRDefault="00000000">
      <w:pPr>
        <w:pStyle w:val="Compact"/>
        <w:numPr>
          <w:ilvl w:val="0"/>
          <w:numId w:val="2"/>
        </w:numPr>
        <w:rPr>
          <w:lang w:val="ru-RU"/>
        </w:rPr>
      </w:pPr>
      <w:r w:rsidRPr="002B5700">
        <w:rPr>
          <w:lang w:val="ru-RU"/>
        </w:rPr>
        <w:t>Какой геометрический критерий лежит в основе триангуляции Делоне?</w:t>
      </w:r>
    </w:p>
    <w:p w14:paraId="4AB4897C" w14:textId="77777777" w:rsidR="00250CC6" w:rsidRPr="002B5700" w:rsidRDefault="00000000">
      <w:pPr>
        <w:pStyle w:val="Compact"/>
        <w:numPr>
          <w:ilvl w:val="0"/>
          <w:numId w:val="2"/>
        </w:numPr>
        <w:rPr>
          <w:lang w:val="ru-RU"/>
        </w:rPr>
      </w:pPr>
      <w:r w:rsidRPr="002B5700">
        <w:rPr>
          <w:lang w:val="ru-RU"/>
        </w:rPr>
        <w:t xml:space="preserve">Чем </w:t>
      </w:r>
      <w:r>
        <w:t>constrained</w:t>
      </w:r>
      <w:r w:rsidRPr="002B5700">
        <w:rPr>
          <w:lang w:val="ru-RU"/>
        </w:rPr>
        <w:t xml:space="preserve"> </w:t>
      </w:r>
      <w:r>
        <w:t>Delaunay</w:t>
      </w:r>
      <w:r w:rsidRPr="002B5700">
        <w:rPr>
          <w:lang w:val="ru-RU"/>
        </w:rPr>
        <w:t xml:space="preserve"> отличается от обычной Делоне-триангуляции?</w:t>
      </w:r>
    </w:p>
    <w:p w14:paraId="0B0B3FF4" w14:textId="77777777" w:rsidR="00250CC6" w:rsidRPr="002B5700" w:rsidRDefault="00000000">
      <w:pPr>
        <w:pStyle w:val="Compact"/>
        <w:numPr>
          <w:ilvl w:val="0"/>
          <w:numId w:val="2"/>
        </w:numPr>
        <w:rPr>
          <w:lang w:val="ru-RU"/>
        </w:rPr>
      </w:pPr>
      <w:r w:rsidRPr="002B5700">
        <w:rPr>
          <w:lang w:val="ru-RU"/>
        </w:rPr>
        <w:t xml:space="preserve">Как инкрементальный алгоритм </w:t>
      </w:r>
      <w:r>
        <w:t>Bowyer</w:t>
      </w:r>
      <w:r w:rsidRPr="002B5700">
        <w:rPr>
          <w:lang w:val="ru-RU"/>
        </w:rPr>
        <w:t>-</w:t>
      </w:r>
      <w:r>
        <w:t>Watson</w:t>
      </w:r>
      <w:r w:rsidRPr="002B5700">
        <w:rPr>
          <w:lang w:val="ru-RU"/>
        </w:rPr>
        <w:t xml:space="preserve"> перестраивает сетку после добавления точки?</w:t>
      </w:r>
    </w:p>
    <w:p w14:paraId="49A12851" w14:textId="77777777" w:rsidR="00250CC6" w:rsidRPr="002B5700" w:rsidRDefault="00000000">
      <w:pPr>
        <w:pStyle w:val="Compact"/>
        <w:numPr>
          <w:ilvl w:val="0"/>
          <w:numId w:val="2"/>
        </w:numPr>
        <w:rPr>
          <w:lang w:val="ru-RU"/>
        </w:rPr>
      </w:pPr>
      <w:r w:rsidRPr="002B5700">
        <w:rPr>
          <w:lang w:val="ru-RU"/>
        </w:rPr>
        <w:t xml:space="preserve">Зачем в алгоритмах </w:t>
      </w:r>
      <w:r>
        <w:t>refinement</w:t>
      </w:r>
      <w:r w:rsidRPr="002B5700">
        <w:rPr>
          <w:lang w:val="ru-RU"/>
        </w:rPr>
        <w:t xml:space="preserve"> добавляют новые точки в плохие элементы?</w:t>
      </w:r>
    </w:p>
    <w:p w14:paraId="46947980" w14:textId="77777777" w:rsidR="00250CC6" w:rsidRPr="002B5700" w:rsidRDefault="00000000">
      <w:pPr>
        <w:pStyle w:val="Compact"/>
        <w:numPr>
          <w:ilvl w:val="0"/>
          <w:numId w:val="2"/>
        </w:numPr>
        <w:rPr>
          <w:lang w:val="ru-RU"/>
        </w:rPr>
      </w:pPr>
      <w:r w:rsidRPr="002B5700">
        <w:rPr>
          <w:lang w:val="ru-RU"/>
        </w:rPr>
        <w:t xml:space="preserve">Почему </w:t>
      </w:r>
      <w:r>
        <w:t>quadtree</w:t>
      </w:r>
      <w:r w:rsidRPr="002B5700">
        <w:rPr>
          <w:lang w:val="ru-RU"/>
        </w:rPr>
        <w:t xml:space="preserve">- и </w:t>
      </w:r>
      <w:r>
        <w:t>octree</w:t>
      </w:r>
      <w:r w:rsidRPr="002B5700">
        <w:rPr>
          <w:lang w:val="ru-RU"/>
        </w:rPr>
        <w:t>-подходы удобны для локального сгущения?</w:t>
      </w:r>
    </w:p>
    <w:p w14:paraId="490607AE" w14:textId="77777777" w:rsidR="00250CC6" w:rsidRPr="002B5700" w:rsidRDefault="00000000">
      <w:pPr>
        <w:pStyle w:val="Compact"/>
        <w:numPr>
          <w:ilvl w:val="0"/>
          <w:numId w:val="2"/>
        </w:numPr>
        <w:rPr>
          <w:lang w:val="ru-RU"/>
        </w:rPr>
      </w:pPr>
      <w:r w:rsidRPr="002B5700">
        <w:rPr>
          <w:lang w:val="ru-RU"/>
        </w:rPr>
        <w:t>Почему криволинейная граница требует более мелких элементов?</w:t>
      </w:r>
    </w:p>
    <w:p w14:paraId="0761726F" w14:textId="77777777" w:rsidR="00250CC6" w:rsidRPr="002B5700" w:rsidRDefault="00000000">
      <w:pPr>
        <w:pStyle w:val="Compact"/>
        <w:numPr>
          <w:ilvl w:val="0"/>
          <w:numId w:val="2"/>
        </w:numPr>
        <w:rPr>
          <w:lang w:val="ru-RU"/>
        </w:rPr>
      </w:pPr>
      <w:r w:rsidRPr="002B5700">
        <w:rPr>
          <w:lang w:val="ru-RU"/>
        </w:rPr>
        <w:t>Как расстояние до отверстия может использоваться для задания локального размера сетки?</w:t>
      </w:r>
    </w:p>
    <w:p w14:paraId="406FC618" w14:textId="77777777" w:rsidR="00250CC6" w:rsidRPr="002B5700" w:rsidRDefault="00000000">
      <w:pPr>
        <w:pStyle w:val="Compact"/>
        <w:numPr>
          <w:ilvl w:val="0"/>
          <w:numId w:val="2"/>
        </w:numPr>
        <w:rPr>
          <w:lang w:val="ru-RU"/>
        </w:rPr>
      </w:pPr>
      <w:r w:rsidRPr="002B5700">
        <w:rPr>
          <w:lang w:val="ru-RU"/>
        </w:rPr>
        <w:t>Как вычисляется площадь треугольника через определитель?</w:t>
      </w:r>
    </w:p>
    <w:p w14:paraId="1B0F6249" w14:textId="77777777" w:rsidR="00250CC6" w:rsidRPr="002B5700" w:rsidRDefault="00000000">
      <w:pPr>
        <w:pStyle w:val="Compact"/>
        <w:numPr>
          <w:ilvl w:val="0"/>
          <w:numId w:val="2"/>
        </w:numPr>
        <w:rPr>
          <w:lang w:val="ru-RU"/>
        </w:rPr>
      </w:pPr>
      <w:r w:rsidRPr="002B5700">
        <w:rPr>
          <w:lang w:val="ru-RU"/>
        </w:rPr>
        <w:t xml:space="preserve">Что показывает метрика качества </w:t>
      </w:r>
      <m:oMath>
        <m:sSub>
          <m:sSubPr>
            <m:ctrlPr>
              <w:rPr>
                <w:rFonts w:ascii="Cambria Math" w:hAnsi="Cambria Math"/>
              </w:rPr>
            </m:ctrlPr>
          </m:sSubPr>
          <m:e>
            <m:r>
              <w:rPr>
                <w:rFonts w:ascii="Cambria Math" w:hAnsi="Cambria Math"/>
              </w:rPr>
              <m:t>q</m:t>
            </m:r>
          </m:e>
          <m:sub>
            <m:r>
              <w:rPr>
                <w:rFonts w:ascii="Cambria Math" w:hAnsi="Cambria Math"/>
              </w:rPr>
              <m:t>K</m:t>
            </m:r>
          </m:sub>
        </m:sSub>
      </m:oMath>
      <w:r w:rsidRPr="002B5700">
        <w:rPr>
          <w:lang w:val="ru-RU"/>
        </w:rPr>
        <w:t>?</w:t>
      </w:r>
    </w:p>
    <w:p w14:paraId="383A3CA6" w14:textId="77777777" w:rsidR="00250CC6" w:rsidRPr="002B5700" w:rsidRDefault="00000000">
      <w:pPr>
        <w:pStyle w:val="Compact"/>
        <w:numPr>
          <w:ilvl w:val="0"/>
          <w:numId w:val="2"/>
        </w:numPr>
        <w:rPr>
          <w:lang w:val="ru-RU"/>
        </w:rPr>
      </w:pPr>
      <w:r w:rsidRPr="002B5700">
        <w:rPr>
          <w:lang w:val="ru-RU"/>
        </w:rPr>
        <w:t xml:space="preserve">Почему равносторонний треугольник имеет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ru-RU"/>
          </w:rPr>
          <m:t>=</m:t>
        </m:r>
        <m:r>
          <w:rPr>
            <w:rFonts w:ascii="Cambria Math" w:hAnsi="Cambria Math"/>
            <w:lang w:val="ru-RU"/>
          </w:rPr>
          <m:t>1</m:t>
        </m:r>
      </m:oMath>
      <w:r w:rsidRPr="002B5700">
        <w:rPr>
          <w:lang w:val="ru-RU"/>
        </w:rPr>
        <w:t>?</w:t>
      </w:r>
    </w:p>
    <w:p w14:paraId="2D3573A3" w14:textId="77777777" w:rsidR="00250CC6" w:rsidRPr="002B5700" w:rsidRDefault="00000000">
      <w:pPr>
        <w:pStyle w:val="Compact"/>
        <w:numPr>
          <w:ilvl w:val="0"/>
          <w:numId w:val="2"/>
        </w:numPr>
        <w:rPr>
          <w:lang w:val="ru-RU"/>
        </w:rPr>
      </w:pPr>
      <w:r w:rsidRPr="002B5700">
        <w:rPr>
          <w:lang w:val="ru-RU"/>
        </w:rPr>
        <w:t xml:space="preserve">Почему вытянутые треугольники ухудшают </w:t>
      </w:r>
      <w:r>
        <w:t>FEM</w:t>
      </w:r>
      <w:r w:rsidRPr="002B5700">
        <w:rPr>
          <w:lang w:val="ru-RU"/>
        </w:rPr>
        <w:t>-матрицу?</w:t>
      </w:r>
    </w:p>
    <w:p w14:paraId="76A20B0E" w14:textId="77777777" w:rsidR="00250CC6" w:rsidRPr="002B5700" w:rsidRDefault="00000000">
      <w:pPr>
        <w:pStyle w:val="Compact"/>
        <w:numPr>
          <w:ilvl w:val="0"/>
          <w:numId w:val="2"/>
        </w:numPr>
        <w:rPr>
          <w:lang w:val="ru-RU"/>
        </w:rPr>
      </w:pPr>
      <w:r w:rsidRPr="002B5700">
        <w:rPr>
          <w:lang w:val="ru-RU"/>
        </w:rPr>
        <w:t xml:space="preserve">Как </w:t>
      </w:r>
      <w:r>
        <w:t>physical</w:t>
      </w:r>
      <w:r w:rsidRPr="002B5700">
        <w:rPr>
          <w:lang w:val="ru-RU"/>
        </w:rPr>
        <w:t xml:space="preserve"> </w:t>
      </w:r>
      <w:r>
        <w:t>groups</w:t>
      </w:r>
      <w:r w:rsidRPr="002B5700">
        <w:rPr>
          <w:lang w:val="ru-RU"/>
        </w:rPr>
        <w:t xml:space="preserve"> переходят из геометрической модели в сеточную?</w:t>
      </w:r>
    </w:p>
    <w:p w14:paraId="418F05EE" w14:textId="77777777" w:rsidR="00250CC6" w:rsidRPr="002B5700" w:rsidRDefault="00000000">
      <w:pPr>
        <w:pStyle w:val="Compact"/>
        <w:numPr>
          <w:ilvl w:val="0"/>
          <w:numId w:val="2"/>
        </w:numPr>
        <w:rPr>
          <w:lang w:val="ru-RU"/>
        </w:rPr>
      </w:pPr>
      <w:r w:rsidRPr="002B5700">
        <w:rPr>
          <w:lang w:val="ru-RU"/>
        </w:rPr>
        <w:t>Почему нельзя оценивать сетку только по красивому внешнему виду?</w:t>
      </w:r>
    </w:p>
    <w:p w14:paraId="26E36064" w14:textId="77777777" w:rsidR="00250CC6" w:rsidRPr="002B5700" w:rsidRDefault="00000000">
      <w:pPr>
        <w:pStyle w:val="Compact"/>
        <w:numPr>
          <w:ilvl w:val="0"/>
          <w:numId w:val="2"/>
        </w:numPr>
        <w:rPr>
          <w:lang w:val="ru-RU"/>
        </w:rPr>
      </w:pPr>
      <w:r w:rsidRPr="002B5700">
        <w:rPr>
          <w:lang w:val="ru-RU"/>
        </w:rPr>
        <w:t>Какие проверки сетки полезно выполнить перед запуском решателя?</w:t>
      </w:r>
    </w:p>
    <w:p w14:paraId="7BF5A980" w14:textId="77777777" w:rsidR="00250CC6" w:rsidRPr="002B5700" w:rsidRDefault="00000000">
      <w:pPr>
        <w:pStyle w:val="2"/>
        <w:rPr>
          <w:lang w:val="ru-RU"/>
        </w:rPr>
      </w:pPr>
      <w:bookmarkStart w:id="17" w:name="краткий-вывод"/>
      <w:bookmarkEnd w:id="16"/>
      <w:r w:rsidRPr="002B5700">
        <w:rPr>
          <w:lang w:val="ru-RU"/>
        </w:rPr>
        <w:t>15. Краткий вывод</w:t>
      </w:r>
    </w:p>
    <w:p w14:paraId="1A749727" w14:textId="77777777" w:rsidR="00250CC6" w:rsidRPr="002B5700" w:rsidRDefault="00000000">
      <w:pPr>
        <w:pStyle w:val="FirstParagraph"/>
        <w:rPr>
          <w:lang w:val="ru-RU"/>
        </w:rPr>
      </w:pPr>
      <w:r w:rsidRPr="002B5700">
        <w:rPr>
          <w:lang w:val="ru-RU"/>
        </w:rPr>
        <w:t xml:space="preserve">Сетка переводит расчётную область </w:t>
      </w:r>
      <m:oMath>
        <m:r>
          <m:rPr>
            <m:sty m:val="p"/>
          </m:rPr>
          <w:rPr>
            <w:rFonts w:ascii="Cambria Math" w:hAnsi="Cambria Math"/>
          </w:rPr>
          <m:t>Ω</m:t>
        </m:r>
      </m:oMath>
      <w:r w:rsidRPr="002B5700">
        <w:rPr>
          <w:lang w:val="ru-RU"/>
        </w:rPr>
        <w:t xml:space="preserve"> в конечное приближение </w:t>
      </w:r>
      <m:oMath>
        <m:sSub>
          <m:sSubPr>
            <m:ctrlPr>
              <w:rPr>
                <w:rFonts w:ascii="Cambria Math" w:hAnsi="Cambria Math"/>
              </w:rPr>
            </m:ctrlPr>
          </m:sSubPr>
          <m:e>
            <m:r>
              <m:rPr>
                <m:sty m:val="p"/>
              </m:rPr>
              <w:rPr>
                <w:rFonts w:ascii="Cambria Math" w:hAnsi="Cambria Math"/>
              </w:rPr>
              <m:t>Ω</m:t>
            </m:r>
          </m:e>
          <m:sub>
            <m:r>
              <w:rPr>
                <w:rFonts w:ascii="Cambria Math" w:hAnsi="Cambria Math"/>
                <w:lang w:val="ru-RU"/>
              </w:rPr>
              <m:t>h</m:t>
            </m:r>
          </m:sub>
        </m:sSub>
      </m:oMath>
      <w:r w:rsidRPr="002B5700">
        <w:rPr>
          <w:lang w:val="ru-RU"/>
        </w:rPr>
        <w:t xml:space="preserve">, состоящее из элементов </w:t>
      </w:r>
      <m:oMath>
        <m:r>
          <w:rPr>
            <w:rFonts w:ascii="Cambria Math" w:hAnsi="Cambria Math"/>
          </w:rPr>
          <m:t>K</m:t>
        </m:r>
        <m:r>
          <m:rPr>
            <m:sty m:val="p"/>
          </m:rPr>
          <w:rPr>
            <w:rFonts w:ascii="Cambria Math" w:hAnsi="Cambria Math"/>
            <w:lang w:val="ru-RU"/>
          </w:rPr>
          <m:t>∈</m:t>
        </m:r>
        <m:sSub>
          <m:sSubPr>
            <m:ctrlPr>
              <w:rPr>
                <w:rFonts w:ascii="Cambria Math" w:hAnsi="Cambria Math"/>
              </w:rPr>
            </m:ctrlPr>
          </m:sSubPr>
          <m:e>
            <m:r>
              <m:rPr>
                <m:scr m:val="script"/>
                <m:sty m:val="p"/>
              </m:rPr>
              <w:rPr>
                <w:rFonts w:ascii="Cambria Math" w:hAnsi="Cambria Math"/>
              </w:rPr>
              <m:t>T</m:t>
            </m:r>
          </m:e>
          <m:sub>
            <m:r>
              <w:rPr>
                <w:rFonts w:ascii="Cambria Math" w:hAnsi="Cambria Math"/>
                <w:lang w:val="ru-RU"/>
              </w:rPr>
              <m:t>h</m:t>
            </m:r>
          </m:sub>
        </m:sSub>
      </m:oMath>
      <w:r w:rsidRPr="002B5700">
        <w:rPr>
          <w:lang w:val="ru-RU"/>
        </w:rPr>
        <w:t xml:space="preserve">. Характерный размер </w:t>
      </w:r>
      <m:oMath>
        <m:sSub>
          <m:sSubPr>
            <m:ctrlPr>
              <w:rPr>
                <w:rFonts w:ascii="Cambria Math" w:hAnsi="Cambria Math"/>
              </w:rPr>
            </m:ctrlPr>
          </m:sSubPr>
          <m:e>
            <m:r>
              <w:rPr>
                <w:rFonts w:ascii="Cambria Math" w:hAnsi="Cambria Math"/>
                <w:lang w:val="ru-RU"/>
              </w:rPr>
              <m:t>h</m:t>
            </m:r>
          </m:e>
          <m:sub>
            <m:r>
              <w:rPr>
                <w:rFonts w:ascii="Cambria Math" w:hAnsi="Cambria Math"/>
              </w:rPr>
              <m:t>K</m:t>
            </m:r>
          </m:sub>
        </m:sSub>
      </m:oMath>
      <w:r w:rsidRPr="002B5700">
        <w:rPr>
          <w:lang w:val="ru-RU"/>
        </w:rPr>
        <w:t xml:space="preserve"> показывает пространственный масштаб элемента, а глобальный шаг </w:t>
      </w:r>
      <m:oMath>
        <m:r>
          <w:rPr>
            <w:rFonts w:ascii="Cambria Math" w:hAnsi="Cambria Math"/>
            <w:lang w:val="ru-RU"/>
          </w:rPr>
          <m:t>h</m:t>
        </m:r>
      </m:oMath>
      <w:r w:rsidRPr="002B5700">
        <w:rPr>
          <w:lang w:val="ru-RU"/>
        </w:rPr>
        <w:t xml:space="preserve"> используется в оценках сходимости и стоимости. В двумерной задаче равномерное уменьшение шага быстро увеличивает число треугольников, поэтому локальное сгущение является ключевым инструментом управления точностью и затратами.</w:t>
      </w:r>
    </w:p>
    <w:p w14:paraId="05D76C31" w14:textId="77777777" w:rsidR="00250CC6" w:rsidRPr="002B5700" w:rsidRDefault="00000000">
      <w:pPr>
        <w:pStyle w:val="a0"/>
        <w:rPr>
          <w:lang w:val="ru-RU"/>
        </w:rPr>
      </w:pPr>
      <w:r w:rsidRPr="002B5700">
        <w:rPr>
          <w:lang w:val="ru-RU"/>
        </w:rPr>
        <w:t xml:space="preserve">Популярные алгоритмы построения сеток используют разные геометрические идеи. </w:t>
      </w:r>
      <w:r>
        <w:t>Advancing</w:t>
      </w:r>
      <w:r w:rsidRPr="002B5700">
        <w:rPr>
          <w:lang w:val="ru-RU"/>
        </w:rPr>
        <w:t xml:space="preserve"> </w:t>
      </w:r>
      <w:r>
        <w:t>front</w:t>
      </w:r>
      <w:r w:rsidRPr="002B5700">
        <w:rPr>
          <w:lang w:val="ru-RU"/>
        </w:rPr>
        <w:t xml:space="preserve"> выращивает элементы от границы, Делоне-методы строят соединения по критерию описанных окружностей, </w:t>
      </w:r>
      <w:r>
        <w:t>constrained</w:t>
      </w:r>
      <w:r w:rsidRPr="002B5700">
        <w:rPr>
          <w:lang w:val="ru-RU"/>
        </w:rPr>
        <w:t xml:space="preserve"> и </w:t>
      </w:r>
      <w:r>
        <w:t>conforming</w:t>
      </w:r>
      <w:r w:rsidRPr="002B5700">
        <w:rPr>
          <w:lang w:val="ru-RU"/>
        </w:rPr>
        <w:t xml:space="preserve"> </w:t>
      </w:r>
      <w:r>
        <w:t>Delaunay</w:t>
      </w:r>
      <w:r w:rsidRPr="002B5700">
        <w:rPr>
          <w:lang w:val="ru-RU"/>
        </w:rPr>
        <w:t xml:space="preserve"> учитывают граничные ограничения и качество, а </w:t>
      </w:r>
      <w:r>
        <w:t>quadtree</w:t>
      </w:r>
      <w:r w:rsidRPr="002B5700">
        <w:rPr>
          <w:lang w:val="ru-RU"/>
        </w:rPr>
        <w:t>/</w:t>
      </w:r>
      <w:r>
        <w:t>octree</w:t>
      </w:r>
      <w:r w:rsidRPr="002B5700">
        <w:rPr>
          <w:lang w:val="ru-RU"/>
        </w:rPr>
        <w:t>-</w:t>
      </w:r>
      <w:r w:rsidRPr="002B5700">
        <w:rPr>
          <w:lang w:val="ru-RU"/>
        </w:rPr>
        <w:lastRenderedPageBreak/>
        <w:t>подходы начинают с иерархического разбиения пространства. В прикладном генераторе эти идеи часто комбинируются.</w:t>
      </w:r>
    </w:p>
    <w:p w14:paraId="345E500B" w14:textId="77777777" w:rsidR="00250CC6" w:rsidRDefault="00000000">
      <w:pPr>
        <w:pStyle w:val="a0"/>
      </w:pPr>
      <w:r w:rsidRPr="002B5700">
        <w:rPr>
          <w:lang w:val="ru-RU"/>
        </w:rPr>
        <w:t xml:space="preserve">Качество элемента определяется не только его размером, но и формой. </w:t>
      </w:r>
      <w:r>
        <w:t>Метрика</w:t>
      </w:r>
    </w:p>
    <w:p w14:paraId="21319156" w14:textId="77777777" w:rsidR="00250CC6"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4</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K</m:t>
              </m:r>
              <m:r>
                <m:rPr>
                  <m:sty m:val="p"/>
                </m:rPr>
                <w:rPr>
                  <w:rFonts w:ascii="Cambria Math" w:hAnsi="Cambria Math"/>
                </w:rPr>
                <m:t>|</m:t>
              </m:r>
            </m:num>
            <m:den>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K</m:t>
                  </m:r>
                </m:sub>
                <m:sup>
                  <m:r>
                    <w:rPr>
                      <w:rFonts w:ascii="Cambria Math" w:hAnsi="Cambria Math"/>
                    </w:rPr>
                    <m:t>2</m:t>
                  </m:r>
                </m:sup>
              </m:sSubSup>
            </m:den>
          </m:f>
        </m:oMath>
      </m:oMathPara>
    </w:p>
    <w:p w14:paraId="05A153D5" w14:textId="77777777" w:rsidR="00250CC6" w:rsidRPr="002B5700" w:rsidRDefault="00000000">
      <w:pPr>
        <w:pStyle w:val="FirstParagraph"/>
        <w:rPr>
          <w:lang w:val="ru-RU"/>
        </w:rPr>
      </w:pPr>
      <w:r w:rsidRPr="002B5700">
        <w:rPr>
          <w:lang w:val="ru-RU"/>
        </w:rPr>
        <w:t xml:space="preserve">равна единице для равностороннего треугольника и стремится к нулю для почти вырожденных элементов. Плохие элементы ухудшают интерполяцию, увеличивают чувствительность градиентов и могут портить обусловленность </w:t>
      </w:r>
      <w:r>
        <w:t>FEM</w:t>
      </w:r>
      <w:r w:rsidRPr="002B5700">
        <w:rPr>
          <w:lang w:val="ru-RU"/>
        </w:rPr>
        <w:t>-системы.</w:t>
      </w:r>
    </w:p>
    <w:p w14:paraId="1919BFB7" w14:textId="77777777" w:rsidR="00250CC6" w:rsidRPr="002B5700" w:rsidRDefault="00000000">
      <w:pPr>
        <w:pStyle w:val="a0"/>
        <w:rPr>
          <w:lang w:val="ru-RU"/>
        </w:rPr>
      </w:pPr>
      <w:r w:rsidRPr="002B5700">
        <w:rPr>
          <w:lang w:val="ru-RU"/>
        </w:rPr>
        <w:t>Перед решением уравнения нужно проверить геометрию сетки, размеры элементов, качество треугольников, площадь области и сохранность физических групп. Хорошая сетка не гарантирует правильный физический результат, но плохая сетка способна испортить даже корректно записанную модель.</w:t>
      </w:r>
      <w:bookmarkEnd w:id="0"/>
      <w:bookmarkEnd w:id="17"/>
    </w:p>
    <w:sectPr w:rsidR="00250CC6" w:rsidRPr="002B5700">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F5CD5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F08006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81678654">
    <w:abstractNumId w:val="0"/>
  </w:num>
  <w:num w:numId="2" w16cid:durableId="7248396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50CC6"/>
    <w:rsid w:val="000E71E7"/>
    <w:rsid w:val="00250CC6"/>
    <w:rsid w:val="002B5700"/>
    <w:rsid w:val="00CA0CA1"/>
    <w:rsid w:val="00CF4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953A"/>
  <w15:docId w15:val="{46660E53-3C38-415A-83BE-4D6FC46F9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B5700"/>
  </w:style>
  <w:style w:type="paragraph" w:styleId="1">
    <w:name w:val="heading 1"/>
    <w:basedOn w:val="a"/>
    <w:next w:val="a0"/>
    <w:link w:val="10"/>
    <w:uiPriority w:val="9"/>
    <w:qFormat/>
    <w:rsid w:val="002B5700"/>
    <w:pPr>
      <w:keepNext/>
      <w:keepLines/>
      <w:spacing w:after="240" w:line="288" w:lineRule="auto"/>
      <w:jc w:val="center"/>
      <w:outlineLvl w:val="0"/>
    </w:pPr>
    <w:rPr>
      <w:rFonts w:ascii="Times New Roman" w:eastAsiaTheme="majorEastAsia" w:hAnsi="Times New Roman" w:cstheme="majorBidi"/>
      <w:b/>
      <w:sz w:val="32"/>
      <w:szCs w:val="40"/>
    </w:rPr>
  </w:style>
  <w:style w:type="paragraph" w:styleId="2">
    <w:name w:val="heading 2"/>
    <w:basedOn w:val="a"/>
    <w:next w:val="a0"/>
    <w:link w:val="20"/>
    <w:uiPriority w:val="9"/>
    <w:unhideWhenUsed/>
    <w:qFormat/>
    <w:rsid w:val="002B5700"/>
    <w:pPr>
      <w:keepNext/>
      <w:keepLines/>
      <w:spacing w:before="240" w:after="240" w:line="288" w:lineRule="auto"/>
      <w:jc w:val="center"/>
      <w:outlineLvl w:val="1"/>
    </w:pPr>
    <w:rPr>
      <w:rFonts w:ascii="Times New Roman" w:eastAsiaTheme="majorEastAsia" w:hAnsi="Times New Roman" w:cstheme="majorBidi"/>
      <w:b/>
      <w:color w:val="000000" w:themeColor="text1"/>
      <w:sz w:val="28"/>
      <w:szCs w:val="32"/>
    </w:rPr>
  </w:style>
  <w:style w:type="paragraph" w:styleId="3">
    <w:name w:val="heading 3"/>
    <w:basedOn w:val="a"/>
    <w:next w:val="a0"/>
    <w:link w:val="30"/>
    <w:uiPriority w:val="9"/>
    <w:semiHidden/>
    <w:unhideWhenUsed/>
    <w:qFormat/>
    <w:rsid w:val="002B5700"/>
    <w:pPr>
      <w:keepNext/>
      <w:keepLines/>
      <w:spacing w:before="240" w:after="240" w:line="288" w:lineRule="auto"/>
      <w:outlineLvl w:val="2"/>
    </w:pPr>
    <w:rPr>
      <w:rFonts w:ascii="Times New Roman" w:eastAsiaTheme="majorEastAsia" w:hAnsi="Times New Roman" w:cstheme="majorBidi"/>
      <w:b/>
      <w:i/>
      <w:sz w:val="28"/>
      <w:szCs w:val="28"/>
    </w:rPr>
  </w:style>
  <w:style w:type="paragraph" w:styleId="4">
    <w:name w:val="heading 4"/>
    <w:basedOn w:val="a"/>
    <w:next w:val="a0"/>
    <w:link w:val="40"/>
    <w:uiPriority w:val="9"/>
    <w:semiHidden/>
    <w:unhideWhenUsed/>
    <w:qFormat/>
    <w:rsid w:val="002B570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2B5700"/>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2B570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2B5700"/>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2B5700"/>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2B5700"/>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rsid w:val="002B5700"/>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2B5700"/>
  </w:style>
  <w:style w:type="paragraph" w:styleId="a0">
    <w:name w:val="Body Text"/>
    <w:basedOn w:val="a"/>
    <w:link w:val="a4"/>
    <w:qFormat/>
    <w:rsid w:val="002B5700"/>
    <w:pPr>
      <w:spacing w:before="120" w:after="120" w:line="288" w:lineRule="auto"/>
      <w:jc w:val="both"/>
    </w:pPr>
    <w:rPr>
      <w:rFonts w:ascii="Times New Roman" w:hAnsi="Times New Roman"/>
      <w:sz w:val="28"/>
    </w:rPr>
  </w:style>
  <w:style w:type="paragraph" w:customStyle="1" w:styleId="FirstParagraph">
    <w:name w:val="First Paragraph"/>
    <w:basedOn w:val="a0"/>
    <w:next w:val="a0"/>
    <w:qFormat/>
    <w:rsid w:val="002B5700"/>
  </w:style>
  <w:style w:type="paragraph" w:customStyle="1" w:styleId="Compact">
    <w:name w:val="Compact"/>
    <w:basedOn w:val="a0"/>
    <w:qFormat/>
    <w:rsid w:val="002B5700"/>
    <w:pPr>
      <w:spacing w:before="36" w:after="36"/>
    </w:pPr>
  </w:style>
  <w:style w:type="paragraph" w:styleId="a5">
    <w:name w:val="Title"/>
    <w:basedOn w:val="a"/>
    <w:next w:val="a0"/>
    <w:link w:val="a6"/>
    <w:uiPriority w:val="10"/>
    <w:qFormat/>
    <w:rsid w:val="002B5700"/>
    <w:pPr>
      <w:spacing w:after="80"/>
      <w:contextualSpacing/>
      <w:jc w:val="center"/>
    </w:pPr>
    <w:rPr>
      <w:rFonts w:asciiTheme="majorHAnsi" w:eastAsiaTheme="majorEastAsia" w:hAnsiTheme="majorHAnsi" w:cstheme="majorBidi"/>
      <w:sz w:val="56"/>
      <w:szCs w:val="56"/>
    </w:rPr>
  </w:style>
  <w:style w:type="character" w:customStyle="1" w:styleId="a6">
    <w:name w:val="Заголовок Знак"/>
    <w:basedOn w:val="a1"/>
    <w:link w:val="a5"/>
    <w:uiPriority w:val="10"/>
    <w:rsid w:val="002B5700"/>
    <w:rPr>
      <w:rFonts w:asciiTheme="majorHAnsi" w:eastAsiaTheme="majorEastAsia" w:hAnsiTheme="majorHAnsi" w:cstheme="majorBidi"/>
      <w:sz w:val="56"/>
      <w:szCs w:val="56"/>
    </w:rPr>
  </w:style>
  <w:style w:type="paragraph" w:styleId="a7">
    <w:name w:val="Subtitle"/>
    <w:basedOn w:val="a5"/>
    <w:next w:val="a0"/>
    <w:link w:val="a8"/>
    <w:uiPriority w:val="11"/>
    <w:qFormat/>
    <w:rsid w:val="002B5700"/>
    <w:pPr>
      <w:numPr>
        <w:ilvl w:val="1"/>
      </w:numPr>
    </w:pPr>
    <w:rPr>
      <w:spacing w:val="15"/>
      <w:sz w:val="28"/>
      <w:szCs w:val="28"/>
    </w:rPr>
  </w:style>
  <w:style w:type="character" w:customStyle="1" w:styleId="a8">
    <w:name w:val="Подзаголовок Знак"/>
    <w:basedOn w:val="a1"/>
    <w:link w:val="a7"/>
    <w:uiPriority w:val="11"/>
    <w:rsid w:val="002B5700"/>
    <w:rPr>
      <w:rFonts w:asciiTheme="majorHAnsi" w:eastAsiaTheme="majorEastAsia" w:hAnsiTheme="majorHAnsi" w:cstheme="majorBidi"/>
      <w:spacing w:val="15"/>
      <w:sz w:val="28"/>
      <w:szCs w:val="28"/>
    </w:rPr>
  </w:style>
  <w:style w:type="paragraph" w:customStyle="1" w:styleId="Author">
    <w:name w:val="Author"/>
    <w:basedOn w:val="a5"/>
    <w:next w:val="a0"/>
    <w:qFormat/>
    <w:rsid w:val="002B5700"/>
    <w:pPr>
      <w:keepNext/>
      <w:keepLines/>
    </w:pPr>
    <w:rPr>
      <w:sz w:val="24"/>
      <w:szCs w:val="24"/>
    </w:rPr>
  </w:style>
  <w:style w:type="paragraph" w:styleId="a9">
    <w:name w:val="Date"/>
    <w:basedOn w:val="a5"/>
    <w:next w:val="a0"/>
    <w:link w:val="aa"/>
    <w:qFormat/>
    <w:rsid w:val="002B5700"/>
    <w:pPr>
      <w:keepNext/>
      <w:keepLines/>
    </w:pPr>
    <w:rPr>
      <w:sz w:val="24"/>
      <w:szCs w:val="24"/>
    </w:rPr>
  </w:style>
  <w:style w:type="paragraph" w:customStyle="1" w:styleId="AbstractTitle">
    <w:name w:val="Abstract Title"/>
    <w:basedOn w:val="a"/>
    <w:next w:val="Abstract"/>
    <w:qFormat/>
    <w:rsid w:val="002B5700"/>
    <w:pPr>
      <w:keepNext/>
      <w:keepLines/>
      <w:spacing w:before="300" w:after="0"/>
      <w:jc w:val="center"/>
    </w:pPr>
    <w:rPr>
      <w:b/>
      <w:sz w:val="20"/>
      <w:szCs w:val="20"/>
    </w:rPr>
  </w:style>
  <w:style w:type="paragraph" w:customStyle="1" w:styleId="Abstract">
    <w:name w:val="Abstract"/>
    <w:basedOn w:val="a"/>
    <w:next w:val="a0"/>
    <w:qFormat/>
    <w:rsid w:val="002B5700"/>
    <w:pPr>
      <w:keepNext/>
      <w:keepLines/>
      <w:spacing w:before="100" w:after="300"/>
    </w:pPr>
    <w:rPr>
      <w:sz w:val="20"/>
      <w:szCs w:val="20"/>
    </w:rPr>
  </w:style>
  <w:style w:type="paragraph" w:styleId="ab">
    <w:name w:val="Bibliography"/>
    <w:basedOn w:val="a"/>
    <w:qFormat/>
    <w:rsid w:val="002B5700"/>
  </w:style>
  <w:style w:type="character" w:customStyle="1" w:styleId="10">
    <w:name w:val="Заголовок 1 Знак"/>
    <w:basedOn w:val="a1"/>
    <w:link w:val="1"/>
    <w:uiPriority w:val="9"/>
    <w:rsid w:val="002B5700"/>
    <w:rPr>
      <w:rFonts w:ascii="Times New Roman" w:eastAsiaTheme="majorEastAsia" w:hAnsi="Times New Roman" w:cstheme="majorBidi"/>
      <w:b/>
      <w:sz w:val="32"/>
      <w:szCs w:val="40"/>
    </w:rPr>
  </w:style>
  <w:style w:type="character" w:customStyle="1" w:styleId="20">
    <w:name w:val="Заголовок 2 Знак"/>
    <w:basedOn w:val="a1"/>
    <w:link w:val="2"/>
    <w:uiPriority w:val="9"/>
    <w:rsid w:val="002B5700"/>
    <w:rPr>
      <w:rFonts w:ascii="Times New Roman" w:eastAsiaTheme="majorEastAsia" w:hAnsi="Times New Roman" w:cstheme="majorBidi"/>
      <w:b/>
      <w:color w:val="000000" w:themeColor="text1"/>
      <w:sz w:val="28"/>
      <w:szCs w:val="32"/>
    </w:rPr>
  </w:style>
  <w:style w:type="character" w:customStyle="1" w:styleId="30">
    <w:name w:val="Заголовок 3 Знак"/>
    <w:basedOn w:val="a1"/>
    <w:link w:val="3"/>
    <w:uiPriority w:val="9"/>
    <w:semiHidden/>
    <w:rsid w:val="002B5700"/>
    <w:rPr>
      <w:rFonts w:ascii="Times New Roman" w:eastAsiaTheme="majorEastAsia" w:hAnsi="Times New Roman" w:cstheme="majorBidi"/>
      <w:b/>
      <w:i/>
      <w:sz w:val="28"/>
      <w:szCs w:val="28"/>
    </w:rPr>
  </w:style>
  <w:style w:type="character" w:customStyle="1" w:styleId="40">
    <w:name w:val="Заголовок 4 Знак"/>
    <w:basedOn w:val="a1"/>
    <w:link w:val="4"/>
    <w:uiPriority w:val="9"/>
    <w:semiHidden/>
    <w:rsid w:val="002B5700"/>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2B5700"/>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2B5700"/>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2B5700"/>
    <w:rPr>
      <w:rFonts w:eastAsiaTheme="majorEastAsia" w:cstheme="majorBidi"/>
      <w:color w:val="595959" w:themeColor="text1" w:themeTint="A6"/>
    </w:rPr>
  </w:style>
  <w:style w:type="character" w:customStyle="1" w:styleId="80">
    <w:name w:val="Заголовок 8 Знак"/>
    <w:basedOn w:val="a1"/>
    <w:link w:val="8"/>
    <w:uiPriority w:val="9"/>
    <w:semiHidden/>
    <w:rsid w:val="002B5700"/>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2B5700"/>
    <w:rPr>
      <w:rFonts w:eastAsiaTheme="majorEastAsia" w:cstheme="majorBidi"/>
      <w:color w:val="272727" w:themeColor="text1" w:themeTint="D8"/>
    </w:rPr>
  </w:style>
  <w:style w:type="paragraph" w:styleId="ac">
    <w:name w:val="Block Text"/>
    <w:basedOn w:val="a0"/>
    <w:next w:val="a0"/>
    <w:uiPriority w:val="9"/>
    <w:unhideWhenUsed/>
    <w:qFormat/>
    <w:rsid w:val="002B5700"/>
    <w:pPr>
      <w:spacing w:before="100" w:after="100"/>
      <w:ind w:left="480" w:right="480"/>
    </w:pPr>
  </w:style>
  <w:style w:type="paragraph" w:styleId="ad">
    <w:name w:val="footnote text"/>
    <w:basedOn w:val="a"/>
    <w:link w:val="ae"/>
    <w:uiPriority w:val="9"/>
    <w:unhideWhenUsed/>
    <w:qFormat/>
    <w:rsid w:val="002B5700"/>
  </w:style>
  <w:style w:type="paragraph" w:customStyle="1" w:styleId="FootnoteBlockText">
    <w:name w:val="Footnote Block Text"/>
    <w:basedOn w:val="ad"/>
    <w:next w:val="ad"/>
    <w:uiPriority w:val="9"/>
    <w:unhideWhenUsed/>
    <w:qFormat/>
    <w:rsid w:val="002B5700"/>
    <w:pPr>
      <w:spacing w:before="100" w:after="100"/>
      <w:ind w:left="480" w:right="480"/>
    </w:pPr>
  </w:style>
  <w:style w:type="table" w:customStyle="1" w:styleId="Table">
    <w:name w:val="Table"/>
    <w:semiHidden/>
    <w:unhideWhenUsed/>
    <w:qFormat/>
    <w:rsid w:val="002B5700"/>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2B5700"/>
    <w:pPr>
      <w:keepNext/>
      <w:keepLines/>
      <w:spacing w:after="0"/>
    </w:pPr>
    <w:rPr>
      <w:b/>
    </w:rPr>
  </w:style>
  <w:style w:type="paragraph" w:customStyle="1" w:styleId="Definition">
    <w:name w:val="Definition"/>
    <w:basedOn w:val="a"/>
    <w:rsid w:val="002B5700"/>
  </w:style>
  <w:style w:type="paragraph" w:styleId="af">
    <w:name w:val="caption"/>
    <w:basedOn w:val="a"/>
    <w:link w:val="af0"/>
    <w:rsid w:val="002B5700"/>
    <w:pPr>
      <w:spacing w:after="120"/>
    </w:pPr>
    <w:rPr>
      <w:i/>
    </w:rPr>
  </w:style>
  <w:style w:type="paragraph" w:customStyle="1" w:styleId="TableCaption">
    <w:name w:val="Table Caption"/>
    <w:basedOn w:val="af"/>
    <w:rsid w:val="002B5700"/>
    <w:pPr>
      <w:keepNext/>
    </w:pPr>
  </w:style>
  <w:style w:type="paragraph" w:customStyle="1" w:styleId="ImageCaption">
    <w:name w:val="Image Caption"/>
    <w:basedOn w:val="af"/>
    <w:rsid w:val="002B5700"/>
  </w:style>
  <w:style w:type="paragraph" w:customStyle="1" w:styleId="Figure">
    <w:name w:val="Figure"/>
    <w:basedOn w:val="a"/>
    <w:rsid w:val="002B5700"/>
  </w:style>
  <w:style w:type="paragraph" w:customStyle="1" w:styleId="CaptionedFigure">
    <w:name w:val="Captioned Figure"/>
    <w:basedOn w:val="Figure"/>
    <w:rsid w:val="002B5700"/>
    <w:pPr>
      <w:keepNext/>
    </w:pPr>
  </w:style>
  <w:style w:type="character" w:customStyle="1" w:styleId="af0">
    <w:name w:val="Название объекта Знак"/>
    <w:basedOn w:val="a1"/>
    <w:link w:val="af"/>
    <w:rsid w:val="002B5700"/>
    <w:rPr>
      <w:i/>
    </w:rPr>
  </w:style>
  <w:style w:type="character" w:customStyle="1" w:styleId="VerbatimChar">
    <w:name w:val="Verbatim Char"/>
    <w:basedOn w:val="af0"/>
    <w:link w:val="SourceCode"/>
    <w:rsid w:val="002B5700"/>
    <w:rPr>
      <w:i w:val="0"/>
    </w:rPr>
  </w:style>
  <w:style w:type="character" w:customStyle="1" w:styleId="SectionNumber">
    <w:name w:val="Section Number"/>
    <w:basedOn w:val="af0"/>
    <w:rsid w:val="002B5700"/>
    <w:rPr>
      <w:rFonts w:eastAsiaTheme="minorEastAsia"/>
      <w:i w:val="0"/>
      <w:kern w:val="0"/>
      <w:lang w:val="en-US" w:eastAsia="zh-CN"/>
    </w:rPr>
  </w:style>
  <w:style w:type="character" w:styleId="af1">
    <w:name w:val="footnote reference"/>
    <w:basedOn w:val="af0"/>
    <w:rsid w:val="002B5700"/>
    <w:rPr>
      <w:rFonts w:eastAsiaTheme="minorEastAsia"/>
      <w:i w:val="0"/>
      <w:kern w:val="0"/>
      <w:vertAlign w:val="superscript"/>
      <w:lang w:val="en-US" w:eastAsia="zh-CN"/>
    </w:rPr>
  </w:style>
  <w:style w:type="character" w:styleId="af2">
    <w:name w:val="Hyperlink"/>
    <w:basedOn w:val="af0"/>
    <w:rsid w:val="002B5700"/>
    <w:rPr>
      <w:rFonts w:eastAsiaTheme="minorEastAsia"/>
      <w:i w:val="0"/>
      <w:color w:val="156082" w:themeColor="accent1"/>
      <w:kern w:val="0"/>
      <w:lang w:val="en-US" w:eastAsia="zh-CN"/>
    </w:rPr>
  </w:style>
  <w:style w:type="paragraph" w:styleId="af3">
    <w:name w:val="TOC Heading"/>
    <w:basedOn w:val="1"/>
    <w:next w:val="a0"/>
    <w:uiPriority w:val="39"/>
    <w:unhideWhenUsed/>
    <w:qFormat/>
    <w:rsid w:val="002B5700"/>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a"/>
    <w:link w:val="VerbatimChar"/>
    <w:rsid w:val="002B5700"/>
    <w:pPr>
      <w:wordWrap w:val="0"/>
    </w:pPr>
  </w:style>
  <w:style w:type="character" w:customStyle="1" w:styleId="KeywordTok">
    <w:name w:val="KeywordTok"/>
    <w:basedOn w:val="VerbatimChar"/>
    <w:rsid w:val="002B5700"/>
    <w:rPr>
      <w:rFonts w:eastAsiaTheme="minorEastAsia"/>
      <w:b/>
      <w:i/>
      <w:color w:val="007020"/>
      <w:kern w:val="0"/>
      <w:lang w:val="en-US" w:eastAsia="zh-CN"/>
    </w:rPr>
  </w:style>
  <w:style w:type="character" w:customStyle="1" w:styleId="DataTypeTok">
    <w:name w:val="DataTypeTok"/>
    <w:basedOn w:val="VerbatimChar"/>
    <w:rsid w:val="002B5700"/>
    <w:rPr>
      <w:rFonts w:eastAsiaTheme="minorEastAsia"/>
      <w:i w:val="0"/>
      <w:color w:val="902000"/>
      <w:kern w:val="0"/>
      <w:lang w:val="en-US" w:eastAsia="zh-CN"/>
    </w:rPr>
  </w:style>
  <w:style w:type="character" w:customStyle="1" w:styleId="DecValTok">
    <w:name w:val="DecValTok"/>
    <w:basedOn w:val="VerbatimChar"/>
    <w:rsid w:val="002B5700"/>
    <w:rPr>
      <w:rFonts w:eastAsiaTheme="minorEastAsia"/>
      <w:i w:val="0"/>
      <w:color w:val="40A070"/>
      <w:kern w:val="0"/>
      <w:lang w:val="en-US" w:eastAsia="zh-CN"/>
    </w:rPr>
  </w:style>
  <w:style w:type="character" w:customStyle="1" w:styleId="BaseNTok">
    <w:name w:val="BaseNTok"/>
    <w:basedOn w:val="VerbatimChar"/>
    <w:rsid w:val="002B5700"/>
    <w:rPr>
      <w:rFonts w:eastAsiaTheme="minorEastAsia"/>
      <w:i w:val="0"/>
      <w:color w:val="40A070"/>
      <w:kern w:val="0"/>
      <w:lang w:val="en-US" w:eastAsia="zh-CN"/>
    </w:rPr>
  </w:style>
  <w:style w:type="character" w:customStyle="1" w:styleId="FloatTok">
    <w:name w:val="FloatTok"/>
    <w:basedOn w:val="VerbatimChar"/>
    <w:rsid w:val="002B5700"/>
    <w:rPr>
      <w:rFonts w:eastAsiaTheme="minorEastAsia"/>
      <w:i w:val="0"/>
      <w:color w:val="40A070"/>
      <w:kern w:val="0"/>
      <w:lang w:val="en-US" w:eastAsia="zh-CN"/>
    </w:rPr>
  </w:style>
  <w:style w:type="character" w:customStyle="1" w:styleId="ConstantTok">
    <w:name w:val="ConstantTok"/>
    <w:basedOn w:val="VerbatimChar"/>
    <w:rsid w:val="002B5700"/>
    <w:rPr>
      <w:rFonts w:eastAsiaTheme="minorEastAsia"/>
      <w:i w:val="0"/>
      <w:color w:val="880000"/>
      <w:kern w:val="0"/>
      <w:lang w:val="en-US" w:eastAsia="zh-CN"/>
    </w:rPr>
  </w:style>
  <w:style w:type="character" w:customStyle="1" w:styleId="CharTok">
    <w:name w:val="CharTok"/>
    <w:basedOn w:val="VerbatimChar"/>
    <w:rsid w:val="002B5700"/>
    <w:rPr>
      <w:rFonts w:eastAsiaTheme="minorEastAsia"/>
      <w:i w:val="0"/>
      <w:color w:val="4070A0"/>
      <w:kern w:val="0"/>
      <w:lang w:val="en-US" w:eastAsia="zh-CN"/>
    </w:rPr>
  </w:style>
  <w:style w:type="character" w:customStyle="1" w:styleId="SpecialCharTok">
    <w:name w:val="SpecialCharTok"/>
    <w:basedOn w:val="VerbatimChar"/>
    <w:rsid w:val="002B5700"/>
    <w:rPr>
      <w:rFonts w:ascii="Consolas" w:eastAsiaTheme="minorEastAsia" w:hAnsi="Consolas"/>
      <w:i w:val="0"/>
      <w:color w:val="4070A0"/>
      <w:kern w:val="0"/>
      <w:sz w:val="22"/>
      <w:lang w:val="en-US" w:eastAsia="zh-CN"/>
    </w:rPr>
  </w:style>
  <w:style w:type="character" w:customStyle="1" w:styleId="StringTok">
    <w:name w:val="StringTok"/>
    <w:basedOn w:val="VerbatimChar"/>
    <w:rsid w:val="002B5700"/>
    <w:rPr>
      <w:rFonts w:ascii="Consolas" w:eastAsiaTheme="minorEastAsia" w:hAnsi="Consolas"/>
      <w:i w:val="0"/>
      <w:color w:val="4070A0"/>
      <w:kern w:val="0"/>
      <w:sz w:val="22"/>
      <w:lang w:val="en-US" w:eastAsia="zh-CN"/>
    </w:rPr>
  </w:style>
  <w:style w:type="character" w:customStyle="1" w:styleId="VerbatimStringTok">
    <w:name w:val="VerbatimStringTok"/>
    <w:basedOn w:val="VerbatimChar"/>
    <w:rsid w:val="002B5700"/>
    <w:rPr>
      <w:rFonts w:ascii="Consolas" w:eastAsiaTheme="minorEastAsia" w:hAnsi="Consolas"/>
      <w:i w:val="0"/>
      <w:color w:val="4070A0"/>
      <w:kern w:val="0"/>
      <w:sz w:val="22"/>
      <w:lang w:val="en-US" w:eastAsia="zh-CN"/>
    </w:rPr>
  </w:style>
  <w:style w:type="character" w:customStyle="1" w:styleId="SpecialStringTok">
    <w:name w:val="SpecialStringTok"/>
    <w:basedOn w:val="VerbatimChar"/>
    <w:rsid w:val="002B5700"/>
    <w:rPr>
      <w:rFonts w:ascii="Consolas" w:eastAsiaTheme="minorEastAsia" w:hAnsi="Consolas"/>
      <w:i w:val="0"/>
      <w:color w:val="BB6688"/>
      <w:kern w:val="0"/>
      <w:sz w:val="22"/>
      <w:lang w:val="en-US" w:eastAsia="zh-CN"/>
    </w:rPr>
  </w:style>
  <w:style w:type="character" w:customStyle="1" w:styleId="ImportTok">
    <w:name w:val="ImportTok"/>
    <w:basedOn w:val="VerbatimChar"/>
    <w:rsid w:val="002B5700"/>
    <w:rPr>
      <w:rFonts w:eastAsiaTheme="minorEastAsia"/>
      <w:b/>
      <w:i/>
      <w:color w:val="008000"/>
      <w:kern w:val="0"/>
      <w:lang w:val="en-US" w:eastAsia="zh-CN"/>
    </w:rPr>
  </w:style>
  <w:style w:type="character" w:customStyle="1" w:styleId="CommentTok">
    <w:name w:val="CommentTok"/>
    <w:basedOn w:val="VerbatimChar"/>
    <w:rsid w:val="002B5700"/>
    <w:rPr>
      <w:rFonts w:eastAsiaTheme="minorEastAsia"/>
      <w:i/>
      <w:color w:val="60A0B0"/>
      <w:kern w:val="0"/>
      <w:lang w:val="en-US" w:eastAsia="zh-CN"/>
    </w:rPr>
  </w:style>
  <w:style w:type="character" w:customStyle="1" w:styleId="DocumentationTok">
    <w:name w:val="DocumentationTok"/>
    <w:basedOn w:val="VerbatimChar"/>
    <w:rsid w:val="002B5700"/>
    <w:rPr>
      <w:rFonts w:eastAsiaTheme="minorEastAsia"/>
      <w:i/>
      <w:color w:val="BA2121"/>
      <w:kern w:val="0"/>
      <w:lang w:val="en-US" w:eastAsia="zh-CN"/>
    </w:rPr>
  </w:style>
  <w:style w:type="character" w:customStyle="1" w:styleId="AnnotationTok">
    <w:name w:val="AnnotationTok"/>
    <w:basedOn w:val="VerbatimChar"/>
    <w:rsid w:val="002B5700"/>
    <w:rPr>
      <w:rFonts w:eastAsiaTheme="minorEastAsia"/>
      <w:b/>
      <w:i/>
      <w:color w:val="60A0B0"/>
      <w:kern w:val="0"/>
      <w:lang w:val="en-US" w:eastAsia="zh-CN"/>
    </w:rPr>
  </w:style>
  <w:style w:type="character" w:customStyle="1" w:styleId="CommentVarTok">
    <w:name w:val="CommentVarTok"/>
    <w:basedOn w:val="VerbatimChar"/>
    <w:rsid w:val="002B5700"/>
    <w:rPr>
      <w:rFonts w:eastAsiaTheme="minorEastAsia"/>
      <w:b/>
      <w:i/>
      <w:color w:val="60A0B0"/>
      <w:kern w:val="0"/>
      <w:lang w:val="en-US" w:eastAsia="zh-CN"/>
    </w:rPr>
  </w:style>
  <w:style w:type="character" w:customStyle="1" w:styleId="OtherTok">
    <w:name w:val="OtherTok"/>
    <w:basedOn w:val="VerbatimChar"/>
    <w:rsid w:val="002B5700"/>
    <w:rPr>
      <w:rFonts w:eastAsiaTheme="minorEastAsia"/>
      <w:i/>
      <w:color w:val="007020"/>
      <w:kern w:val="0"/>
      <w:lang w:val="en-US" w:eastAsia="zh-CN"/>
    </w:rPr>
  </w:style>
  <w:style w:type="character" w:customStyle="1" w:styleId="FunctionTok">
    <w:name w:val="FunctionTok"/>
    <w:basedOn w:val="VerbatimChar"/>
    <w:rsid w:val="002B5700"/>
    <w:rPr>
      <w:rFonts w:eastAsiaTheme="minorEastAsia"/>
      <w:i w:val="0"/>
      <w:color w:val="06287E"/>
      <w:kern w:val="0"/>
      <w:lang w:val="en-US" w:eastAsia="zh-CN"/>
    </w:rPr>
  </w:style>
  <w:style w:type="character" w:customStyle="1" w:styleId="VariableTok">
    <w:name w:val="VariableTok"/>
    <w:basedOn w:val="VerbatimChar"/>
    <w:rsid w:val="002B5700"/>
    <w:rPr>
      <w:rFonts w:ascii="Consolas" w:eastAsiaTheme="minorEastAsia" w:hAnsi="Consolas"/>
      <w:i w:val="0"/>
      <w:color w:val="19177C"/>
      <w:kern w:val="0"/>
      <w:sz w:val="22"/>
      <w:lang w:val="en-US" w:eastAsia="zh-CN"/>
    </w:rPr>
  </w:style>
  <w:style w:type="character" w:customStyle="1" w:styleId="ControlFlowTok">
    <w:name w:val="ControlFlowTok"/>
    <w:basedOn w:val="VerbatimChar"/>
    <w:rsid w:val="002B5700"/>
    <w:rPr>
      <w:rFonts w:eastAsiaTheme="minorEastAsia"/>
      <w:b/>
      <w:i w:val="0"/>
      <w:color w:val="007020"/>
      <w:kern w:val="0"/>
      <w:lang w:val="en-US" w:eastAsia="zh-CN"/>
    </w:rPr>
  </w:style>
  <w:style w:type="character" w:customStyle="1" w:styleId="OperatorTok">
    <w:name w:val="OperatorTok"/>
    <w:basedOn w:val="VerbatimChar"/>
    <w:rsid w:val="002B5700"/>
    <w:rPr>
      <w:rFonts w:eastAsiaTheme="minorEastAsia"/>
      <w:i/>
      <w:color w:val="666666"/>
      <w:kern w:val="0"/>
      <w:lang w:val="en-US" w:eastAsia="zh-CN"/>
    </w:rPr>
  </w:style>
  <w:style w:type="character" w:customStyle="1" w:styleId="BuiltInTok">
    <w:name w:val="BuiltInTok"/>
    <w:basedOn w:val="VerbatimChar"/>
    <w:rsid w:val="002B5700"/>
    <w:rPr>
      <w:rFonts w:eastAsiaTheme="minorEastAsia"/>
      <w:i w:val="0"/>
      <w:color w:val="008000"/>
      <w:kern w:val="0"/>
      <w:lang w:val="en-US" w:eastAsia="zh-CN"/>
    </w:rPr>
  </w:style>
  <w:style w:type="character" w:customStyle="1" w:styleId="ExtensionTok">
    <w:name w:val="ExtensionTok"/>
    <w:basedOn w:val="VerbatimChar"/>
    <w:rsid w:val="002B5700"/>
    <w:rPr>
      <w:rFonts w:eastAsiaTheme="minorEastAsia"/>
      <w:i w:val="0"/>
      <w:kern w:val="0"/>
      <w:lang w:val="en-US" w:eastAsia="zh-CN"/>
    </w:rPr>
  </w:style>
  <w:style w:type="character" w:customStyle="1" w:styleId="PreprocessorTok">
    <w:name w:val="PreprocessorTok"/>
    <w:basedOn w:val="VerbatimChar"/>
    <w:rsid w:val="002B5700"/>
    <w:rPr>
      <w:rFonts w:eastAsiaTheme="minorEastAsia"/>
      <w:i/>
      <w:color w:val="BC7A00"/>
      <w:kern w:val="0"/>
      <w:lang w:val="en-US" w:eastAsia="zh-CN"/>
    </w:rPr>
  </w:style>
  <w:style w:type="character" w:customStyle="1" w:styleId="AttributeTok">
    <w:name w:val="AttributeTok"/>
    <w:basedOn w:val="VerbatimChar"/>
    <w:rsid w:val="002B5700"/>
    <w:rPr>
      <w:rFonts w:eastAsiaTheme="minorEastAsia"/>
      <w:i w:val="0"/>
      <w:color w:val="7D9029"/>
      <w:kern w:val="0"/>
      <w:lang w:val="en-US" w:eastAsia="zh-CN"/>
    </w:rPr>
  </w:style>
  <w:style w:type="character" w:customStyle="1" w:styleId="RegionMarkerTok">
    <w:name w:val="RegionMarkerTok"/>
    <w:basedOn w:val="VerbatimChar"/>
    <w:rsid w:val="002B5700"/>
    <w:rPr>
      <w:rFonts w:eastAsiaTheme="minorEastAsia"/>
      <w:i/>
      <w:kern w:val="0"/>
      <w:lang w:val="en-US" w:eastAsia="zh-CN"/>
    </w:rPr>
  </w:style>
  <w:style w:type="character" w:customStyle="1" w:styleId="InformationTok">
    <w:name w:val="InformationTok"/>
    <w:basedOn w:val="VerbatimChar"/>
    <w:rsid w:val="002B5700"/>
    <w:rPr>
      <w:rFonts w:eastAsiaTheme="minorEastAsia"/>
      <w:b/>
      <w:i w:val="0"/>
      <w:color w:val="60A0B0"/>
      <w:kern w:val="0"/>
      <w:lang w:val="en-US" w:eastAsia="zh-CN"/>
    </w:rPr>
  </w:style>
  <w:style w:type="character" w:customStyle="1" w:styleId="WarningTok">
    <w:name w:val="WarningTok"/>
    <w:basedOn w:val="VerbatimChar"/>
    <w:rsid w:val="002B5700"/>
    <w:rPr>
      <w:rFonts w:ascii="Consolas" w:eastAsiaTheme="minorEastAsia" w:hAnsi="Consolas"/>
      <w:b/>
      <w:i/>
      <w:color w:val="60A0B0"/>
      <w:kern w:val="0"/>
      <w:sz w:val="22"/>
      <w:lang w:val="en-US" w:eastAsia="zh-CN"/>
    </w:rPr>
  </w:style>
  <w:style w:type="character" w:customStyle="1" w:styleId="AlertTok">
    <w:name w:val="AlertTok"/>
    <w:basedOn w:val="VerbatimChar"/>
    <w:rsid w:val="002B5700"/>
    <w:rPr>
      <w:rFonts w:eastAsiaTheme="minorEastAsia"/>
      <w:b/>
      <w:i w:val="0"/>
      <w:color w:val="FF0000"/>
      <w:kern w:val="0"/>
      <w:lang w:val="en-US" w:eastAsia="zh-CN"/>
    </w:rPr>
  </w:style>
  <w:style w:type="character" w:customStyle="1" w:styleId="ErrorTok">
    <w:name w:val="ErrorTok"/>
    <w:basedOn w:val="VerbatimChar"/>
    <w:rsid w:val="002B5700"/>
    <w:rPr>
      <w:rFonts w:eastAsiaTheme="minorEastAsia"/>
      <w:b/>
      <w:i w:val="0"/>
      <w:color w:val="FF0000"/>
      <w:kern w:val="0"/>
      <w:lang w:val="en-US" w:eastAsia="zh-CN"/>
    </w:rPr>
  </w:style>
  <w:style w:type="character" w:customStyle="1" w:styleId="NormalTok">
    <w:name w:val="NormalTok"/>
    <w:basedOn w:val="VerbatimChar"/>
    <w:rsid w:val="002B5700"/>
    <w:rPr>
      <w:rFonts w:eastAsiaTheme="minorEastAsia"/>
      <w:i/>
      <w:kern w:val="0"/>
      <w:lang w:val="en-US" w:eastAsia="zh-CN"/>
    </w:rPr>
  </w:style>
  <w:style w:type="character" w:customStyle="1" w:styleId="a4">
    <w:name w:val="Основной текст Знак"/>
    <w:basedOn w:val="a1"/>
    <w:link w:val="a0"/>
    <w:rsid w:val="002B5700"/>
    <w:rPr>
      <w:rFonts w:ascii="Times New Roman" w:hAnsi="Times New Roman"/>
      <w:sz w:val="28"/>
    </w:rPr>
  </w:style>
  <w:style w:type="character" w:customStyle="1" w:styleId="ae">
    <w:name w:val="Текст сноски Знак"/>
    <w:basedOn w:val="a1"/>
    <w:link w:val="ad"/>
    <w:uiPriority w:val="9"/>
    <w:rsid w:val="002B5700"/>
  </w:style>
  <w:style w:type="character" w:customStyle="1" w:styleId="aa">
    <w:name w:val="Дата Знак"/>
    <w:basedOn w:val="a1"/>
    <w:link w:val="a9"/>
    <w:rsid w:val="002B5700"/>
    <w:rPr>
      <w:rFonts w:asciiTheme="majorHAnsi" w:eastAsiaTheme="majorEastAsia" w:hAnsiTheme="majorHAnsi" w:cstheme="majorBidi"/>
    </w:rPr>
  </w:style>
  <w:style w:type="paragraph" w:customStyle="1" w:styleId="Default">
    <w:name w:val="Default"/>
    <w:rsid w:val="002B5700"/>
    <w:pPr>
      <w:autoSpaceDE w:val="0"/>
      <w:autoSpaceDN w:val="0"/>
      <w:adjustRightInd w:val="0"/>
      <w:spacing w:after="0"/>
    </w:pPr>
    <w:rPr>
      <w:rFonts w:ascii="Times New Roman" w:eastAsiaTheme="minorHAnsi" w:hAnsi="Times New Roman" w:cs="Times New Roman"/>
      <w:color w:val="000000"/>
      <w:lang w:val="ru-RU" w:eastAsia="en-US"/>
    </w:rPr>
  </w:style>
  <w:style w:type="table" w:styleId="af4">
    <w:name w:val="Table Grid"/>
    <w:basedOn w:val="a2"/>
    <w:uiPriority w:val="59"/>
    <w:rsid w:val="002B5700"/>
    <w:pPr>
      <w:spacing w:after="0"/>
      <w:ind w:firstLine="567"/>
      <w:jc w:val="both"/>
    </w:pPr>
    <w:rPr>
      <w:rFonts w:ascii="Times New Roman" w:eastAsiaTheme="minorHAnsi" w:hAnsi="Times New Roman" w:cs="Times New Roman"/>
      <w:sz w:val="28"/>
      <w:szCs w:val="28"/>
      <w:lang w:val="ru-RU"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4118</Words>
  <Characters>23476</Characters>
  <Application>Microsoft Office Word</Application>
  <DocSecurity>0</DocSecurity>
  <Lines>195</Lines>
  <Paragraphs>55</Paragraphs>
  <ScaleCrop>false</ScaleCrop>
  <Company/>
  <LinksUpToDate>false</LinksUpToDate>
  <CharactersWithSpaces>27539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6. Алгоритмы построения сеток и качество элементов</dc:title>
  <dc:creator/>
  <cp:keywords/>
  <cp:lastModifiedBy>user</cp:lastModifiedBy>
  <cp:revision>4</cp:revision>
  <dcterms:created xsi:type="dcterms:W3CDTF">2026-08-19T10:47:00Z</dcterms:created>
  <dcterms:modified xsi:type="dcterms:W3CDTF">2026-08-19T11:00:00Z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2026-08-18</vt:lpwstr>
  </property>
  <property fmtid="{D5CDD505-2E9C-101B-9397-08002B2CF9AE}" pid="3" name="sources">
    <vt:lpwstr/>
  </property>
  <property fmtid="{D5CDD505-2E9C-101B-9397-08002B2CF9AE}" pid="4" name="status">
    <vt:lpwstr>draft</vt:lpwstr>
  </property>
  <property fmtid="{D5CDD505-2E9C-101B-9397-08002B2CF9AE}" pid="5" name="tags">
    <vt:lpwstr/>
  </property>
  <property fmtid="{D5CDD505-2E9C-101B-9397-08002B2CF9AE}" pid="6" name="updated">
    <vt:lpwstr>2026-08-18</vt:lpwstr>
  </property>
  <property fmtid="{D5CDD505-2E9C-101B-9397-08002B2CF9AE}" pid="7" name="zone">
    <vt:lpwstr>writing</vt:lpwstr>
  </property>
</Properties>
</file>