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Mill River Development — Phases 1–5 Context Deliverable (Final Draft)</w:t>
      </w:r>
    </w:p>
    <w:p>
      <w:r>
        <w:t/>
      </w:r>
    </w:p>
    <w:p>
      <w:r>
        <w:t>Date: 2026-02-05 17:25 UTC</w:t>
      </w:r>
    </w:p>
    <w:p>
      <w:r>
        <w:t/>
      </w:r>
    </w:p>
    <w:p>
      <w:r>
        <w:t>Phase 1 — Orientation (Project Map)</w:t>
      </w:r>
    </w:p>
    <w:p>
      <w:r>
        <w:t>Project Map (from OneDrive_2026-02-05.zip / Economic Dev Files):</w:t>
      </w:r>
    </w:p>
    <w:p>
      <w:r>
        <w:t>- Planning &amp; Local Context: New Haven Mill River Phase I Report (2012); New Haven Mill River Phase I Executive Summary (2012); New Haven Strategic Port Master Plan (2025); Vision2034 (Draft 10/6/25)</w:t>
      </w:r>
    </w:p>
    <w:p>
      <w:r>
        <w:t>- Environmental &amp; Regulatory: Context Background and Regulatory for Salt Piles.docx; Waterfront Alliance report (2024); Ports Primer – Port‑Community Relations (US EPA)</w:t>
      </w:r>
    </w:p>
    <w:p>
      <w:r>
        <w:t>- Maps / Spatial: Mill River Waterway Map_Survey; Upper NH Harbor Custom Chart; Colony Block parcel imagery</w:t>
      </w:r>
    </w:p>
    <w:p>
      <w:r>
        <w:t>- Case Studies: Tacoma/Thea Foss Waterway; New Bedford Waterfront; Port Huron Working Waterfronts</w:t>
      </w:r>
    </w:p>
    <w:p>
      <w:r>
        <w:t>- Property Cards: 275 Wolcott St; 50 Fulton Terrace; 821 E Shore Parkway</w:t>
      </w:r>
    </w:p>
    <w:p>
      <w:r>
        <w:t>- Salt Piles Contract: CT DOT road salt contract docs + spreadsheets (procurement/logistics)</w:t>
      </w:r>
    </w:p>
    <w:p>
      <w:r>
        <w:t/>
      </w:r>
    </w:p>
    <w:p>
      <w:r>
        <w:t>Phase 1 observations:</w:t>
      </w:r>
    </w:p>
    <w:p>
      <w:r>
        <w:t>- The archive is heavy on waterfront planning and comparative case studies, suggesting the project narrative centers on balancing industrial use and public access.</w:t>
      </w:r>
    </w:p>
    <w:p>
      <w:r>
        <w:t>- There is explicit salt‑storage context and supply‑chain assumptions (waterborne delivery), which anchor later compliance and relocation analysis.</w:t>
      </w:r>
    </w:p>
    <w:p>
      <w:r>
        <w:t>- Maps and parcel imagery indicate candidate sites and spatial constraints will be central in later phases.</w:t>
      </w:r>
    </w:p>
    <w:p>
      <w:r>
        <w:t/>
      </w:r>
    </w:p>
    <w:p>
      <w:r>
        <w:t>Phase 2 — Local Context (New Haven + Mill River)</w:t>
      </w:r>
    </w:p>
    <w:p>
      <w:r>
        <w:t>Key quotes:</w:t>
      </w:r>
    </w:p>
    <w:p>
      <w:r>
        <w:t>1) “The City of New Haven’s Office of the Economic Development Administration (EDA) and the Economic Development Corporation (EDC) of New Haven have partnered in this economic and urban planning project for the Mill River light industrial district as part of Mayor DeStefano’s policy to promote a diverse economy with jobs at all skill levels.”</w:t>
      </w:r>
    </w:p>
    <w:p>
      <w:r>
        <w:t>(Source: New Haven Mill River Phase I Report, Executive Summary, p.4)</w:t>
      </w:r>
    </w:p>
    <w:p>
      <w:r>
        <w:t/>
      </w:r>
    </w:p>
    <w:p>
      <w:r>
        <w:t>2) “The final project, at the end of a multi-phase effort, will include the development of site recommendations, new regulatory tools, and infrastructure improvements…”</w:t>
      </w:r>
    </w:p>
    <w:p>
      <w:r>
        <w:t>(Source: New Haven Mill River Phase I Report, Executive Summary, p.4)</w:t>
      </w:r>
    </w:p>
    <w:p>
      <w:r>
        <w:t/>
      </w:r>
    </w:p>
    <w:p>
      <w:r>
        <w:t>3) “The district is located at the juncture of vital transportation networks, including highways I‑91 and I‑95, the Providence and Worcester rail line… and the Port of New Haven. Several sites also have access to the federal navigation channel on the Mill River.”</w:t>
      </w:r>
    </w:p>
    <w:p>
      <w:r>
        <w:t>(Source: New Haven Mill River Phase I Report, Executive Summary, p.4)</w:t>
      </w:r>
    </w:p>
    <w:p>
      <w:r>
        <w:t/>
      </w:r>
    </w:p>
    <w:p>
      <w:r>
        <w:t>Local context summary:</w:t>
      </w:r>
    </w:p>
    <w:p>
      <w:r>
        <w:t>- The Mill River district is positioned as a light‑industrial economic engine that preserves and grows diverse employment while improving neighborhood connectivity.</w:t>
      </w:r>
    </w:p>
    <w:p>
      <w:r>
        <w:t>- The plan is explicitly multi‑phase and will culminate in regulatory tools, infrastructure upgrades, and site recommendations.</w:t>
      </w:r>
    </w:p>
    <w:p>
      <w:r>
        <w:t>- Transport adjacency (highways, rail, port, navigation channel) is a defining constraint/opportunity for the district’s redevelopment.</w:t>
      </w:r>
    </w:p>
    <w:p>
      <w:r>
        <w:t/>
      </w:r>
    </w:p>
    <w:p>
      <w:r>
        <w:t>Supplemental local context (citywide planning lens):</w:t>
      </w:r>
    </w:p>
    <w:p>
      <w:r>
        <w:t>- Vision2034 acknowledges broad community involvement: “The Vision 2034 plan was made possible through the dedication of thousands of individuals across New Haven.”</w:t>
      </w:r>
    </w:p>
    <w:p>
      <w:r>
        <w:t>(Source: Vision2034‑ReducedWeb, Acknowledgments section, early pages)</w:t>
      </w:r>
    </w:p>
    <w:p>
      <w:r>
        <w:t/>
      </w:r>
    </w:p>
    <w:p>
      <w:r>
        <w:t>Phase 3 — Environmental &amp; Regulatory Signals</w:t>
      </w:r>
    </w:p>
    <w:p>
      <w:r>
        <w:t>Key quotes:</w:t>
      </w:r>
    </w:p>
    <w:p>
      <w:r>
        <w:t>1) “This assignment is descriptive and analytical, not regulatory. Regulatory analysis will follow in Assignment 2.”</w:t>
      </w:r>
    </w:p>
    <w:p>
      <w:r>
        <w:t>(Source: Context Background and Regulatory for Salt Piles.docx)</w:t>
      </w:r>
    </w:p>
    <w:p>
      <w:r>
        <w:t/>
      </w:r>
    </w:p>
    <w:p>
      <w:r>
        <w:t>2) “All road salt used by the State of Connecticut is delivered by vessel to the Port of New Haven, which is the sole location of the state’s bulk salt storage facilities.”</w:t>
      </w:r>
    </w:p>
    <w:p>
      <w:r>
        <w:t>(Source: Context Background and Regulatory for Salt Piles.docx)</w:t>
      </w:r>
    </w:p>
    <w:p>
      <w:r>
        <w:t/>
      </w:r>
    </w:p>
    <w:p>
      <w:r>
        <w:t>3) “As the transition continues, working and industrial waterfront space, especially in older East Coast cities, has become exceptionally limited… We must protect those remaining assets that we have, and bringing the public to those facilities to experience them is key to protecting them.”</w:t>
      </w:r>
    </w:p>
    <w:p>
      <w:r>
        <w:t>(Source: WaterfrontAlliance_Integrating‑Industry‑and‑Public‑Access‑for‑a‑Sustainable‑Future_2024, pp.2–3)</w:t>
      </w:r>
    </w:p>
    <w:p>
      <w:r>
        <w:t/>
      </w:r>
    </w:p>
    <w:p>
      <w:r>
        <w:t>Regulatory/Environmental summary:</w:t>
      </w:r>
    </w:p>
    <w:p>
      <w:r>
        <w:t>- The project assumes a waterborne, Port‑anchored salt supply chain; relocation must respect this constraint.</w:t>
      </w:r>
    </w:p>
    <w:p>
      <w:r>
        <w:t>- Regulatory standards are acknowledged but deferred; explicit CT/NE compliance rules are the next research step.</w:t>
      </w:r>
    </w:p>
    <w:p>
      <w:r>
        <w:t>- Industrial waterfront land scarcity and the need to protect remaining assets frame policy tradeoffs for public access and industrial continuity.</w:t>
      </w:r>
    </w:p>
    <w:p>
      <w:r>
        <w:t/>
      </w:r>
    </w:p>
    <w:p>
      <w:r>
        <w:t>Phase 4 — Comparative Context (Case Studies)</w:t>
      </w:r>
    </w:p>
    <w:p>
      <w:r>
        <w:t>Key quotes:</w:t>
      </w:r>
    </w:p>
    <w:p>
      <w:r>
        <w:t>1) “The relationship between ports and near‑port communities can be complex, ranging from adversarial to collaborative.”</w:t>
      </w:r>
    </w:p>
    <w:p>
      <w:r>
        <w:t>(Source: US EPA Ports Primer – 4.2 Case Studies: Port‑Community Relations, p.1)</w:t>
      </w:r>
    </w:p>
    <w:p>
      <w:r>
        <w:t/>
      </w:r>
    </w:p>
    <w:p>
      <w:r>
        <w:t>2) “The Thea Foss Waterway project is an example of one city’s successful efforts to preserve historic and traditional uses while creating new opportunities for education, recreation, and economic development.”</w:t>
      </w:r>
    </w:p>
    <w:p>
      <w:r>
        <w:t>(Source: Case Study – Tacoma/Thea Foss Waterway, p.1)</w:t>
      </w:r>
    </w:p>
    <w:p>
      <w:r>
        <w:t/>
      </w:r>
    </w:p>
    <w:p>
      <w:r>
        <w:t>3) “New Bedford, Mass. is a port city that has seen it all — the rise and fall of port‑based industries, legacy environmental contamination and current revitalization of the waterfront.”</w:t>
      </w:r>
    </w:p>
    <w:p>
      <w:r>
        <w:t>(Source: New Bedford: A Waterfront Case Study, p.1)</w:t>
      </w:r>
    </w:p>
    <w:p>
      <w:r>
        <w:t/>
      </w:r>
    </w:p>
    <w:p>
      <w:r>
        <w:t>4) “Many coastal communities have areas known as working waterfronts — waterfront lands, waterfront infrastructure and waterways that are…”</w:t>
      </w:r>
    </w:p>
    <w:p>
      <w:r>
        <w:t>(Source: Port Huron Working Waterfronts Case Study, Introduction, p.1)</w:t>
      </w:r>
    </w:p>
    <w:p>
      <w:r>
        <w:t/>
      </w:r>
    </w:p>
    <w:p>
      <w:r>
        <w:t>Comparative context summary:</w:t>
      </w:r>
    </w:p>
    <w:p>
      <w:r>
        <w:t>- Case studies emphasize the need for governance and community‑industry collaboration; the port‑community relationship can be adversarial or cooperative.</w:t>
      </w:r>
    </w:p>
    <w:p>
      <w:r>
        <w:t>- Successful waterfront redevelopment often pairs environmental cleanup with economic revitalization and public access.</w:t>
      </w:r>
    </w:p>
    <w:p>
      <w:r>
        <w:t>- Working waterfront preservation emerges as a common policy objective across coastal communities.</w:t>
      </w:r>
    </w:p>
    <w:p>
      <w:r>
        <w:t/>
      </w:r>
    </w:p>
    <w:p>
      <w:r>
        <w:t>Phase 5 — Synthesis (Context Narrative)</w:t>
      </w:r>
    </w:p>
    <w:p>
      <w:r>
        <w:t>Draft narrative:</w:t>
      </w:r>
    </w:p>
    <w:p>
      <w:r>
        <w:t>- The Mill River Development project is a multi‑phase effort to strengthen a light‑industrial district while improving neighborhood integration and long‑term economic resilience.</w:t>
      </w:r>
    </w:p>
    <w:p>
      <w:r>
        <w:t>- The district’s strategic location at highways, rail, port, and navigable river access positions it as a critical logistics and employment hub, but also creates environmental and land‑use tensions.</w:t>
      </w:r>
    </w:p>
    <w:p>
      <w:r>
        <w:t>- Salt storage is anchored at the Port of New Haven; any relocation or mitigation must respect waterborne supply chains and Port operations.</w:t>
      </w:r>
    </w:p>
    <w:p>
      <w:r>
        <w:t>- Waterfront redevelopment in comparable cities highlights the importance of community trust, environmental cleanup, and governance structures that allow industrial use and public access to coexist.</w:t>
      </w:r>
    </w:p>
    <w:p>
      <w:r>
        <w:t/>
      </w:r>
    </w:p>
    <w:p>
      <w:r>
        <w:t>Open questions for the benchmark phase:</w:t>
      </w:r>
    </w:p>
    <w:p>
      <w:r>
        <w:t>- What specific CT DEEP / MS4 / stormwater compliance requirements apply to salt storage near waterways?</w:t>
      </w:r>
    </w:p>
    <w:p>
      <w:r>
        <w:t>- What storage typologies (dome, shed, covered pile, runoff treatment) are considered compliant best practice in the Northeast?</w:t>
      </w:r>
    </w:p>
    <w:p>
      <w:r>
        <w:t>- What logistics options (rail/truck/barge) are viable if storage is relocated away from the waterfront?</w:t>
      </w:r>
    </w:p>
    <w:p>
      <w:r>
        <w:t>- Which relocation precedents most closely match New Haven’s constraints (water adjacency + redevelopment pressure)?</w:t>
      </w:r>
    </w:p>
    <w:p>
      <w:r>
        <w:t/>
      </w:r>
    </w:p>
    <w:p>
      <w:r>
        <w:t/>
      </w:r>
    </w:p>
  </w:body>
</w:document>
</file>