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Mill River Development — Phase 1 Context Deliverable</w:t>
      </w:r>
    </w:p>
    <w:p>
      <w:r>
        <w:t/>
      </w:r>
    </w:p>
    <w:p>
      <w:r>
        <w:t>Purpose</w:t>
      </w:r>
    </w:p>
    <w:p>
      <w:r>
        <w:t>Create a project map of the SharePoint folder to understand the broader Mill River Development project context before benchmarking.</w:t>
      </w:r>
    </w:p>
    <w:p>
      <w:r>
        <w:t/>
      </w:r>
    </w:p>
    <w:p>
      <w:r>
        <w:t>Source scope (SharePoint: IGF - Mill River Redevelopment &gt; Economic Dev Files)</w:t>
      </w:r>
    </w:p>
    <w:p>
      <w:r>
        <w:t>- Planning &amp; Local Context: New Haven Master Plan (2025); New Haven Mill River Phase I Report + Executive Summary; Vision2034</w:t>
      </w:r>
    </w:p>
    <w:p>
      <w:r>
        <w:t>- Environmental &amp; Regulatory: Context Background and Regulatory for Salt Piles; EPA Ports Primer; Waterfront Alliance report</w:t>
      </w:r>
    </w:p>
    <w:p>
      <w:r>
        <w:t>- Maps / Spatial: Mill River Waterway Map_Survey; Upper NH Harbor Custom Chart; Colony Block parcel imagery</w:t>
      </w:r>
    </w:p>
    <w:p>
      <w:r>
        <w:t>- Case Studies: Tacoma/Thea Foss Waterway; New Bedford Waterfront; Port Huron working waterfronts</w:t>
      </w:r>
    </w:p>
    <w:p>
      <w:r>
        <w:t>- Property Cards: 275 Wolcott Street; 50 Fulton Terrace; 821 E Shore Parkway</w:t>
      </w:r>
    </w:p>
    <w:p>
      <w:r>
        <w:t>- Salt Piles Contract: CT DOT road salt contracts + spreadsheets (logistics/procurement)</w:t>
      </w:r>
    </w:p>
    <w:p>
      <w:r>
        <w:t/>
      </w:r>
    </w:p>
    <w:p>
      <w:r>
        <w:t>First-pass observations</w:t>
      </w:r>
    </w:p>
    <w:p>
      <w:r>
        <w:t>- The folder is weighted toward waterfront planning and comparative case studies, suggesting the project narrative is grounded in balancing industrial use with public access.</w:t>
      </w:r>
    </w:p>
    <w:p>
      <w:r>
        <w:t>- A dedicated regulatory doc for salt piles indicates compliance constraints are a central theme to the redevelopment narrative.</w:t>
      </w:r>
    </w:p>
    <w:p>
      <w:r>
        <w:t>- Maps and parcel imagery suggest candidate sites or spatial constraints that will matter in later phases.</w:t>
      </w:r>
    </w:p>
    <w:p>
      <w:r>
        <w:t/>
      </w:r>
    </w:p>
    <w:p>
      <w:r>
        <w:t>Notable gaps (likely outside this folder)</w:t>
      </w:r>
    </w:p>
    <w:p>
      <w:r>
        <w:t>- Explicit CT DEEP guidance or MS4 permit excerpts</w:t>
      </w:r>
    </w:p>
    <w:p>
      <w:r>
        <w:t>- Internal stakeholder meeting summaries beyond the “Meeting notes.docx” at top level</w:t>
      </w:r>
    </w:p>
    <w:p>
      <w:r>
        <w:t/>
      </w:r>
    </w:p>
    <w:p>
      <w:r>
        <w:t>Citations (from folder contents)</w:t>
      </w:r>
    </w:p>
    <w:p>
      <w:r>
        <w:t>- “Context Background and Regulatory for Salt Piles.docx” (regulatory anchor)</w:t>
      </w:r>
    </w:p>
    <w:p>
      <w:r>
        <w:t>- “New Haven Mill River Phase I Report.pdf” and “New Haven Mill River Phase I Executive Summary.pdf” (local project context)</w:t>
      </w:r>
    </w:p>
    <w:p>
      <w:r>
        <w:t>- “Mill River Waterway Map_Survey.pdf” and “Upper NH Harbor Custom Chart.pdf” (spatial context)</w:t>
      </w:r>
    </w:p>
    <w:p>
      <w:r>
        <w:t>- “Ports Primer – 4.2 Case Studies_ Port-Community Relations _ US EPA.pdf” (comparative lens)</w:t>
      </w:r>
    </w:p>
    <w:p>
      <w:r>
        <w:t/>
      </w:r>
    </w:p>
    <w:p>
      <w:r>
        <w:t>Generated: 2026-02-05 15:37 UTC</w:t>
      </w:r>
    </w:p>
    <w:p>
      <w:r>
        <w:t/>
      </w:r>
    </w:p>
  </w:body>
</w:document>
</file>