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Vieira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Geraldo Vedrossi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 Dias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Keyla Dias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Lourenço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 Nunes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Robson de Moraes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7"/>
          <w:szCs w:val="27"/>
          <w:rtl w:val="0"/>
        </w:rPr>
        <w:t xml:space="preserve">Assegurar a educação inclusiva e equitativa e de qualidade, e promover oportunidades de aprendizagem ao longo da vida para todas e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Vieira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Geraldo Vedrossi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 Dias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Keyla Dias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Lourenço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 Nunes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Robson de Moraes</w:t>
      </w:r>
    </w:p>
    <w:p w:rsidR="00000000" w:rsidDel="00000000" w:rsidP="00000000" w:rsidRDefault="00000000" w:rsidRPr="00000000" w14:paraId="00000035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7"/>
          <w:szCs w:val="27"/>
          <w:rtl w:val="0"/>
        </w:rPr>
        <w:t xml:space="preserve">Assegurar a educação inclusiva e equitativa e de qualidade, e promover oportunidades de aprendizagem ao longo da vida para todas e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db_rede_social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20"/>
        <w:gridCol w:w="4170"/>
        <w:gridCol w:w="1140"/>
        <w:tblGridChange w:id="0">
          <w:tblGrid>
            <w:gridCol w:w="3720"/>
            <w:gridCol w:w="417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tema (número único)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VARCHAR(255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do conhecimento da postagem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VARCHAR(255)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Definirá o nível de conhecimento do tema postado pelo professor. Básico, intermediário e avançado.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5250"/>
        <w:gridCol w:w="1092"/>
        <w:tblGridChange w:id="0">
          <w:tblGrid>
            <w:gridCol w:w="2685"/>
            <w:gridCol w:w="525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postagem (número único)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VARCHAR(100)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VARCHAR(1000)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completo da postagem, explicação publicada pelo professor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VARCHAR(255)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opcional para ilustrar as explicação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 BIGINT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contador de likes (curtidas feitas por alunos) **a decidir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tb_tema_id BIGINT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tema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 BIGINT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usuario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65"/>
        <w:gridCol w:w="5685"/>
        <w:gridCol w:w="1092"/>
        <w:tblGridChange w:id="0">
          <w:tblGrid>
            <w:gridCol w:w="2265"/>
            <w:gridCol w:w="5685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usuário (número único)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usuário, que funcionará como user 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particular do usuário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perfil VARCHAR(255)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que define o tipo de perfil (aluno e professor)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 perfil (entrará como URL) opcional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fevereiro de 2022</w:t>
    </w:r>
  </w:p>
  <w:p w:rsidR="00000000" w:rsidDel="00000000" w:rsidP="00000000" w:rsidRDefault="00000000" w:rsidRPr="00000000" w14:paraId="000000A3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