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均值偏离法</w:t>
      </w:r>
    </w:p>
    <w:p>
      <w:pPr>
        <w:pStyle w:val="1"/>
        <w:spacing w:before="380" w:after="140" w:line="288" w:lineRule="auto"/>
        <w:ind w:left="0"/>
        <w:jc w:val="left"/>
        <w:outlineLvl w:val="0"/>
      </w:pPr>
      <w:bookmarkStart w:name="heading_0" w:id="0"/>
      <w:r>
        <w:rPr>
          <w:rFonts w:eastAsia="等线" w:ascii="Arial" w:cs="Arial" w:hAnsi="Arial"/>
          <w:b w:val="true"/>
          <w:sz w:val="36"/>
        </w:rPr>
        <w:t>一、方法说明</w:t>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 xml:space="preserve">概念含义 </w:t>
      </w:r>
      <w:bookmarkEnd w:id="1"/>
    </w:p>
    <w:p>
      <w:pPr>
        <w:spacing w:before="120" w:after="120" w:line="288" w:lineRule="auto"/>
        <w:ind w:left="0"/>
        <w:jc w:val="left"/>
      </w:pPr>
      <w:r>
        <w:rPr>
          <w:rFonts w:eastAsia="等线" w:ascii="Arial" w:cs="Arial" w:hAnsi="Arial"/>
          <w:sz w:val="22"/>
        </w:rPr>
        <w:t>均值偏离法，指通过计算数据</w:t>
      </w:r>
      <w:r>
        <w:rPr>
          <w:rFonts w:eastAsia="等线" w:ascii="Arial" w:cs="Arial" w:hAnsi="Arial"/>
          <w:b w:val="true"/>
          <w:sz w:val="22"/>
        </w:rPr>
        <w:t>相对偏差</w:t>
      </w:r>
      <w:r>
        <w:rPr>
          <w:rFonts w:eastAsia="等线" w:ascii="Arial" w:cs="Arial" w:hAnsi="Arial"/>
          <w:sz w:val="22"/>
        </w:rPr>
        <w:t>的方法，得到数据与其平均值的</w:t>
      </w:r>
      <w:r>
        <w:rPr>
          <w:rFonts w:eastAsia="等线" w:ascii="Arial" w:cs="Arial" w:hAnsi="Arial"/>
          <w:b w:val="true"/>
          <w:sz w:val="22"/>
        </w:rPr>
        <w:t>偏离比例</w:t>
      </w:r>
      <w:r>
        <w:rPr>
          <w:rFonts w:eastAsia="等线" w:ascii="Arial" w:cs="Arial" w:hAnsi="Arial"/>
          <w:sz w:val="22"/>
        </w:rPr>
        <w:t>。</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 </w:t>
      </w:r>
      <w:r>
        <w:rPr>
          <w:rFonts w:eastAsia="等线" w:ascii="Arial" w:cs="Arial" w:hAnsi="Arial"/>
          <w:b w:val="true"/>
          <w:sz w:val="32"/>
        </w:rPr>
        <w:t xml:space="preserve">数学原理 </w:t>
      </w:r>
      <w:bookmarkEnd w:id="2"/>
    </w:p>
    <w:p>
      <w:pPr>
        <w:spacing w:before="120" w:after="120" w:line="288" w:lineRule="auto"/>
        <w:ind w:left="0"/>
        <w:jc w:val="left"/>
      </w:pPr>
      <w:r>
        <w:drawing>
          <wp:inline distT="0" distR="0" distB="0" distL="0">
            <wp:extent cx="5257800" cy="2952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2952750"/>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相对偏差</w:t>
      </w:r>
      <w:r>
        <w:rPr>
          <w:rFonts w:eastAsia="等线" w:ascii="Arial" w:cs="Arial" w:hAnsi="Arial"/>
          <w:sz w:val="22"/>
        </w:rPr>
        <w:t>，是指某一次测量的</w:t>
      </w:r>
      <w:r>
        <w:rPr>
          <w:rFonts w:eastAsia="等线" w:ascii="Arial" w:cs="Arial" w:hAnsi="Arial"/>
          <w:b w:val="true"/>
          <w:sz w:val="22"/>
        </w:rPr>
        <w:t>绝对偏差</w:t>
      </w:r>
      <w:r>
        <w:rPr>
          <w:rFonts w:eastAsia="等线" w:ascii="Arial" w:cs="Arial" w:hAnsi="Arial"/>
          <w:sz w:val="22"/>
        </w:rPr>
        <w:t>占平均值的百分比。</w:t>
      </w:r>
    </w:p>
    <w:tbl>
      <w:tblPr>
        <w:tblW w:w="0" w:type="auto"/>
        <w:tblInd w:w="0" w:type="dxa"/>
        <w:tblBorders>
          <w:top w:val="single" w:color="82a7fc"/>
          <w:left w:val="single" w:color="82a7fc"/>
          <w:bottom w:val="single" w:color="82a7fc"/>
          <w:right w:val="single" w:color="82a7fc"/>
          <w:insideH w:val="single" w:color="82a7fc"/>
          <w:insideV w:val="single" w:color="82a7fc"/>
        </w:tblBorders>
        <w:tblLayout w:type="fixed"/>
      </w:tblPr>
      <w:tblGrid>
        <w:gridCol w:w="8280"/>
      </w:tblGrid>
      <w:tr>
        <w:tc>
          <w:tcPr>
            <w:tcW w:w="8280" w:type="dxa"/>
            <w:shd w:color="auto" w:val="clear" w:fill="e1eaff"/>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提示</w:t>
            </w:r>
            <w:r>
              <w:rPr>
                <w:rFonts w:eastAsia="等线" w:ascii="Arial" w:cs="Arial" w:hAnsi="Arial"/>
                <w:sz w:val="22"/>
              </w:rPr>
              <w:t>：</w:t>
            </w:r>
          </w:p>
          <w:p>
            <w:pPr>
              <w:numPr>
                <w:numId w:val="1"/>
              </w:numPr>
              <w:spacing w:before="120" w:after="120" w:line="288" w:lineRule="auto"/>
              <w:ind w:left="0"/>
              <w:jc w:val="left"/>
            </w:pPr>
            <w:r>
              <w:rPr>
                <w:rFonts w:eastAsia="等线" w:ascii="Arial" w:cs="Arial" w:hAnsi="Arial"/>
                <w:sz w:val="22"/>
              </w:rPr>
              <w:t>绝对偏差是某一次测量值与平均值之差，反映具体的数值差距。</w:t>
            </w:r>
          </w:p>
          <w:p>
            <w:pPr>
              <w:numPr>
                <w:numId w:val="2"/>
              </w:numPr>
              <w:spacing w:before="120" w:after="120" w:line="288" w:lineRule="auto"/>
              <w:ind w:left="0"/>
              <w:jc w:val="left"/>
            </w:pPr>
            <w:r>
              <w:rPr>
                <w:rFonts w:eastAsia="等线" w:ascii="Arial" w:cs="Arial" w:hAnsi="Arial"/>
                <w:sz w:val="22"/>
              </w:rPr>
              <w:t>平均值是算术平均值，反映整体数据的一般水平，或分布的趋势。</w:t>
            </w:r>
          </w:p>
        </w:tc>
      </w:tr>
    </w:tbl>
    <w:p>
      <w:pPr>
        <w:spacing w:before="120" w:after="120" w:line="288" w:lineRule="auto"/>
        <w:ind w:left="0"/>
        <w:jc w:val="left"/>
      </w:pPr>
      <w:r>
        <w:rPr>
          <w:rFonts w:eastAsia="等线" w:ascii="Arial" w:cs="Arial" w:hAnsi="Arial"/>
          <w:sz w:val="22"/>
        </w:rPr>
        <w:t>平均值能够反映整体数据的一般水平或分布的趋势，因此</w:t>
      </w:r>
      <w:r>
        <w:rPr>
          <w:rFonts w:eastAsia="等线" w:ascii="Arial" w:cs="Arial" w:hAnsi="Arial"/>
          <w:b w:val="true"/>
          <w:sz w:val="22"/>
        </w:rPr>
        <w:t>均值偏离法</w:t>
      </w:r>
      <w:r>
        <w:rPr>
          <w:rFonts w:eastAsia="等线" w:ascii="Arial" w:cs="Arial" w:hAnsi="Arial"/>
          <w:sz w:val="22"/>
        </w:rPr>
        <w:t>是通过对某一次测量的值与平均值进行比较的方式，作为此次测量值水平的参考依据。</w:t>
      </w:r>
    </w:p>
    <w:p>
      <w:pPr>
        <w:spacing w:before="120" w:after="120" w:line="288" w:lineRule="auto"/>
        <w:ind w:left="0"/>
        <w:jc w:val="left"/>
      </w:pPr>
    </w:p>
    <w:p>
      <w:pPr>
        <w:spacing w:before="120" w:after="120" w:line="288" w:lineRule="auto"/>
        <w:ind w:left="0"/>
        <w:jc w:val="left"/>
      </w:pPr>
      <w:r>
        <w:rPr>
          <w:rFonts w:eastAsia="等线" w:ascii="Arial" w:cs="Arial" w:hAnsi="Arial"/>
          <w:sz w:val="22"/>
        </w:rPr>
        <w:t>而由于</w:t>
      </w:r>
      <w:r>
        <w:rPr>
          <w:rFonts w:eastAsia="等线" w:ascii="Arial" w:cs="Arial" w:hAnsi="Arial"/>
          <w:b w:val="true"/>
          <w:sz w:val="22"/>
        </w:rPr>
        <w:t>绝对偏差</w:t>
      </w:r>
      <w:r>
        <w:rPr>
          <w:rFonts w:eastAsia="等线" w:ascii="Arial" w:cs="Arial" w:hAnsi="Arial"/>
          <w:sz w:val="22"/>
        </w:rPr>
        <w:t>是具体数值差，只能反映具体的数值差距，无法直观地反映数据的偏离程度。</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例如</w:t>
      </w:r>
      <w:r>
        <w:rPr>
          <w:rFonts w:eastAsia="等线" w:ascii="Arial" w:cs="Arial" w:hAnsi="Arial"/>
          <w:sz w:val="22"/>
        </w:rPr>
        <w:t>：均值为10时，绝对偏差为1；均值为100时，绝对偏差为1。</w:t>
      </w:r>
      <w:r>
        <w:rPr>
          <w:rFonts w:eastAsia="等线" w:ascii="Arial" w:cs="Arial" w:hAnsi="Arial"/>
          <w:sz w:val="22"/>
          <w:u w:val="single"/>
        </w:rPr>
        <w:t>同样的绝对偏差在不同的均值下，却有截然不同的意义。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因此，在考虑绝对偏差的同时还需要考虑</w:t>
      </w:r>
      <w:r>
        <w:rPr>
          <w:rFonts w:eastAsia="等线" w:ascii="Arial" w:cs="Arial" w:hAnsi="Arial"/>
          <w:b w:val="true"/>
          <w:sz w:val="22"/>
        </w:rPr>
        <w:t>相对偏差</w:t>
      </w:r>
      <w:r>
        <w:rPr>
          <w:rFonts w:eastAsia="等线" w:ascii="Arial" w:cs="Arial" w:hAnsi="Arial"/>
          <w:sz w:val="22"/>
        </w:rPr>
        <w:t>。</w:t>
      </w:r>
    </w:p>
    <w:tbl>
      <w:tblPr>
        <w:tblW w:w="0" w:type="auto"/>
        <w:tblInd w:w="0" w:type="dxa"/>
        <w:tblBorders>
          <w:top w:val="single" w:color="f98e8b"/>
          <w:left w:val="single" w:color="f98e8b"/>
          <w:bottom w:val="single" w:color="f98e8b"/>
          <w:right w:val="single" w:color="f98e8b"/>
          <w:insideH w:val="single" w:color="f98e8b"/>
          <w:insideV w:val="single" w:color="f98e8b"/>
        </w:tblBorders>
        <w:tblLayout w:type="fixed"/>
      </w:tblPr>
      <w:tblGrid>
        <w:gridCol w:w="8280"/>
      </w:tblGrid>
      <w:tr>
        <w:tc>
          <w:tcPr>
            <w:tcW w:w="8280" w:type="dxa"/>
            <w:shd w:color="auto" w:val="clear" w:fill="fde2e2"/>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优势</w:t>
            </w:r>
            <w:r>
              <w:rPr>
                <w:rFonts w:eastAsia="等线" w:ascii="Arial" w:cs="Arial" w:hAnsi="Arial"/>
                <w:sz w:val="22"/>
              </w:rPr>
              <w:t>：相对偏差是通过计算某一次测量值与平均值的差占平均值的比例，得到百分数比例，从而更为准确地衡量此次测量值对平均值的偏离程度。</w:t>
            </w:r>
          </w:p>
        </w:tc>
      </w:tr>
    </w:tbl>
    <w:p>
      <w:pPr>
        <w:pStyle w:val="2"/>
        <w:spacing w:before="320" w:after="120" w:line="288" w:lineRule="auto"/>
        <w:ind w:left="0"/>
        <w:jc w:val="left"/>
        <w:outlineLvl w:val="1"/>
      </w:pPr>
      <w:bookmarkStart w:name="heading_3" w:id="3"/>
      <w:r>
        <w:rPr>
          <w:rFonts w:eastAsia="等线" w:ascii="Arial" w:cs="Arial" w:hAnsi="Arial"/>
          <w:color w:val="3370ff"/>
          <w:sz w:val="32"/>
        </w:rPr>
        <w:t xml:space="preserve">3. </w:t>
      </w:r>
      <w:r>
        <w:rPr>
          <w:rFonts w:eastAsia="等线" w:ascii="Arial" w:cs="Arial" w:hAnsi="Arial"/>
          <w:b w:val="true"/>
          <w:sz w:val="32"/>
        </w:rPr>
        <w:t xml:space="preserve">主要作用 </w:t>
      </w:r>
      <w:bookmarkEnd w:id="3"/>
    </w:p>
    <w:p>
      <w:pPr>
        <w:spacing w:before="120" w:after="120" w:line="288" w:lineRule="auto"/>
        <w:ind w:left="0"/>
        <w:jc w:val="left"/>
      </w:pPr>
      <w:r>
        <w:drawing>
          <wp:inline distT="0" distR="0" distB="0" distL="0">
            <wp:extent cx="5257800" cy="29527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952750"/>
                    </a:xfrm>
                    <a:prstGeom prst="rect">
                      <a:avLst/>
                    </a:prstGeom>
                  </pic:spPr>
                </pic:pic>
              </a:graphicData>
            </a:graphic>
          </wp:inline>
        </w:drawing>
      </w:r>
    </w:p>
    <w:p>
      <w:pPr>
        <w:pStyle w:val="3"/>
        <w:spacing w:before="300" w:after="120" w:line="288" w:lineRule="auto"/>
        <w:ind w:left="0"/>
        <w:jc w:val="left"/>
        <w:outlineLvl w:val="2"/>
      </w:pPr>
      <w:bookmarkStart w:name="heading_4" w:id="4"/>
      <w:r>
        <w:rPr>
          <w:rFonts w:eastAsia="等线" w:ascii="Arial" w:cs="Arial" w:hAnsi="Arial"/>
          <w:b w:val="true"/>
          <w:sz w:val="30"/>
        </w:rPr>
        <w:t>1）反映偏离</w:t>
      </w:r>
      <w:bookmarkEnd w:id="4"/>
    </w:p>
    <w:p>
      <w:pPr>
        <w:spacing w:before="120" w:after="120" w:line="288" w:lineRule="auto"/>
        <w:ind w:left="0"/>
        <w:jc w:val="left"/>
      </w:pPr>
      <w:r>
        <w:rPr>
          <w:rFonts w:eastAsia="等线" w:ascii="Arial" w:cs="Arial" w:hAnsi="Arial"/>
          <w:sz w:val="22"/>
        </w:rPr>
        <w:t>由于</w:t>
      </w:r>
      <w:r>
        <w:rPr>
          <w:rFonts w:eastAsia="等线" w:ascii="Arial" w:cs="Arial" w:hAnsi="Arial"/>
          <w:b w:val="true"/>
          <w:sz w:val="22"/>
        </w:rPr>
        <w:t>相对偏差</w:t>
      </w:r>
      <w:r>
        <w:rPr>
          <w:rFonts w:eastAsia="等线" w:ascii="Arial" w:cs="Arial" w:hAnsi="Arial"/>
          <w:sz w:val="22"/>
        </w:rPr>
        <w:t>把某次测量值与平均值之间的比较用百分数比例呈现了出来，因此可以反映此次测量值与平均值的偏离程度。</w:t>
      </w:r>
    </w:p>
    <w:p>
      <w:pPr>
        <w:pStyle w:val="3"/>
        <w:spacing w:before="300" w:after="120" w:line="288" w:lineRule="auto"/>
        <w:ind w:left="0"/>
        <w:jc w:val="left"/>
        <w:outlineLvl w:val="2"/>
      </w:pPr>
      <w:bookmarkStart w:name="heading_5" w:id="5"/>
      <w:r>
        <w:rPr>
          <w:rFonts w:eastAsia="等线" w:ascii="Arial" w:cs="Arial" w:hAnsi="Arial"/>
          <w:b w:val="true"/>
          <w:sz w:val="30"/>
        </w:rPr>
        <w:t xml:space="preserve">2）划分范围 </w:t>
      </w:r>
      <w:bookmarkEnd w:id="5"/>
    </w:p>
    <w:p>
      <w:pPr>
        <w:spacing w:before="120" w:after="120" w:line="288" w:lineRule="auto"/>
        <w:ind w:left="0"/>
        <w:jc w:val="left"/>
      </w:pPr>
      <w:r>
        <w:rPr>
          <w:rFonts w:eastAsia="等线" w:ascii="Arial" w:cs="Arial" w:hAnsi="Arial"/>
          <w:sz w:val="22"/>
        </w:rPr>
        <w:t>由于计算得到的相对偏差数据均为百分数，因此可以根据实际情况提前对其进行划分范围，即对不同程度的偏离划分范围。</w:t>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color w:val="3370ff"/>
          <w:sz w:val="32"/>
        </w:rPr>
        <w:t xml:space="preserve">4. </w:t>
      </w:r>
      <w:r>
        <w:rPr>
          <w:rFonts w:eastAsia="等线" w:ascii="Arial" w:cs="Arial" w:hAnsi="Arial"/>
          <w:b w:val="true"/>
          <w:sz w:val="32"/>
        </w:rPr>
        <w:t xml:space="preserve">操作步骤 </w:t>
      </w:r>
      <w:bookmarkEnd w:id="6"/>
    </w:p>
    <w:p>
      <w:pPr>
        <w:spacing w:before="120" w:after="120" w:line="288" w:lineRule="auto"/>
        <w:ind w:left="0"/>
        <w:jc w:val="left"/>
      </w:pPr>
      <w:r>
        <w:drawing>
          <wp:inline distT="0" distR="0" distB="0" distL="0">
            <wp:extent cx="5257800" cy="29527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952750"/>
                    </a:xfrm>
                    <a:prstGeom prst="rect">
                      <a:avLst/>
                    </a:prstGeom>
                  </pic:spPr>
                </pic:pic>
              </a:graphicData>
            </a:graphic>
          </wp:inline>
        </w:drawing>
      </w:r>
    </w:p>
    <w:p>
      <w:pPr>
        <w:pStyle w:val="3"/>
        <w:spacing w:before="300" w:after="120" w:line="288" w:lineRule="auto"/>
        <w:ind w:left="0"/>
        <w:jc w:val="left"/>
        <w:outlineLvl w:val="2"/>
      </w:pPr>
      <w:bookmarkStart w:name="heading_7" w:id="7"/>
      <w:r>
        <w:rPr>
          <w:rFonts w:eastAsia="等线" w:ascii="Arial" w:cs="Arial" w:hAnsi="Arial"/>
          <w:b w:val="true"/>
          <w:sz w:val="30"/>
        </w:rPr>
        <w:t xml:space="preserve">1）步骤一：划分偏离范围 </w:t>
      </w:r>
      <w:bookmarkEnd w:id="7"/>
    </w:p>
    <w:p>
      <w:pPr>
        <w:spacing w:before="120" w:after="120" w:line="288" w:lineRule="auto"/>
        <w:ind w:left="0"/>
        <w:jc w:val="left"/>
      </w:pPr>
      <w:r>
        <w:rPr>
          <w:rFonts w:eastAsia="等线" w:ascii="Arial" w:cs="Arial" w:hAnsi="Arial"/>
          <w:sz w:val="22"/>
        </w:rPr>
        <w:t>划分偏离均线的范围，令所有的相对偏差值都能找到其所属的区域（偏离程度）。当相对偏差为 0% 的时候为 0 挡，表示此时测量数据的值等于平均值。</w:t>
      </w:r>
    </w:p>
    <w:p>
      <w:pPr>
        <w:spacing w:before="120" w:after="120" w:line="288" w:lineRule="auto"/>
        <w:ind w:left="0"/>
        <w:jc w:val="left"/>
      </w:pPr>
      <w:r>
        <w:drawing>
          <wp:inline distT="0" distR="0" distB="0" distL="0">
            <wp:extent cx="5257800" cy="29527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952750"/>
                    </a:xfrm>
                    <a:prstGeom prst="rect">
                      <a:avLst/>
                    </a:prstGeom>
                  </pic:spPr>
                </pic:pic>
              </a:graphicData>
            </a:graphic>
          </wp:inline>
        </w:drawing>
      </w:r>
    </w:p>
    <w:p>
      <w:pPr>
        <w:pStyle w:val="3"/>
        <w:spacing w:before="300" w:after="120" w:line="288" w:lineRule="auto"/>
        <w:ind w:left="0"/>
        <w:jc w:val="left"/>
        <w:outlineLvl w:val="2"/>
      </w:pPr>
      <w:bookmarkStart w:name="heading_8" w:id="8"/>
      <w:r>
        <w:rPr>
          <w:rFonts w:eastAsia="等线" w:ascii="Arial" w:cs="Arial" w:hAnsi="Arial"/>
          <w:b w:val="true"/>
          <w:sz w:val="30"/>
        </w:rPr>
        <w:t xml:space="preserve">2）步骤二：计算平均值 </w:t>
      </w:r>
      <w:bookmarkEnd w:id="8"/>
    </w:p>
    <w:p>
      <w:pPr>
        <w:spacing w:before="120" w:after="120" w:line="288" w:lineRule="auto"/>
        <w:ind w:left="0"/>
        <w:jc w:val="left"/>
      </w:pPr>
      <w:r>
        <w:rPr>
          <w:rFonts w:eastAsia="等线" w:ascii="Arial" w:cs="Arial" w:hAnsi="Arial"/>
          <w:sz w:val="22"/>
        </w:rPr>
        <w:t>将一组数据中的所有数据进行相加求和，再使用得到的和除以这组数据的个数，得到平均值。</w:t>
      </w:r>
    </w:p>
    <w:p>
      <w:pPr>
        <w:spacing w:before="120" w:after="120" w:line="288" w:lineRule="auto"/>
        <w:ind w:left="0"/>
        <w:jc w:val="left"/>
      </w:pPr>
      <w:r>
        <w:drawing>
          <wp:inline distT="0" distR="0" distB="0" distL="0">
            <wp:extent cx="5257800" cy="8763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876300"/>
                    </a:xfrm>
                    <a:prstGeom prst="rect">
                      <a:avLst/>
                    </a:prstGeom>
                  </pic:spPr>
                </pic:pic>
              </a:graphicData>
            </a:graphic>
          </wp:inline>
        </w:drawing>
      </w:r>
    </w:p>
    <w:p>
      <w:pPr>
        <w:pStyle w:val="3"/>
        <w:spacing w:before="300" w:after="120" w:line="288" w:lineRule="auto"/>
        <w:ind w:left="0"/>
        <w:jc w:val="left"/>
        <w:outlineLvl w:val="2"/>
      </w:pPr>
      <w:bookmarkStart w:name="heading_9" w:id="9"/>
      <w:r>
        <w:rPr>
          <w:rFonts w:eastAsia="等线" w:ascii="Arial" w:cs="Arial" w:hAnsi="Arial"/>
          <w:b w:val="true"/>
          <w:sz w:val="30"/>
        </w:rPr>
        <w:t xml:space="preserve">3）步骤三：计算相对偏差 </w:t>
      </w:r>
      <w:bookmarkEnd w:id="9"/>
    </w:p>
    <w:p>
      <w:pPr>
        <w:spacing w:before="120" w:after="120" w:line="288" w:lineRule="auto"/>
        <w:ind w:left="0"/>
        <w:jc w:val="left"/>
      </w:pPr>
      <w:r>
        <w:rPr>
          <w:rFonts w:eastAsia="等线" w:ascii="Arial" w:cs="Arial" w:hAnsi="Arial"/>
          <w:sz w:val="22"/>
        </w:rPr>
        <w:t>将需要观测的数据减去平均值，得到的差除以平均值并乘以100%，得到相对偏差。</w:t>
      </w:r>
    </w:p>
    <w:p>
      <w:pPr>
        <w:spacing w:before="120" w:after="120" w:line="288" w:lineRule="auto"/>
        <w:ind w:left="0"/>
        <w:jc w:val="left"/>
      </w:pPr>
      <w:r>
        <w:drawing>
          <wp:inline distT="0" distR="0" distB="0" distL="0">
            <wp:extent cx="5257800" cy="9715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971550"/>
                    </a:xfrm>
                    <a:prstGeom prst="rect">
                      <a:avLst/>
                    </a:prstGeom>
                  </pic:spPr>
                </pic:pic>
              </a:graphicData>
            </a:graphic>
          </wp:inline>
        </w:drawing>
      </w:r>
    </w:p>
    <w:p>
      <w:pPr>
        <w:pStyle w:val="3"/>
        <w:spacing w:before="300" w:after="120" w:line="288" w:lineRule="auto"/>
        <w:ind w:left="0"/>
        <w:jc w:val="left"/>
        <w:outlineLvl w:val="2"/>
      </w:pPr>
      <w:bookmarkStart w:name="heading_10" w:id="10"/>
      <w:r>
        <w:rPr>
          <w:rFonts w:eastAsia="等线" w:ascii="Arial" w:cs="Arial" w:hAnsi="Arial"/>
          <w:b w:val="true"/>
          <w:sz w:val="30"/>
        </w:rPr>
        <w:t xml:space="preserve">4）步骤四：判断所属范围 </w:t>
      </w:r>
      <w:bookmarkEnd w:id="10"/>
    </w:p>
    <w:p>
      <w:pPr>
        <w:spacing w:before="120" w:after="120" w:line="288" w:lineRule="auto"/>
        <w:ind w:left="0"/>
        <w:jc w:val="left"/>
      </w:pPr>
      <w:r>
        <w:rPr>
          <w:rFonts w:eastAsia="等线" w:ascii="Arial" w:cs="Arial" w:hAnsi="Arial"/>
          <w:sz w:val="22"/>
        </w:rPr>
        <w:t>将相对偏差与划分好的偏离范围进行比较，判断其所属偏离程度。</w:t>
      </w:r>
    </w:p>
    <w:p>
      <w:pPr>
        <w:numPr>
          <w:numId w:val="3"/>
        </w:numPr>
        <w:spacing w:before="120" w:after="120" w:line="288" w:lineRule="auto"/>
        <w:ind w:left="0"/>
        <w:jc w:val="left"/>
      </w:pPr>
      <w:r>
        <w:rPr>
          <w:rFonts w:eastAsia="等线" w:ascii="Arial" w:cs="Arial" w:hAnsi="Arial"/>
          <w:sz w:val="22"/>
        </w:rPr>
        <w:t xml:space="preserve">a) 如 -40% 在 (-∞, -40%] 范围之内； </w:t>
      </w:r>
    </w:p>
    <w:p>
      <w:pPr>
        <w:numPr>
          <w:numId w:val="4"/>
        </w:numPr>
        <w:spacing w:before="120" w:after="120" w:line="288" w:lineRule="auto"/>
        <w:ind w:left="453"/>
        <w:jc w:val="left"/>
      </w:pPr>
      <w:r>
        <w:rPr>
          <w:rFonts w:eastAsia="等线" w:ascii="Arial" w:cs="Arial" w:hAnsi="Arial"/>
          <w:sz w:val="22"/>
        </w:rPr>
        <w:t xml:space="preserve">数据 3 的偏离程度为 -3 挡。 </w:t>
      </w:r>
    </w:p>
    <w:p>
      <w:pPr>
        <w:numPr>
          <w:numId w:val="5"/>
        </w:numPr>
        <w:spacing w:before="120" w:after="120" w:line="288" w:lineRule="auto"/>
        <w:ind w:left="0"/>
        <w:jc w:val="left"/>
      </w:pPr>
      <w:r>
        <w:rPr>
          <w:rFonts w:eastAsia="等线" w:ascii="Arial" w:cs="Arial" w:hAnsi="Arial"/>
          <w:sz w:val="22"/>
        </w:rPr>
        <w:t xml:space="preserve">b) 如 60% 在 [40%, +∞) 范围之内； </w:t>
      </w:r>
    </w:p>
    <w:p>
      <w:pPr>
        <w:numPr>
          <w:numId w:val="6"/>
        </w:numPr>
        <w:spacing w:before="120" w:after="120" w:line="288" w:lineRule="auto"/>
        <w:ind w:left="453"/>
        <w:jc w:val="left"/>
      </w:pPr>
      <w:r>
        <w:rPr>
          <w:rFonts w:eastAsia="等线" w:ascii="Arial" w:cs="Arial" w:hAnsi="Arial"/>
          <w:sz w:val="22"/>
        </w:rPr>
        <w:t xml:space="preserve">数据 8 的偏离程度为 +3 挡。 </w:t>
      </w:r>
    </w:p>
    <w:p>
      <w:pPr>
        <w:spacing w:before="120" w:after="120" w:line="288" w:lineRule="auto"/>
        <w:ind w:left="0"/>
        <w:jc w:val="left"/>
      </w:pPr>
    </w:p>
    <w:p>
      <w:pPr>
        <w:pStyle w:val="1"/>
        <w:spacing w:before="380" w:after="140" w:line="288" w:lineRule="auto"/>
        <w:ind w:left="0"/>
        <w:jc w:val="left"/>
        <w:outlineLvl w:val="0"/>
      </w:pPr>
      <w:bookmarkStart w:name="heading_11" w:id="11"/>
      <w:r>
        <w:rPr>
          <w:rFonts w:eastAsia="等线" w:ascii="Arial" w:cs="Arial" w:hAnsi="Arial"/>
          <w:b w:val="true"/>
          <w:sz w:val="36"/>
        </w:rPr>
        <w:t>二、方法应用</w:t>
      </w:r>
      <w:bookmarkEnd w:id="11"/>
    </w:p>
    <w:p>
      <w:pPr>
        <w:pStyle w:val="2"/>
        <w:spacing w:before="320" w:after="120" w:line="288" w:lineRule="auto"/>
        <w:ind w:left="0"/>
        <w:jc w:val="left"/>
        <w:outlineLvl w:val="1"/>
      </w:pPr>
      <w:bookmarkStart w:name="heading_12" w:id="12"/>
      <w:r>
        <w:rPr>
          <w:rFonts w:eastAsia="等线" w:ascii="Arial" w:cs="Arial" w:hAnsi="Arial"/>
          <w:color w:val="3370ff"/>
          <w:sz w:val="32"/>
        </w:rPr>
        <w:t xml:space="preserve">5. </w:t>
      </w:r>
      <w:r>
        <w:rPr>
          <w:rFonts w:eastAsia="等线" w:ascii="Arial" w:cs="Arial" w:hAnsi="Arial"/>
          <w:b w:val="true"/>
          <w:sz w:val="32"/>
        </w:rPr>
        <w:t xml:space="preserve">交易经验 </w:t>
      </w:r>
      <w:bookmarkEnd w:id="12"/>
    </w:p>
    <w:p>
      <w:pPr>
        <w:pStyle w:val="3"/>
        <w:spacing w:before="300" w:after="120" w:line="288" w:lineRule="auto"/>
        <w:ind w:left="0"/>
        <w:jc w:val="left"/>
        <w:outlineLvl w:val="2"/>
      </w:pPr>
      <w:bookmarkStart w:name="heading_13" w:id="13"/>
      <w:r>
        <w:rPr>
          <w:rFonts w:eastAsia="等线" w:ascii="Arial" w:cs="Arial" w:hAnsi="Arial"/>
          <w:b w:val="true"/>
          <w:sz w:val="30"/>
        </w:rPr>
        <w:t>交易背景</w:t>
      </w:r>
      <w:bookmarkEnd w:id="13"/>
    </w:p>
    <w:p>
      <w:pPr>
        <w:spacing w:before="120" w:after="120" w:line="288" w:lineRule="auto"/>
        <w:ind w:left="0"/>
        <w:jc w:val="left"/>
      </w:pPr>
      <w:r>
        <w:rPr>
          <w:rFonts w:eastAsia="等线" w:ascii="Arial" w:cs="Arial" w:hAnsi="Arial"/>
          <w:sz w:val="22"/>
        </w:rPr>
        <w:t>根据均值回归理论，股票价格无论高于或低于均值多少，都会有很大的概率最终向均值的趋势回归。即涨的太多了，就会向平均值移动下跌；跌的太多了，就会向平均值移动上升。</w:t>
      </w:r>
    </w:p>
    <w:p>
      <w:pPr>
        <w:spacing w:before="120" w:after="120" w:line="288" w:lineRule="auto"/>
        <w:ind w:left="0"/>
        <w:jc w:val="left"/>
      </w:pPr>
      <w:r>
        <w:rPr>
          <w:rFonts w:eastAsia="等线" w:ascii="Arial" w:cs="Arial" w:hAnsi="Arial"/>
          <w:sz w:val="22"/>
        </w:rPr>
        <w:t>在这种背景下，市场上逐渐诞生了一个交易经验，那就是当对股票进行定投的时候，可以根据当前股价所处的高低位增减定投金额，通过降低平均持仓成本从而获取更多的收益。</w:t>
      </w:r>
    </w:p>
    <w:p>
      <w:pPr>
        <w:pStyle w:val="3"/>
        <w:spacing w:before="300" w:after="120" w:line="288" w:lineRule="auto"/>
        <w:ind w:left="0"/>
        <w:jc w:val="left"/>
        <w:outlineLvl w:val="2"/>
      </w:pPr>
      <w:bookmarkStart w:name="heading_14" w:id="14"/>
      <w:r>
        <w:rPr>
          <w:rFonts w:eastAsia="等线" w:ascii="Arial" w:cs="Arial" w:hAnsi="Arial"/>
          <w:b w:val="true"/>
          <w:sz w:val="30"/>
        </w:rPr>
        <w:t>交易想法</w:t>
      </w:r>
      <w:bookmarkEnd w:id="14"/>
    </w:p>
    <w:tbl>
      <w:tblPr>
        <w:tblW w:w="0" w:type="auto"/>
        <w:tblInd w:w="0" w:type="dxa"/>
        <w:tblBorders>
          <w:top w:val="single" w:color="f98e8b"/>
          <w:left w:val="single" w:color="f98e8b"/>
          <w:bottom w:val="single" w:color="f98e8b"/>
          <w:right w:val="single" w:color="f98e8b"/>
          <w:insideH w:val="single" w:color="f98e8b"/>
          <w:insideV w:val="single" w:color="f98e8b"/>
        </w:tblBorders>
        <w:tblLayout w:type="fixed"/>
      </w:tblPr>
      <w:tblGrid>
        <w:gridCol w:w="8280"/>
      </w:tblGrid>
      <w:tr>
        <w:tc>
          <w:tcPr>
            <w:tcW w:w="8280" w:type="dxa"/>
            <w:shd w:color="auto" w:val="clear" w:fill="feead2"/>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高位少买，低位多买。在高位的时候减少定投金额，在低位的时候增加定投金额。</w:t>
            </w:r>
          </w:p>
        </w:tc>
      </w:tr>
    </w:tbl>
    <w:p>
      <w:pPr>
        <w:pStyle w:val="2"/>
        <w:spacing w:before="320" w:after="120" w:line="288" w:lineRule="auto"/>
        <w:ind w:left="0"/>
        <w:jc w:val="left"/>
        <w:outlineLvl w:val="1"/>
      </w:pPr>
      <w:bookmarkStart w:name="heading_15" w:id="15"/>
      <w:r>
        <w:rPr>
          <w:rFonts w:eastAsia="等线" w:ascii="Arial" w:cs="Arial" w:hAnsi="Arial"/>
          <w:color w:val="3370ff"/>
          <w:sz w:val="32"/>
        </w:rPr>
        <w:t xml:space="preserve">6. </w:t>
      </w:r>
      <w:r>
        <w:rPr>
          <w:rFonts w:eastAsia="等线" w:ascii="Arial" w:cs="Arial" w:hAnsi="Arial"/>
          <w:b w:val="true"/>
          <w:sz w:val="32"/>
        </w:rPr>
        <w:t xml:space="preserve">问题描述 </w:t>
      </w:r>
      <w:bookmarkEnd w:id="15"/>
    </w:p>
    <w:tbl>
      <w:tblPr>
        <w:tblW w:w="0" w:type="auto"/>
        <w:tblInd w:w="0" w:type="dxa"/>
        <w:tblBorders>
          <w:top w:val="single" w:color="f98e8b"/>
          <w:left w:val="single" w:color="f98e8b"/>
          <w:bottom w:val="single" w:color="f98e8b"/>
          <w:right w:val="single" w:color="f98e8b"/>
          <w:insideH w:val="single" w:color="f98e8b"/>
          <w:insideV w:val="single" w:color="f98e8b"/>
        </w:tblBorders>
        <w:tblLayout w:type="fixed"/>
      </w:tblPr>
      <w:tblGrid>
        <w:gridCol w:w="8280"/>
      </w:tblGrid>
      <w:tr>
        <w:tc>
          <w:tcPr>
            <w:tcW w:w="8280" w:type="dxa"/>
            <w:shd w:color="auto" w:val="clear" w:fill="feead2"/>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高位低位</w:t>
            </w:r>
            <w:r>
              <w:rPr>
                <w:rFonts w:eastAsia="等线" w:ascii="Arial" w:cs="Arial" w:hAnsi="Arial"/>
                <w:sz w:val="22"/>
              </w:rPr>
              <w:t>的</w:t>
            </w:r>
            <w:r>
              <w:rPr>
                <w:rFonts w:eastAsia="等线" w:ascii="Arial" w:cs="Arial" w:hAnsi="Arial"/>
                <w:b w:val="true"/>
                <w:sz w:val="22"/>
              </w:rPr>
              <w:t>标准</w:t>
            </w:r>
            <w:r>
              <w:rPr>
                <w:rFonts w:eastAsia="等线" w:ascii="Arial" w:cs="Arial" w:hAnsi="Arial"/>
                <w:sz w:val="22"/>
              </w:rPr>
              <w:t>是什么？</w:t>
            </w:r>
            <w:r>
              <w:rPr>
                <w:rFonts w:eastAsia="等线" w:ascii="Arial" w:cs="Arial" w:hAnsi="Arial"/>
                <w:b w:val="true"/>
                <w:sz w:val="22"/>
              </w:rPr>
              <w:t>少买</w:t>
            </w:r>
            <w:r>
              <w:rPr>
                <w:rFonts w:eastAsia="等线" w:ascii="Arial" w:cs="Arial" w:hAnsi="Arial"/>
                <w:sz w:val="22"/>
              </w:rPr>
              <w:t>和</w:t>
            </w:r>
            <w:r>
              <w:rPr>
                <w:rFonts w:eastAsia="等线" w:ascii="Arial" w:cs="Arial" w:hAnsi="Arial"/>
                <w:b w:val="true"/>
                <w:sz w:val="22"/>
              </w:rPr>
              <w:t>多买</w:t>
            </w:r>
            <w:r>
              <w:rPr>
                <w:rFonts w:eastAsia="等线" w:ascii="Arial" w:cs="Arial" w:hAnsi="Arial"/>
                <w:sz w:val="22"/>
              </w:rPr>
              <w:t>的</w:t>
            </w:r>
            <w:r>
              <w:rPr>
                <w:rFonts w:eastAsia="等线" w:ascii="Arial" w:cs="Arial" w:hAnsi="Arial"/>
                <w:b w:val="true"/>
                <w:sz w:val="22"/>
              </w:rPr>
              <w:t>程度如何划分</w:t>
            </w:r>
            <w:r>
              <w:rPr>
                <w:rFonts w:eastAsia="等线" w:ascii="Arial" w:cs="Arial" w:hAnsi="Arial"/>
                <w:sz w:val="22"/>
              </w:rPr>
              <w:t>？</w:t>
            </w:r>
          </w:p>
        </w:tc>
      </w:tr>
    </w:tbl>
    <w:p>
      <w:pPr>
        <w:pStyle w:val="2"/>
        <w:spacing w:before="320" w:after="120" w:line="288" w:lineRule="auto"/>
        <w:ind w:left="0"/>
        <w:jc w:val="left"/>
        <w:outlineLvl w:val="1"/>
      </w:pPr>
      <w:bookmarkStart w:name="heading_16" w:id="16"/>
      <w:r>
        <w:rPr>
          <w:rFonts w:eastAsia="等线" w:ascii="Arial" w:cs="Arial" w:hAnsi="Arial"/>
          <w:color w:val="3370ff"/>
          <w:sz w:val="32"/>
        </w:rPr>
        <w:t xml:space="preserve">7. </w:t>
      </w:r>
      <w:r>
        <w:rPr>
          <w:rFonts w:eastAsia="等线" w:ascii="Arial" w:cs="Arial" w:hAnsi="Arial"/>
          <w:b w:val="true"/>
          <w:sz w:val="32"/>
        </w:rPr>
        <w:t xml:space="preserve">量化思路 </w:t>
      </w:r>
      <w:bookmarkEnd w:id="16"/>
    </w:p>
    <w:p>
      <w:pPr>
        <w:pStyle w:val="3"/>
        <w:spacing w:before="300" w:after="120" w:line="288" w:lineRule="auto"/>
        <w:ind w:left="0"/>
        <w:jc w:val="left"/>
        <w:outlineLvl w:val="2"/>
      </w:pPr>
      <w:bookmarkStart w:name="heading_17" w:id="17"/>
      <w:r>
        <w:rPr>
          <w:rFonts w:eastAsia="等线" w:ascii="Arial" w:cs="Arial" w:hAnsi="Arial"/>
          <w:b w:val="true"/>
          <w:sz w:val="30"/>
        </w:rPr>
        <w:t>难点</w:t>
      </w:r>
      <w:bookmarkEnd w:id="17"/>
    </w:p>
    <w:p>
      <w:pPr>
        <w:numPr>
          <w:numId w:val="7"/>
        </w:numPr>
        <w:spacing w:before="120" w:after="120" w:line="288" w:lineRule="auto"/>
        <w:ind w:left="0"/>
        <w:jc w:val="left"/>
      </w:pPr>
      <w:r>
        <w:rPr>
          <w:rFonts w:eastAsia="等线" w:ascii="Arial" w:cs="Arial" w:hAnsi="Arial"/>
          <w:sz w:val="22"/>
        </w:rPr>
        <w:t>我们都知道股票是通过低买高卖来获取收益，但是仅仅通过股票当前的价格，</w:t>
      </w:r>
      <w:r>
        <w:rPr>
          <w:rFonts w:eastAsia="等线" w:ascii="Arial" w:cs="Arial" w:hAnsi="Arial"/>
          <w:b w:val="true"/>
          <w:sz w:val="22"/>
        </w:rPr>
        <w:t>难以判断是处于高位还是低位</w:t>
      </w:r>
      <w:r>
        <w:rPr>
          <w:rFonts w:eastAsia="等线" w:ascii="Arial" w:cs="Arial" w:hAnsi="Arial"/>
          <w:sz w:val="22"/>
        </w:rPr>
        <w:t xml:space="preserve">。 </w:t>
      </w:r>
    </w:p>
    <w:p>
      <w:pPr>
        <w:numPr>
          <w:numId w:val="8"/>
        </w:numPr>
        <w:spacing w:before="120" w:after="120" w:line="288" w:lineRule="auto"/>
        <w:ind w:left="0"/>
        <w:jc w:val="left"/>
      </w:pPr>
      <w:r>
        <w:rPr>
          <w:rFonts w:eastAsia="等线" w:ascii="Arial" w:cs="Arial" w:hAnsi="Arial"/>
          <w:sz w:val="22"/>
        </w:rPr>
        <w:t>即使我们判断出了股价是处于高位还是低位，也</w:t>
      </w:r>
      <w:r>
        <w:rPr>
          <w:rFonts w:eastAsia="等线" w:ascii="Arial" w:cs="Arial" w:hAnsi="Arial"/>
          <w:b w:val="true"/>
          <w:sz w:val="22"/>
        </w:rPr>
        <w:t>难以直接定量划分少买多买的程度</w:t>
      </w:r>
      <w:r>
        <w:rPr>
          <w:rFonts w:eastAsia="等线" w:ascii="Arial" w:cs="Arial" w:hAnsi="Arial"/>
          <w:sz w:val="22"/>
        </w:rPr>
        <w:t xml:space="preserve">。 </w:t>
      </w:r>
    </w:p>
    <w:p>
      <w:pPr>
        <w:pStyle w:val="3"/>
        <w:spacing w:before="300" w:after="120" w:line="288" w:lineRule="auto"/>
        <w:ind w:left="0"/>
        <w:jc w:val="left"/>
        <w:outlineLvl w:val="2"/>
      </w:pPr>
      <w:bookmarkStart w:name="heading_18" w:id="18"/>
      <w:r>
        <w:rPr>
          <w:rFonts w:eastAsia="等线" w:ascii="Arial" w:cs="Arial" w:hAnsi="Arial"/>
          <w:b w:val="true"/>
          <w:sz w:val="30"/>
        </w:rPr>
        <w:t>原因</w:t>
      </w:r>
      <w:bookmarkEnd w:id="18"/>
    </w:p>
    <w:p>
      <w:pPr>
        <w:numPr>
          <w:numId w:val="9"/>
        </w:numPr>
        <w:spacing w:before="120" w:after="120" w:line="288" w:lineRule="auto"/>
        <w:ind w:left="0"/>
        <w:jc w:val="left"/>
      </w:pPr>
      <w:r>
        <w:rPr>
          <w:rFonts w:eastAsia="等线" w:ascii="Arial" w:cs="Arial" w:hAnsi="Arial"/>
          <w:sz w:val="22"/>
        </w:rPr>
        <w:t>股票价格是处于高位还是低位</w:t>
      </w:r>
      <w:r>
        <w:rPr>
          <w:rFonts w:eastAsia="等线" w:ascii="Arial" w:cs="Arial" w:hAnsi="Arial"/>
          <w:b w:val="true"/>
          <w:sz w:val="22"/>
        </w:rPr>
        <w:t>需要结合例如历史走势或者市盈率等指标进行判断</w:t>
      </w:r>
      <w:r>
        <w:rPr>
          <w:rFonts w:eastAsia="等线" w:ascii="Arial" w:cs="Arial" w:hAnsi="Arial"/>
          <w:sz w:val="22"/>
        </w:rPr>
        <w:t xml:space="preserve">，单一地从当前价格来看无法判断。 </w:t>
      </w:r>
    </w:p>
    <w:p>
      <w:pPr>
        <w:numPr>
          <w:numId w:val="10"/>
        </w:numPr>
        <w:spacing w:before="120" w:after="120" w:line="288" w:lineRule="auto"/>
        <w:ind w:left="0"/>
        <w:jc w:val="left"/>
      </w:pPr>
      <w:r>
        <w:rPr>
          <w:rFonts w:eastAsia="等线" w:ascii="Arial" w:cs="Arial" w:hAnsi="Arial"/>
          <w:sz w:val="22"/>
        </w:rPr>
        <w:t xml:space="preserve">例如下图中当前股价为 1758 左右，光从这个信息中我们是无法判断当前的价格到底是处于高位还是低位的： </w:t>
      </w:r>
    </w:p>
    <w:p>
      <w:pPr>
        <w:spacing w:before="120" w:after="120" w:line="288" w:lineRule="auto"/>
        <w:ind w:left="0"/>
        <w:jc w:val="left"/>
      </w:pPr>
      <w:r>
        <w:drawing>
          <wp:inline distT="0" distR="0" distB="0" distL="0">
            <wp:extent cx="5257800" cy="18954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895475"/>
                    </a:xfrm>
                    <a:prstGeom prst="rect">
                      <a:avLst/>
                    </a:prstGeom>
                  </pic:spPr>
                </pic:pic>
              </a:graphicData>
            </a:graphic>
          </wp:inline>
        </w:drawing>
      </w:r>
    </w:p>
    <w:p>
      <w:pPr>
        <w:numPr>
          <w:numId w:val="11"/>
        </w:numPr>
        <w:spacing w:before="120" w:after="120" w:line="288" w:lineRule="auto"/>
        <w:ind w:left="0"/>
        <w:jc w:val="left"/>
      </w:pPr>
      <w:r>
        <w:rPr>
          <w:rFonts w:eastAsia="等线" w:ascii="Arial" w:cs="Arial" w:hAnsi="Arial"/>
          <w:sz w:val="22"/>
        </w:rPr>
        <w:t xml:space="preserve">但是结合下图查看近 3 年的历史走势，我们可以大致判断出当前的价格是处在较高的位置的： </w:t>
      </w:r>
    </w:p>
    <w:p>
      <w:pPr>
        <w:spacing w:before="120" w:after="120" w:line="288" w:lineRule="auto"/>
        <w:ind w:left="0"/>
        <w:jc w:val="left"/>
      </w:pPr>
      <w:r>
        <w:drawing>
          <wp:inline distT="0" distR="0" distB="0" distL="0">
            <wp:extent cx="5257800" cy="18478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1847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而如果想要更准确的进行判断，还可以结合市盈率等指标。</w:t>
      </w:r>
    </w:p>
    <w:p>
      <w:pPr>
        <w:spacing w:before="120" w:after="120" w:line="288" w:lineRule="auto"/>
        <w:ind w:left="0"/>
        <w:jc w:val="left"/>
      </w:pPr>
    </w:p>
    <w:p>
      <w:pPr>
        <w:numPr>
          <w:numId w:val="12"/>
        </w:numPr>
        <w:spacing w:before="120" w:after="120" w:line="288" w:lineRule="auto"/>
        <w:ind w:left="0"/>
        <w:jc w:val="left"/>
      </w:pPr>
      <w:r>
        <w:rPr>
          <w:rFonts w:eastAsia="等线" w:ascii="Arial" w:cs="Arial" w:hAnsi="Arial"/>
          <w:sz w:val="22"/>
        </w:rPr>
        <w:t>在实际进行定投时，投入的多与少会影响到策略的实际收益，因此我们需要确定每次投入的具体数值是多少，而</w:t>
      </w:r>
      <w:r>
        <w:rPr>
          <w:rFonts w:eastAsia="等线" w:ascii="Arial" w:cs="Arial" w:hAnsi="Arial"/>
          <w:b w:val="true"/>
          <w:sz w:val="22"/>
        </w:rPr>
        <w:t>高位少买低位多买只是一个模糊主观的说法。</w:t>
      </w:r>
    </w:p>
    <w:p>
      <w:pPr>
        <w:spacing w:before="120" w:after="120" w:line="288" w:lineRule="auto"/>
        <w:ind w:left="0"/>
        <w:jc w:val="left"/>
      </w:pPr>
    </w:p>
    <w:p>
      <w:pPr>
        <w:pStyle w:val="3"/>
        <w:spacing w:before="300" w:after="120" w:line="288" w:lineRule="auto"/>
        <w:ind w:left="0"/>
        <w:jc w:val="left"/>
        <w:outlineLvl w:val="2"/>
      </w:pPr>
      <w:bookmarkStart w:name="heading_19" w:id="19"/>
      <w:r>
        <w:rPr>
          <w:rFonts w:eastAsia="等线" w:ascii="Arial" w:cs="Arial" w:hAnsi="Arial"/>
          <w:b w:val="true"/>
          <w:sz w:val="30"/>
        </w:rPr>
        <w:t>思路</w:t>
      </w:r>
      <w:bookmarkEnd w:id="19"/>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既然通过价格的高低难以判断当前处于高位还是低位，那我们是否可以把思路从判断具体价格的高低，转变为判断其与均线的偏离程度呢？</w:t>
            </w:r>
          </w:p>
        </w:tc>
      </w:tr>
    </w:tbl>
    <w:p/>
    <w:tbl>
      <w:tblPr>
        <w:tblW w:w="0" w:type="auto"/>
        <w:tblInd w:w="0" w:type="dxa"/>
        <w:tblBorders>
          <w:top w:val="single" w:color="82a7fc"/>
          <w:left w:val="single" w:color="82a7fc"/>
          <w:bottom w:val="single" w:color="82a7fc"/>
          <w:right w:val="single" w:color="82a7fc"/>
          <w:insideH w:val="single" w:color="82a7fc"/>
          <w:insideV w:val="single" w:color="82a7fc"/>
        </w:tblBorders>
        <w:tblLayout w:type="fixed"/>
      </w:tblPr>
      <w:tblGrid>
        <w:gridCol w:w="8280"/>
      </w:tblGrid>
      <w:tr>
        <w:tc>
          <w:tcPr>
            <w:tcW w:w="8280" w:type="dxa"/>
            <w:shd w:color="auto" w:val="clear" w:fill="e1eaff"/>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从判断具体价格的高低，转变为判断其与均线的偏离程度。</w:t>
            </w:r>
            <w:r>
              <w:rPr>
                <w:rFonts w:eastAsia="等线" w:ascii="Arial" w:cs="Arial" w:hAnsi="Arial"/>
                <w:sz w:val="22"/>
              </w:rPr>
              <w:t>以此定义相对高位和低位的标准，并且通过划分偏离程度的范围来确定多买少买的程度。</w:t>
            </w:r>
          </w:p>
        </w:tc>
      </w:tr>
    </w:tbl>
    <w:p>
      <w:pPr>
        <w:spacing w:before="120" w:after="120" w:line="288" w:lineRule="auto"/>
        <w:ind w:left="0"/>
        <w:jc w:val="left"/>
      </w:pPr>
      <w:r>
        <w:rPr>
          <w:rFonts w:eastAsia="等线" w:ascii="Arial" w:cs="Arial" w:hAnsi="Arial"/>
          <w:sz w:val="22"/>
        </w:rPr>
        <w:t>均值偏离具有</w:t>
      </w:r>
      <w:r>
        <w:rPr>
          <w:rFonts w:eastAsia="等线" w:ascii="Arial" w:cs="Arial" w:hAnsi="Arial"/>
          <w:b w:val="true"/>
          <w:sz w:val="22"/>
        </w:rPr>
        <w:t>反映偏离程度和划分范围</w:t>
      </w:r>
      <w:r>
        <w:rPr>
          <w:rFonts w:eastAsia="等线" w:ascii="Arial" w:cs="Arial" w:hAnsi="Arial"/>
          <w:sz w:val="22"/>
        </w:rPr>
        <w:t>的作用。而在投资市场中，通常使用均线来代表股票价格的均值，且股票价格通常都是围绕着均线上下波动。因此可以通过计算当前价格与均线的相对偏差，从而来判断是高位还是低位。</w:t>
      </w:r>
    </w:p>
    <w:p>
      <w:pPr>
        <w:spacing w:before="120" w:after="120" w:line="288" w:lineRule="auto"/>
        <w:ind w:left="0"/>
        <w:jc w:val="left"/>
      </w:pPr>
      <w:r>
        <w:rPr>
          <w:rFonts w:eastAsia="等线" w:ascii="Arial" w:cs="Arial" w:hAnsi="Arial"/>
          <w:sz w:val="22"/>
        </w:rPr>
        <w:t>使用均值偏离法后，当前价格可以用</w:t>
      </w:r>
      <w:r>
        <w:rPr>
          <w:rFonts w:eastAsia="等线" w:ascii="Arial" w:cs="Arial" w:hAnsi="Arial"/>
          <w:b w:val="true"/>
          <w:sz w:val="22"/>
        </w:rPr>
        <w:t>相对偏差数值</w:t>
      </w:r>
      <w:r>
        <w:rPr>
          <w:rFonts w:eastAsia="等线" w:ascii="Arial" w:cs="Arial" w:hAnsi="Arial"/>
          <w:sz w:val="22"/>
        </w:rPr>
        <w:t>代替表示，因此可以提前为相对偏差数值划分不同的范围，给每一个范围</w:t>
      </w:r>
      <w:r>
        <w:rPr>
          <w:rFonts w:eastAsia="等线" w:ascii="Arial" w:cs="Arial" w:hAnsi="Arial"/>
          <w:b w:val="true"/>
          <w:sz w:val="22"/>
        </w:rPr>
        <w:t>设置不同的定投率</w:t>
      </w:r>
      <w:r>
        <w:rPr>
          <w:rFonts w:eastAsia="等线" w:ascii="Arial" w:cs="Arial" w:hAnsi="Arial"/>
          <w:sz w:val="22"/>
        </w:rPr>
        <w:t>。</w:t>
      </w:r>
    </w:p>
    <w:p>
      <w:pPr>
        <w:spacing w:before="120" w:after="120" w:line="288" w:lineRule="auto"/>
        <w:ind w:left="0"/>
        <w:jc w:val="left"/>
      </w:pPr>
      <w:r>
        <w:rPr>
          <w:rFonts w:eastAsia="等线" w:ascii="Arial" w:cs="Arial" w:hAnsi="Arial"/>
          <w:sz w:val="22"/>
        </w:rPr>
        <w:t>那么每一次的定投金额即可用</w:t>
      </w:r>
      <w:r>
        <w:rPr>
          <w:rFonts w:eastAsia="等线" w:ascii="Arial" w:cs="Arial" w:hAnsi="Arial"/>
          <w:b w:val="true"/>
          <w:sz w:val="22"/>
        </w:rPr>
        <w:t>定投额=基本定投额*定投率</w:t>
      </w:r>
      <w:r>
        <w:rPr>
          <w:rFonts w:eastAsia="等线" w:ascii="Arial" w:cs="Arial" w:hAnsi="Arial"/>
          <w:sz w:val="22"/>
        </w:rPr>
        <w:t>进行计算，以此确定了少买多买的标准和程度。</w:t>
      </w:r>
    </w:p>
    <w:p>
      <w:pPr>
        <w:spacing w:before="120" w:after="120" w:line="288" w:lineRule="auto"/>
        <w:ind w:left="0"/>
        <w:jc w:val="left"/>
      </w:pPr>
    </w:p>
    <w:p>
      <w:pPr>
        <w:pStyle w:val="2"/>
        <w:spacing w:before="320" w:after="120" w:line="288" w:lineRule="auto"/>
        <w:ind w:left="0"/>
        <w:jc w:val="left"/>
        <w:outlineLvl w:val="1"/>
      </w:pPr>
      <w:bookmarkStart w:name="heading_20" w:id="20"/>
      <w:r>
        <w:rPr>
          <w:rFonts w:eastAsia="等线" w:ascii="Arial" w:cs="Arial" w:hAnsi="Arial"/>
          <w:color w:val="3370ff"/>
          <w:sz w:val="32"/>
        </w:rPr>
        <w:t xml:space="preserve">8. </w:t>
      </w:r>
      <w:r>
        <w:rPr>
          <w:rFonts w:eastAsia="等线" w:ascii="Arial" w:cs="Arial" w:hAnsi="Arial"/>
          <w:b w:val="true"/>
          <w:sz w:val="32"/>
        </w:rPr>
        <w:t xml:space="preserve">场景应用 </w:t>
      </w:r>
      <w:bookmarkEnd w:id="20"/>
    </w:p>
    <w:tbl>
      <w:tblPr>
        <w:tblW w:w="0" w:type="auto"/>
        <w:tblInd w:w="0" w:type="dxa"/>
        <w:tblBorders>
          <w:top w:val="single" w:color="82a7fc"/>
          <w:left w:val="single" w:color="82a7fc"/>
          <w:bottom w:val="single" w:color="82a7fc"/>
          <w:right w:val="single" w:color="82a7fc"/>
          <w:insideH w:val="single" w:color="82a7fc"/>
          <w:insideV w:val="single" w:color="82a7fc"/>
        </w:tblBorders>
        <w:tblLayout w:type="fixed"/>
      </w:tblPr>
      <w:tblGrid>
        <w:gridCol w:w="8280"/>
      </w:tblGrid>
      <w:tr>
        <w:tc>
          <w:tcPr>
            <w:tcW w:w="8280" w:type="dxa"/>
            <w:shd w:color="auto" w:val="clear" w:fill="e1eaff"/>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提示</w:t>
            </w:r>
            <w:r>
              <w:rPr>
                <w:rFonts w:eastAsia="等线" w:ascii="Arial" w:cs="Arial" w:hAnsi="Arial"/>
                <w:sz w:val="22"/>
              </w:rPr>
              <w:t>：以下示例以当前交易日 2022-05-25 为例，选取的标的为贵州茅台(600519.XSHG)。</w:t>
            </w:r>
          </w:p>
        </w:tc>
      </w:tr>
    </w:tbl>
    <w:p>
      <w:pPr>
        <w:spacing w:before="120" w:after="120" w:line="288" w:lineRule="auto"/>
        <w:ind w:left="0"/>
        <w:jc w:val="left"/>
      </w:pPr>
      <w:r>
        <w:rPr>
          <w:rFonts w:eastAsia="等线" w:ascii="Arial" w:cs="Arial" w:hAnsi="Arial"/>
          <w:sz w:val="22"/>
        </w:rPr>
        <w:t>第一步：划分偏离范围。需要给相对偏差比例划分范围，同时给每个范围设置不同的定投率。比如可以设置价格每向上偏离 10%，定投率减少 0.1；价格每向下偏离 10%，定投率增加 0.1。(注：相对偏差为 0% 时的定投率为 1.0)</w:t>
      </w:r>
    </w:p>
    <w:p>
      <w:pPr>
        <w:spacing w:before="120" w:after="120" w:line="288" w:lineRule="auto"/>
        <w:ind w:left="0"/>
        <w:jc w:val="left"/>
      </w:pPr>
      <w:r>
        <w:drawing>
          <wp:inline distT="0" distR="0" distB="0" distL="0">
            <wp:extent cx="5000625" cy="47053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000625" cy="47053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第二步：计算平均值。在投资市场中，240 日均线通常被认为是大盘牛熊市的分水岭，因此选择 240日均线作为平均值，计算当日（2022-05-25）240 日均线的值。这一步可以直接使用 </w:t>
      </w:r>
      <w:r>
        <w:rPr>
          <w:rFonts w:eastAsia="等线" w:ascii="Arial" w:cs="Arial" w:hAnsi="Arial"/>
          <w:sz w:val="22"/>
        </w:rPr>
        <w:t>Hi</w:t>
      </w:r>
      <w:r>
        <w:rPr>
          <w:rFonts w:eastAsia="等线" w:ascii="Arial" w:cs="Arial" w:hAnsi="Arial"/>
          <w:sz w:val="22"/>
        </w:rPr>
        <w:t>Trader</w:t>
      </w:r>
      <w:r>
        <w:rPr>
          <w:rFonts w:eastAsia="等线" w:ascii="Arial" w:cs="Arial" w:hAnsi="Arial"/>
          <w:sz w:val="22"/>
        </w:rPr>
        <w:t xml:space="preserve"> 中的 "SMA 简单移动平均线" 指标进行计算，从下图中可以看到当日的平均值为 1861.34。</w:t>
      </w:r>
    </w:p>
    <w:p>
      <w:pPr>
        <w:spacing w:before="120" w:after="120" w:line="288" w:lineRule="auto"/>
        <w:ind w:left="0"/>
        <w:jc w:val="left"/>
      </w:pPr>
      <w:r>
        <w:drawing>
          <wp:inline distT="0" distR="0" distB="0" distL="0">
            <wp:extent cx="5257800" cy="22383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22383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第三步：计算相对偏差。需要计算当日（2022-05-25）价格（1755.51）与当日 240 日均线的值（1861.34）的相对偏差，直接代入公式即可。</w:t>
      </w:r>
    </w:p>
    <w:p>
      <w:pPr>
        <w:spacing w:before="120" w:after="120" w:line="288" w:lineRule="auto"/>
        <w:ind w:left="0"/>
        <w:jc w:val="left"/>
      </w:pPr>
      <w:r>
        <w:drawing>
          <wp:inline distT="0" distR="0" distB="0" distL="0">
            <wp:extent cx="5257800" cy="16383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1638300"/>
                    </a:xfrm>
                    <a:prstGeom prst="rect">
                      <a:avLst/>
                    </a:prstGeom>
                  </pic:spPr>
                </pic:pic>
              </a:graphicData>
            </a:graphic>
          </wp:inline>
        </w:drawing>
      </w:r>
    </w:p>
    <w:p>
      <w:pPr>
        <w:spacing w:before="120" w:after="120" w:line="288" w:lineRule="auto"/>
        <w:ind w:left="0"/>
        <w:jc w:val="left"/>
      </w:pPr>
      <w:r>
        <w:drawing>
          <wp:inline distT="0" distR="0" distB="0" distL="0">
            <wp:extent cx="5257800" cy="245745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24574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第四步：判断所属范围。需要根据第一步划分的偏离范围判断此相对偏差所属范围，并根据设置的定投率进行定投。我们假定</w:t>
      </w:r>
      <w:r>
        <w:rPr>
          <w:rFonts w:eastAsia="等线" w:ascii="Arial" w:cs="Arial" w:hAnsi="Arial"/>
          <w:b w:val="true"/>
          <w:sz w:val="22"/>
        </w:rPr>
        <w:t>基本定投额为 1000 元</w:t>
      </w:r>
      <w:r>
        <w:rPr>
          <w:rFonts w:eastAsia="等线" w:ascii="Arial" w:cs="Arial" w:hAnsi="Arial"/>
          <w:sz w:val="22"/>
        </w:rPr>
        <w:t>。</w:t>
      </w:r>
    </w:p>
    <w:p>
      <w:pPr>
        <w:numPr>
          <w:numId w:val="13"/>
        </w:numPr>
        <w:spacing w:before="120" w:after="120" w:line="288" w:lineRule="auto"/>
        <w:ind w:left="0"/>
        <w:jc w:val="left"/>
      </w:pPr>
      <w:r>
        <w:rPr>
          <w:rFonts w:eastAsia="等线" w:ascii="Arial" w:cs="Arial" w:hAnsi="Arial"/>
          <w:sz w:val="22"/>
        </w:rPr>
        <w:t>当日（2022-05-25）价格的相对偏差为</w:t>
      </w:r>
      <w:r>
        <w:rPr>
          <w:rFonts w:eastAsia="等线" w:ascii="Arial" w:cs="Arial" w:hAnsi="Arial"/>
          <w:b w:val="true"/>
          <w:sz w:val="22"/>
        </w:rPr>
        <w:t xml:space="preserve"> -5.69%</w:t>
      </w:r>
      <w:r>
        <w:rPr>
          <w:rFonts w:eastAsia="等线" w:ascii="Arial" w:cs="Arial" w:hAnsi="Arial"/>
          <w:sz w:val="22"/>
        </w:rPr>
        <w:t>，在</w:t>
      </w:r>
      <w:r>
        <w:rPr>
          <w:rFonts w:eastAsia="等线" w:ascii="Arial" w:cs="Arial" w:hAnsi="Arial"/>
          <w:b w:val="true"/>
          <w:sz w:val="22"/>
        </w:rPr>
        <w:t xml:space="preserve"> (-10%, 0%)</w:t>
      </w:r>
      <w:r>
        <w:rPr>
          <w:rFonts w:eastAsia="等线" w:ascii="Arial" w:cs="Arial" w:hAnsi="Arial"/>
          <w:sz w:val="22"/>
        </w:rPr>
        <w:t xml:space="preserve"> 区间之内，所以定投率为</w:t>
      </w:r>
      <w:r>
        <w:rPr>
          <w:rFonts w:eastAsia="等线" w:ascii="Arial" w:cs="Arial" w:hAnsi="Arial"/>
          <w:b w:val="true"/>
          <w:sz w:val="22"/>
        </w:rPr>
        <w:t xml:space="preserve"> 1.1</w:t>
      </w:r>
      <w:r>
        <w:rPr>
          <w:rFonts w:eastAsia="等线" w:ascii="Arial" w:cs="Arial" w:hAnsi="Arial"/>
          <w:sz w:val="22"/>
        </w:rPr>
        <w:t xml:space="preserve">。 </w:t>
      </w:r>
    </w:p>
    <w:p>
      <w:pPr>
        <w:numPr>
          <w:numId w:val="14"/>
        </w:numPr>
        <w:spacing w:before="120" w:after="120" w:line="288" w:lineRule="auto"/>
        <w:ind w:left="453"/>
        <w:jc w:val="left"/>
      </w:pPr>
      <w:r>
        <w:rPr>
          <w:rFonts w:eastAsia="等线" w:ascii="Arial" w:cs="Arial" w:hAnsi="Arial"/>
          <w:b w:val="true"/>
          <w:sz w:val="22"/>
        </w:rPr>
        <w:t>定投额 = 基本定投额 * 定投率</w:t>
      </w:r>
      <w:r>
        <w:rPr>
          <w:rFonts w:eastAsia="等线" w:ascii="Arial" w:cs="Arial" w:hAnsi="Arial"/>
          <w:sz w:val="22"/>
        </w:rPr>
        <w:t xml:space="preserve"> = 1000*1.1 = </w:t>
      </w:r>
      <w:r>
        <w:rPr>
          <w:rFonts w:eastAsia="等线" w:ascii="Arial" w:cs="Arial" w:hAnsi="Arial"/>
          <w:b w:val="true"/>
          <w:sz w:val="22"/>
        </w:rPr>
        <w:t>1100 元</w:t>
      </w:r>
    </w:p>
    <w:p>
      <w:pPr>
        <w:spacing w:before="120" w:after="120" w:line="288" w:lineRule="auto"/>
        <w:ind w:left="0"/>
        <w:jc w:val="center"/>
      </w:pPr>
      <w:r>
        <w:drawing>
          <wp:inline distT="0" distR="0" distB="0" distL="0">
            <wp:extent cx="5257800" cy="2971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257800" cy="2971800"/>
                    </a:xfrm>
                    <a:prstGeom prst="rect">
                      <a:avLst/>
                    </a:prstGeom>
                  </pic:spPr>
                </pic:pic>
              </a:graphicData>
            </a:graphic>
          </wp:inline>
        </w:drawing>
      </w:r>
    </w:p>
    <w:p>
      <w:pPr>
        <w:pStyle w:val="1"/>
        <w:spacing w:before="380" w:after="140" w:line="288" w:lineRule="auto"/>
        <w:ind w:left="0"/>
        <w:jc w:val="left"/>
        <w:outlineLvl w:val="0"/>
      </w:pPr>
      <w:bookmarkStart w:name="heading_21" w:id="21"/>
      <w:r>
        <w:rPr>
          <w:rFonts w:eastAsia="等线" w:ascii="Arial" w:cs="Arial" w:hAnsi="Arial"/>
          <w:b w:val="true"/>
          <w:sz w:val="36"/>
        </w:rPr>
        <w:t>三、总结延伸</w:t>
      </w:r>
      <w:bookmarkEnd w:id="21"/>
    </w:p>
    <w:p>
      <w:pPr>
        <w:pStyle w:val="2"/>
        <w:spacing w:before="320" w:after="120" w:line="288" w:lineRule="auto"/>
        <w:ind w:left="0"/>
        <w:jc w:val="left"/>
        <w:outlineLvl w:val="1"/>
      </w:pPr>
      <w:bookmarkStart w:name="heading_22" w:id="22"/>
      <w:r>
        <w:rPr>
          <w:rFonts w:eastAsia="等线" w:ascii="Arial" w:cs="Arial" w:hAnsi="Arial"/>
          <w:color w:val="3370ff"/>
          <w:sz w:val="32"/>
        </w:rPr>
        <w:t xml:space="preserve">9. </w:t>
      </w:r>
      <w:r>
        <w:rPr>
          <w:rFonts w:eastAsia="等线" w:ascii="Arial" w:cs="Arial" w:hAnsi="Arial"/>
          <w:b w:val="true"/>
          <w:sz w:val="32"/>
        </w:rPr>
        <w:t xml:space="preserve">总结 </w:t>
      </w:r>
      <w:bookmarkEnd w:id="22"/>
    </w:p>
    <w:tbl>
      <w:tblPr>
        <w:tblW w:w="0" w:type="auto"/>
        <w:tblInd w:w="0" w:type="dxa"/>
        <w:tblBorders>
          <w:top w:val="single" w:color="82a7fc"/>
          <w:left w:val="single" w:color="82a7fc"/>
          <w:bottom w:val="single" w:color="82a7fc"/>
          <w:right w:val="single" w:color="82a7fc"/>
          <w:insideH w:val="single" w:color="82a7fc"/>
          <w:insideV w:val="single" w:color="82a7fc"/>
        </w:tblBorders>
        <w:tblLayout w:type="fixed"/>
      </w:tblPr>
      <w:tblGrid>
        <w:gridCol w:w="8280"/>
      </w:tblGrid>
      <w:tr>
        <w:tc>
          <w:tcPr>
            <w:tcW w:w="8280" w:type="dxa"/>
            <w:shd w:color="auto" w:val="clear" w:fill="e1eaf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方法的核心是——</w:t>
            </w:r>
            <w:r>
              <w:rPr>
                <w:rFonts w:eastAsia="等线" w:ascii="Arial" w:cs="Arial" w:hAnsi="Arial"/>
                <w:b w:val="true"/>
                <w:sz w:val="22"/>
              </w:rPr>
              <w:t>判断当前数据与其代表性数值的偏离程度。</w:t>
            </w:r>
          </w:p>
        </w:tc>
      </w:tr>
    </w:tbl>
    <w:p>
      <w:pPr>
        <w:spacing w:before="120" w:after="120" w:line="288" w:lineRule="auto"/>
        <w:ind w:left="0"/>
        <w:jc w:val="left"/>
      </w:pPr>
      <w:r>
        <w:rPr>
          <w:rFonts w:eastAsia="等线" w:ascii="Arial" w:cs="Arial" w:hAnsi="Arial"/>
          <w:sz w:val="22"/>
        </w:rPr>
        <w:t>我们可以抓住这个核心，从而对其进行变式，以灵活适应实际情形。</w:t>
      </w:r>
    </w:p>
    <w:p>
      <w:pPr>
        <w:pStyle w:val="2"/>
        <w:spacing w:before="320" w:after="120" w:line="288" w:lineRule="auto"/>
        <w:ind w:left="0"/>
        <w:jc w:val="left"/>
        <w:outlineLvl w:val="1"/>
      </w:pPr>
      <w:bookmarkStart w:name="heading_23" w:id="23"/>
      <w:r>
        <w:rPr>
          <w:rFonts w:eastAsia="等线" w:ascii="Arial" w:cs="Arial" w:hAnsi="Arial"/>
          <w:color w:val="3370ff"/>
          <w:sz w:val="32"/>
        </w:rPr>
        <w:t xml:space="preserve">10. </w:t>
      </w:r>
      <w:r>
        <w:rPr>
          <w:rFonts w:eastAsia="等线" w:ascii="Arial" w:cs="Arial" w:hAnsi="Arial"/>
          <w:b w:val="true"/>
          <w:sz w:val="32"/>
        </w:rPr>
        <w:t xml:space="preserve">延伸 </w:t>
      </w:r>
      <w:bookmarkEnd w:id="23"/>
    </w:p>
    <w:p>
      <w:pPr>
        <w:spacing w:before="120" w:after="120" w:line="288" w:lineRule="auto"/>
        <w:ind w:left="0"/>
        <w:jc w:val="left"/>
      </w:pPr>
      <w:r>
        <w:rPr>
          <w:rFonts w:eastAsia="等线" w:ascii="Arial" w:cs="Arial" w:hAnsi="Arial"/>
          <w:sz w:val="22"/>
        </w:rPr>
        <w:t>除了上述的方法应用之外。</w:t>
      </w:r>
    </w:p>
    <w:p>
      <w:pPr>
        <w:numPr>
          <w:numId w:val="15"/>
        </w:numPr>
        <w:spacing w:before="120" w:after="120" w:line="288" w:lineRule="auto"/>
        <w:ind w:left="0"/>
        <w:jc w:val="left"/>
      </w:pPr>
      <w:r>
        <w:rPr>
          <w:rFonts w:eastAsia="等线" w:ascii="Arial" w:cs="Arial" w:hAnsi="Arial"/>
          <w:sz w:val="22"/>
        </w:rPr>
        <w:t xml:space="preserve">1）还可以考虑使用该方法对其他指标进行判断，作为买卖动作的参考依据。 </w:t>
      </w:r>
    </w:p>
    <w:p>
      <w:pPr>
        <w:numPr>
          <w:numId w:val="16"/>
        </w:numPr>
        <w:spacing w:before="120" w:after="120" w:line="288" w:lineRule="auto"/>
        <w:ind w:left="453"/>
        <w:jc w:val="left"/>
      </w:pPr>
      <w:r>
        <w:rPr>
          <w:rFonts w:eastAsia="等线" w:ascii="Arial" w:cs="Arial" w:hAnsi="Arial"/>
          <w:sz w:val="22"/>
        </w:rPr>
        <w:t>例如将股价替换为</w:t>
      </w:r>
      <w:r>
        <w:rPr>
          <w:rFonts w:eastAsia="等线" w:ascii="Arial" w:cs="Arial" w:hAnsi="Arial"/>
          <w:b w:val="true"/>
          <w:sz w:val="22"/>
        </w:rPr>
        <w:t>成交额</w:t>
      </w:r>
      <w:r>
        <w:rPr>
          <w:rFonts w:eastAsia="等线" w:ascii="Arial" w:cs="Arial" w:hAnsi="Arial"/>
          <w:sz w:val="22"/>
        </w:rPr>
        <w:t>或</w:t>
      </w:r>
      <w:r>
        <w:rPr>
          <w:rFonts w:eastAsia="等线" w:ascii="Arial" w:cs="Arial" w:hAnsi="Arial"/>
          <w:b w:val="true"/>
          <w:sz w:val="22"/>
        </w:rPr>
        <w:t>换手率</w:t>
      </w:r>
      <w:r>
        <w:rPr>
          <w:rFonts w:eastAsia="等线" w:ascii="Arial" w:cs="Arial" w:hAnsi="Arial"/>
          <w:sz w:val="22"/>
        </w:rPr>
        <w:t xml:space="preserve">等指标。 </w:t>
      </w:r>
    </w:p>
    <w:p>
      <w:pPr>
        <w:numPr>
          <w:numId w:val="17"/>
        </w:numPr>
        <w:spacing w:before="120" w:after="120" w:line="288" w:lineRule="auto"/>
        <w:ind w:left="0"/>
        <w:jc w:val="left"/>
      </w:pPr>
      <w:r>
        <w:rPr>
          <w:rFonts w:eastAsia="等线" w:ascii="Arial" w:cs="Arial" w:hAnsi="Arial"/>
          <w:sz w:val="22"/>
        </w:rPr>
        <w:t xml:space="preserve">2）可以考虑采用不同的划分范围方法。 </w:t>
      </w:r>
    </w:p>
    <w:p>
      <w:pPr>
        <w:numPr>
          <w:numId w:val="18"/>
        </w:numPr>
        <w:spacing w:before="120" w:after="120" w:line="288" w:lineRule="auto"/>
        <w:ind w:left="453"/>
        <w:jc w:val="left"/>
      </w:pPr>
      <w:r>
        <w:rPr>
          <w:rFonts w:eastAsia="等线" w:ascii="Arial" w:cs="Arial" w:hAnsi="Arial"/>
          <w:sz w:val="22"/>
        </w:rPr>
        <w:t xml:space="preserve">例如价格偏离40%以上，定投率设为0；价格偏离40%以下，定投率设为2倍。 </w:t>
      </w:r>
    </w:p>
    <w:p>
      <w:pPr>
        <w:numPr>
          <w:numId w:val="19"/>
        </w:numPr>
        <w:spacing w:before="120" w:after="120" w:line="288" w:lineRule="auto"/>
        <w:ind w:left="0"/>
        <w:jc w:val="left"/>
      </w:pPr>
      <w:r>
        <w:rPr>
          <w:rFonts w:eastAsia="等线" w:ascii="Arial" w:cs="Arial" w:hAnsi="Arial"/>
          <w:sz w:val="22"/>
        </w:rPr>
        <w:t xml:space="preserve">3）可以考虑使用其他的代表性数值，计算测量数据与代表性数值的偏离程度，作为该测量数据水平的参考依据。 </w:t>
      </w:r>
    </w:p>
    <w:p>
      <w:pPr>
        <w:numPr>
          <w:numId w:val="20"/>
        </w:numPr>
        <w:spacing w:before="120" w:after="120" w:line="288" w:lineRule="auto"/>
        <w:ind w:left="453"/>
        <w:jc w:val="left"/>
      </w:pPr>
      <w:r>
        <w:rPr>
          <w:rFonts w:eastAsia="等线" w:ascii="Arial" w:cs="Arial" w:hAnsi="Arial"/>
          <w:sz w:val="22"/>
        </w:rPr>
        <w:t>例如将平均值替换为</w:t>
      </w:r>
      <w:r>
        <w:rPr>
          <w:rFonts w:eastAsia="等线" w:ascii="Arial" w:cs="Arial" w:hAnsi="Arial"/>
          <w:b w:val="true"/>
          <w:sz w:val="22"/>
        </w:rPr>
        <w:t>最大值、最小值、中位数等。</w:t>
      </w:r>
    </w:p>
    <w:p>
      <w:pPr>
        <w:spacing w:before="120" w:after="120" w:line="288" w:lineRule="auto"/>
        <w:ind w:left="0"/>
        <w:jc w:val="left"/>
      </w:pPr>
    </w:p>
    <w:tbl>
      <w:tblPr>
        <w:tblW w:w="0" w:type="auto"/>
        <w:tblInd w:w="0" w:type="dxa"/>
        <w:tblBorders>
          <w:top w:val="single" w:color="fff67a"/>
          <w:left w:val="single" w:color="fff67a"/>
          <w:bottom w:val="single" w:color="fff67a"/>
          <w:right w:val="single" w:color="fff67a"/>
          <w:insideH w:val="single" w:color="fff67a"/>
          <w:insideV w:val="single" w:color="fff67a"/>
        </w:tblBorders>
        <w:tblLayout w:type="fixed"/>
      </w:tblPr>
      <w:tblGrid>
        <w:gridCol w:w="8280"/>
      </w:tblGrid>
      <w:tr>
        <w:tc>
          <w:tcPr>
            <w:tcW w:w="8280" w:type="dxa"/>
            <w:shd w:color="auto" w:val="clear" w:fill="fefff0"/>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备注</w:t>
            </w:r>
            <w:r>
              <w:rPr>
                <w:rFonts w:eastAsia="等线" w:ascii="Arial" w:cs="Arial" w:hAnsi="Arial"/>
                <w:sz w:val="22"/>
              </w:rPr>
              <w:t>：</w:t>
            </w:r>
          </w:p>
          <w:p>
            <w:pPr>
              <w:numPr>
                <w:numId w:val="21"/>
              </w:numPr>
              <w:spacing w:before="120" w:after="120" w:line="288" w:lineRule="auto"/>
              <w:ind w:left="0"/>
              <w:jc w:val="left"/>
            </w:pPr>
            <w:r>
              <w:rPr>
                <w:rFonts w:eastAsia="等线" w:ascii="Arial" w:cs="Arial" w:hAnsi="Arial"/>
                <w:sz w:val="22"/>
              </w:rPr>
              <w:t>由于</w:t>
            </w:r>
            <w:r>
              <w:rPr>
                <w:rFonts w:eastAsia="等线" w:ascii="Arial" w:cs="Arial" w:hAnsi="Arial"/>
                <w:b w:val="true"/>
                <w:sz w:val="22"/>
              </w:rPr>
              <w:t>均值偏离法</w:t>
            </w:r>
            <w:r>
              <w:rPr>
                <w:rFonts w:eastAsia="等线" w:ascii="Arial" w:cs="Arial" w:hAnsi="Arial"/>
                <w:sz w:val="22"/>
              </w:rPr>
              <w:t>是通过计算观测数据与“均值”的偏离程度，从而作为该数据水平的参考依据。因此“均值”的选择至关重要，均值的代表性不足也会导致均值偏离法的参考性不足。</w:t>
            </w:r>
          </w:p>
          <w:p>
            <w:pPr>
              <w:numPr>
                <w:numId w:val="22"/>
              </w:numPr>
              <w:spacing w:before="120" w:after="120" w:line="288" w:lineRule="auto"/>
              <w:ind w:left="0"/>
              <w:jc w:val="left"/>
            </w:pPr>
            <w:r>
              <w:rPr>
                <w:rFonts w:eastAsia="等线" w:ascii="Arial" w:cs="Arial" w:hAnsi="Arial"/>
                <w:sz w:val="22"/>
              </w:rPr>
              <w:t>当选择好合适的“均值”后，可以使用大盘指数进行测试。</w:t>
            </w:r>
          </w:p>
        </w:tc>
      </w:tr>
    </w:tbl>
    <w:p>
      <w:pPr>
        <w:spacing w:before="120" w:after="120" w:line="288" w:lineRule="auto"/>
        <w:ind w:left="0"/>
        <w:jc w:val="left"/>
      </w:pPr>
    </w:p>
    <w:sectPr>
      <w:footerReference w:type="default" r:id="rId3"/>
      <w:headerReference w:type="default"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8359">
    <w:lvl>
      <w:numFmt w:val="bullet"/>
      <w:suff w:val="tab"/>
      <w:lvlText w:val="•"/>
      <w:rPr>
        <w:color w:val="3370ff"/>
      </w:rPr>
    </w:lvl>
  </w:abstractNum>
  <w:abstractNum w:abstractNumId="388360">
    <w:lvl>
      <w:numFmt w:val="bullet"/>
      <w:suff w:val="tab"/>
      <w:lvlText w:val="•"/>
      <w:rPr>
        <w:color w:val="3370ff"/>
      </w:rPr>
    </w:lvl>
  </w:abstractNum>
  <w:abstractNum w:abstractNumId="388361">
    <w:lvl>
      <w:numFmt w:val="bullet"/>
      <w:suff w:val="tab"/>
      <w:lvlText w:val="•"/>
      <w:rPr>
        <w:color w:val="3370ff"/>
      </w:rPr>
    </w:lvl>
  </w:abstractNum>
  <w:abstractNum w:abstractNumId="388362">
    <w:lvl>
      <w:numFmt w:val="bullet"/>
      <w:suff w:val="tab"/>
      <w:lvlText w:val="￮"/>
      <w:rPr>
        <w:color w:val="3370ff"/>
      </w:rPr>
    </w:lvl>
  </w:abstractNum>
  <w:abstractNum w:abstractNumId="388363">
    <w:lvl>
      <w:numFmt w:val="bullet"/>
      <w:suff w:val="tab"/>
      <w:lvlText w:val="•"/>
      <w:rPr>
        <w:color w:val="3370ff"/>
      </w:rPr>
    </w:lvl>
  </w:abstractNum>
  <w:abstractNum w:abstractNumId="388364">
    <w:lvl>
      <w:numFmt w:val="bullet"/>
      <w:suff w:val="tab"/>
      <w:lvlText w:val="￮"/>
      <w:rPr>
        <w:color w:val="3370ff"/>
      </w:rPr>
    </w:lvl>
  </w:abstractNum>
  <w:abstractNum w:abstractNumId="388365">
    <w:lvl>
      <w:start w:val="1"/>
      <w:numFmt w:val="decimal"/>
      <w:suff w:val="tab"/>
      <w:lvlText w:val="%1."/>
      <w:rPr>
        <w:color w:val="3370ff"/>
      </w:rPr>
    </w:lvl>
  </w:abstractNum>
  <w:abstractNum w:abstractNumId="388366">
    <w:lvl>
      <w:start w:val="2"/>
      <w:numFmt w:val="decimal"/>
      <w:suff w:val="tab"/>
      <w:lvlText w:val="%1."/>
      <w:rPr>
        <w:color w:val="3370ff"/>
      </w:rPr>
    </w:lvl>
  </w:abstractNum>
  <w:abstractNum w:abstractNumId="388367">
    <w:lvl>
      <w:start w:val="1"/>
      <w:numFmt w:val="decimal"/>
      <w:suff w:val="tab"/>
      <w:lvlText w:val="%1."/>
      <w:rPr>
        <w:color w:val="3370ff"/>
      </w:rPr>
    </w:lvl>
  </w:abstractNum>
  <w:abstractNum w:abstractNumId="388368">
    <w:lvl>
      <w:numFmt w:val="bullet"/>
      <w:suff w:val="tab"/>
      <w:lvlText w:val="•"/>
      <w:rPr>
        <w:color w:val="3370ff"/>
      </w:rPr>
    </w:lvl>
  </w:abstractNum>
  <w:abstractNum w:abstractNumId="388369">
    <w:lvl>
      <w:numFmt w:val="bullet"/>
      <w:suff w:val="tab"/>
      <w:lvlText w:val="•"/>
      <w:rPr>
        <w:color w:val="3370ff"/>
      </w:rPr>
    </w:lvl>
  </w:abstractNum>
  <w:abstractNum w:abstractNumId="388370">
    <w:lvl>
      <w:start w:val="2"/>
      <w:numFmt w:val="decimal"/>
      <w:suff w:val="tab"/>
      <w:lvlText w:val="%1."/>
      <w:rPr>
        <w:color w:val="3370ff"/>
      </w:rPr>
    </w:lvl>
  </w:abstractNum>
  <w:abstractNum w:abstractNumId="388371">
    <w:lvl>
      <w:numFmt w:val="bullet"/>
      <w:suff w:val="tab"/>
      <w:lvlText w:val="•"/>
      <w:rPr>
        <w:color w:val="3370ff"/>
      </w:rPr>
    </w:lvl>
  </w:abstractNum>
  <w:abstractNum w:abstractNumId="388372">
    <w:lvl>
      <w:numFmt w:val="bullet"/>
      <w:suff w:val="tab"/>
      <w:lvlText w:val="￮"/>
      <w:rPr>
        <w:color w:val="3370ff"/>
      </w:rPr>
    </w:lvl>
  </w:abstractNum>
  <w:abstractNum w:abstractNumId="388373">
    <w:lvl>
      <w:numFmt w:val="bullet"/>
      <w:suff w:val="tab"/>
      <w:lvlText w:val="•"/>
      <w:rPr>
        <w:color w:val="3370ff"/>
      </w:rPr>
    </w:lvl>
  </w:abstractNum>
  <w:abstractNum w:abstractNumId="388374">
    <w:lvl>
      <w:numFmt w:val="bullet"/>
      <w:suff w:val="tab"/>
      <w:lvlText w:val="￮"/>
      <w:rPr>
        <w:color w:val="3370ff"/>
      </w:rPr>
    </w:lvl>
  </w:abstractNum>
  <w:abstractNum w:abstractNumId="388375">
    <w:lvl>
      <w:numFmt w:val="bullet"/>
      <w:suff w:val="tab"/>
      <w:lvlText w:val="•"/>
      <w:rPr>
        <w:color w:val="3370ff"/>
      </w:rPr>
    </w:lvl>
  </w:abstractNum>
  <w:abstractNum w:abstractNumId="388376">
    <w:lvl>
      <w:numFmt w:val="bullet"/>
      <w:suff w:val="tab"/>
      <w:lvlText w:val="￮"/>
      <w:rPr>
        <w:color w:val="3370ff"/>
      </w:rPr>
    </w:lvl>
  </w:abstractNum>
  <w:abstractNum w:abstractNumId="388377">
    <w:lvl>
      <w:numFmt w:val="bullet"/>
      <w:suff w:val="tab"/>
      <w:lvlText w:val="•"/>
      <w:rPr>
        <w:color w:val="3370ff"/>
      </w:rPr>
    </w:lvl>
  </w:abstractNum>
  <w:abstractNum w:abstractNumId="388378">
    <w:lvl>
      <w:numFmt w:val="bullet"/>
      <w:suff w:val="tab"/>
      <w:lvlText w:val="￮"/>
      <w:rPr>
        <w:color w:val="3370ff"/>
      </w:rPr>
    </w:lvl>
  </w:abstractNum>
  <w:abstractNum w:abstractNumId="388379">
    <w:lvl>
      <w:numFmt w:val="bullet"/>
      <w:suff w:val="tab"/>
      <w:lvlText w:val="•"/>
      <w:rPr>
        <w:color w:val="3370ff"/>
      </w:rPr>
    </w:lvl>
  </w:abstractNum>
  <w:abstractNum w:abstractNumId="388380">
    <w:lvl>
      <w:numFmt w:val="bullet"/>
      <w:suff w:val="tab"/>
      <w:lvlText w:val="•"/>
      <w:rPr>
        <w:color w:val="3370ff"/>
      </w:rPr>
    </w:lvl>
  </w:abstractNum>
  <w:num w:numId="1">
    <w:abstractNumId w:val="388359"/>
  </w:num>
  <w:num w:numId="2">
    <w:abstractNumId w:val="388360"/>
  </w:num>
  <w:num w:numId="3">
    <w:abstractNumId w:val="388361"/>
  </w:num>
  <w:num w:numId="4">
    <w:abstractNumId w:val="388362"/>
  </w:num>
  <w:num w:numId="5">
    <w:abstractNumId w:val="388363"/>
  </w:num>
  <w:num w:numId="6">
    <w:abstractNumId w:val="388364"/>
  </w:num>
  <w:num w:numId="7">
    <w:abstractNumId w:val="388365"/>
  </w:num>
  <w:num w:numId="8">
    <w:abstractNumId w:val="388366"/>
  </w:num>
  <w:num w:numId="9">
    <w:abstractNumId w:val="388367"/>
  </w:num>
  <w:num w:numId="10">
    <w:abstractNumId w:val="388368"/>
  </w:num>
  <w:num w:numId="11">
    <w:abstractNumId w:val="388369"/>
  </w:num>
  <w:num w:numId="12">
    <w:abstractNumId w:val="388370"/>
  </w:num>
  <w:num w:numId="13">
    <w:abstractNumId w:val="388371"/>
  </w:num>
  <w:num w:numId="14">
    <w:abstractNumId w:val="388372"/>
  </w:num>
  <w:num w:numId="15">
    <w:abstractNumId w:val="388373"/>
  </w:num>
  <w:num w:numId="16">
    <w:abstractNumId w:val="388374"/>
  </w:num>
  <w:num w:numId="17">
    <w:abstractNumId w:val="388375"/>
  </w:num>
  <w:num w:numId="18">
    <w:abstractNumId w:val="388376"/>
  </w:num>
  <w:num w:numId="19">
    <w:abstractNumId w:val="388377"/>
  </w:num>
  <w:num w:numId="20">
    <w:abstractNumId w:val="388378"/>
  </w:num>
  <w:num w:numId="21">
    <w:abstractNumId w:val="388379"/>
  </w:num>
  <w:num w:numId="22">
    <w:abstractNumId w:val="38838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2025-05-12T17:28:49Z</dcterms:created>
  <dc:creator>Apache POI</dc:creator>
</cp:coreProperties>
</file>