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归一化法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一、方法说明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 xml:space="preserve">概念含义 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归一化法，通常指把数据</w:t>
      </w:r>
      <w:r>
        <w:rPr>
          <w:rFonts w:eastAsia="等线" w:ascii="Arial" w:cs="Arial" w:hAnsi="Arial"/>
          <w:b w:val="true"/>
          <w:sz w:val="22"/>
        </w:rPr>
        <w:t>压缩映射</w:t>
      </w:r>
      <w:r>
        <w:rPr>
          <w:rFonts w:eastAsia="等线" w:ascii="Arial" w:cs="Arial" w:hAnsi="Arial"/>
          <w:sz w:val="22"/>
        </w:rPr>
        <w:t>到指定的区间内进行处理，常见的</w:t>
      </w:r>
      <w:r>
        <w:rPr>
          <w:rFonts w:eastAsia="等线" w:ascii="Arial" w:cs="Arial" w:hAnsi="Arial"/>
          <w:b w:val="true"/>
          <w:sz w:val="22"/>
        </w:rPr>
        <w:t>映射区间</w:t>
      </w:r>
      <w:r>
        <w:rPr>
          <w:rFonts w:eastAsia="等线" w:ascii="Arial" w:cs="Arial" w:hAnsi="Arial"/>
          <w:sz w:val="22"/>
        </w:rPr>
        <w:t>有[0,1] 和 [-1,1]。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 xml:space="preserve">数学原理 </w:t>
      </w:r>
      <w:bookmarkEnd w:id="2"/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29527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归一化</w:t>
      </w:r>
      <w:r>
        <w:rPr>
          <w:rFonts w:eastAsia="等线" w:ascii="Arial" w:cs="Arial" w:hAnsi="Arial"/>
          <w:sz w:val="22"/>
        </w:rPr>
        <w:t>本质上是一种</w:t>
      </w:r>
      <w:r>
        <w:rPr>
          <w:rFonts w:eastAsia="等线" w:ascii="Arial" w:cs="Arial" w:hAnsi="Arial"/>
          <w:b w:val="true"/>
          <w:sz w:val="22"/>
        </w:rPr>
        <w:t>线性变换</w:t>
      </w:r>
      <w:r>
        <w:rPr>
          <w:rFonts w:eastAsia="等线" w:ascii="Arial" w:cs="Arial" w:hAnsi="Arial"/>
          <w:sz w:val="22"/>
        </w:rPr>
        <w:t>，通过函数将一组数据进行</w:t>
      </w:r>
      <w:r>
        <w:rPr>
          <w:rFonts w:eastAsia="等线" w:ascii="Arial" w:cs="Arial" w:hAnsi="Arial"/>
          <w:b w:val="true"/>
          <w:sz w:val="22"/>
        </w:rPr>
        <w:t>等比例缩放</w:t>
      </w:r>
      <w:r>
        <w:rPr>
          <w:rFonts w:eastAsia="等线" w:ascii="Arial" w:cs="Arial" w:hAnsi="Arial"/>
          <w:sz w:val="22"/>
        </w:rPr>
        <w:t>处理，</w:t>
      </w:r>
      <w:r>
        <w:rPr>
          <w:rFonts w:eastAsia="等线" w:ascii="Arial" w:cs="Arial" w:hAnsi="Arial"/>
          <w:b w:val="true"/>
          <w:sz w:val="22"/>
        </w:rPr>
        <w:t>映射</w:t>
      </w:r>
      <w:r>
        <w:rPr>
          <w:rFonts w:eastAsia="等线" w:ascii="Arial" w:cs="Arial" w:hAnsi="Arial"/>
          <w:sz w:val="22"/>
        </w:rPr>
        <w:t>到指定的</w:t>
      </w:r>
      <w:r>
        <w:rPr>
          <w:rFonts w:eastAsia="等线" w:ascii="Arial" w:cs="Arial" w:hAnsi="Arial"/>
          <w:b w:val="true"/>
          <w:sz w:val="22"/>
        </w:rPr>
        <w:t>区间</w:t>
      </w:r>
      <w:r>
        <w:rPr>
          <w:rFonts w:eastAsia="等线" w:ascii="Arial" w:cs="Arial" w:hAnsi="Arial"/>
          <w:sz w:val="22"/>
        </w:rPr>
        <w:t>，由于数据被归一化到了</w:t>
      </w:r>
      <w:r>
        <w:rPr>
          <w:rFonts w:eastAsia="等线" w:ascii="Arial" w:cs="Arial" w:hAnsi="Arial"/>
          <w:b w:val="true"/>
          <w:sz w:val="22"/>
        </w:rPr>
        <w:t>同一数量级</w:t>
      </w:r>
      <w:r>
        <w:rPr>
          <w:rFonts w:eastAsia="等线" w:ascii="Arial" w:cs="Arial" w:hAnsi="Arial"/>
          <w:sz w:val="22"/>
        </w:rPr>
        <w:t>，使得数据之间的</w:t>
      </w:r>
      <w:r>
        <w:rPr>
          <w:rFonts w:eastAsia="等线" w:ascii="Arial" w:cs="Arial" w:hAnsi="Arial"/>
          <w:b w:val="true"/>
          <w:sz w:val="22"/>
        </w:rPr>
        <w:t>可比性</w:t>
      </w:r>
      <w:r>
        <w:rPr>
          <w:rFonts w:eastAsia="等线" w:ascii="Arial" w:cs="Arial" w:hAnsi="Arial"/>
          <w:sz w:val="22"/>
        </w:rPr>
        <w:t>问题得到解决。</w:t>
      </w:r>
    </w:p>
    <w:tbl>
      <w:tblPr>
        <w:tblW w:w="0" w:type="auto"/>
        <w:tblInd w:w="0" w:type="dxa"/>
        <w:tblBorders>
          <w:top w:val="single" w:color="bacefd"/>
          <w:left w:val="single" w:color="bacefd"/>
          <w:bottom w:val="single" w:color="bacefd"/>
          <w:right w:val="single" w:color="bacefd"/>
          <w:insideH w:val="single" w:color="bacefd"/>
          <w:insideV w:val="single" w:color="bacefd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0f4f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提示</w:t>
            </w:r>
            <w:r>
              <w:rPr>
                <w:rFonts w:eastAsia="等线" w:ascii="Arial" w:cs="Arial" w:hAnsi="Arial"/>
                <w:sz w:val="22"/>
              </w:rPr>
              <w:t>：ymax 为指定区间的上限，ymin 为指定区间的下限。x 为需要被归一化的某一数据，xmax 为该数据所在数组的最大值，xmin 为该数据所在数组的最小值。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由于线性变换的特性，归一化处理不会改变数据之间的相对关系，例如大小关系、排序关系等，数据经过归一化处理后，大的仍然为大，小的仍然为小，排在前面的数据仍然排在前面，排在后面的数据仍然排在后面。</w:t>
      </w:r>
    </w:p>
    <w:tbl>
      <w:tblPr>
        <w:tblW w:w="0" w:type="auto"/>
        <w:tblInd w:w="0" w:type="dxa"/>
        <w:tblBorders>
          <w:top w:val="single" w:color="fbbfbc"/>
          <w:left w:val="single" w:color="fbbfbc"/>
          <w:bottom w:val="single" w:color="fbbfbc"/>
          <w:right w:val="single" w:color="fbbfbc"/>
          <w:insideH w:val="single" w:color="fbbfbc"/>
          <w:insideV w:val="single" w:color="fbbfbc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ef1f1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优势</w:t>
            </w:r>
            <w:r>
              <w:rPr>
                <w:rFonts w:eastAsia="等线" w:ascii="Arial" w:cs="Arial" w:hAnsi="Arial"/>
                <w:sz w:val="22"/>
              </w:rPr>
              <w:t>：由于无论差距多大的数据，均可以通过归一化将它们统一落在一个指定的小区间内进行比较，因此提高了数据之间的可比性，适合进行综合对比评价。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 xml:space="preserve">主要作用 </w:t>
      </w:r>
      <w:bookmarkEnd w:id="3"/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29527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 xml:space="preserve">1）消除量纲 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由于归一化可以把数据都统一到一个相同的数值区间内，因此可以去除不同属性特征之间量纲的影响，以便不同属性间的特征能够进行比较和加权处理。</w:t>
      </w:r>
    </w:p>
    <w:tbl>
      <w:tblPr>
        <w:tblW w:w="0" w:type="auto"/>
        <w:tblInd w:w="0" w:type="dxa"/>
        <w:tblBorders>
          <w:top w:val="single" w:color="bacefd"/>
          <w:left w:val="single" w:color="bacefd"/>
          <w:bottom w:val="single" w:color="bacefd"/>
          <w:right w:val="single" w:color="bacefd"/>
          <w:insideH w:val="single" w:color="bacefd"/>
          <w:insideV w:val="single" w:color="bacefd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0f4f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提示</w:t>
            </w:r>
            <w:r>
              <w:rPr>
                <w:rFonts w:eastAsia="等线" w:ascii="Arial" w:cs="Arial" w:hAnsi="Arial"/>
                <w:sz w:val="22"/>
              </w:rPr>
              <w:t>：例如我们把一个标的的</w:t>
            </w:r>
            <w:r>
              <w:rPr>
                <w:rFonts w:eastAsia="等线" w:ascii="Arial" w:cs="Arial" w:hAnsi="Arial"/>
                <w:b w:val="true"/>
                <w:sz w:val="22"/>
              </w:rPr>
              <w:t>成交量</w:t>
            </w:r>
            <w:r>
              <w:rPr>
                <w:rFonts w:eastAsia="等线" w:ascii="Arial" w:cs="Arial" w:hAnsi="Arial"/>
                <w:sz w:val="22"/>
              </w:rPr>
              <w:t>与</w:t>
            </w:r>
            <w:r>
              <w:rPr>
                <w:rFonts w:eastAsia="等线" w:ascii="Arial" w:cs="Arial" w:hAnsi="Arial"/>
                <w:b w:val="true"/>
                <w:sz w:val="22"/>
              </w:rPr>
              <w:t>换手率</w:t>
            </w:r>
            <w:r>
              <w:rPr>
                <w:rFonts w:eastAsia="等线" w:ascii="Arial" w:cs="Arial" w:hAnsi="Arial"/>
                <w:sz w:val="22"/>
              </w:rPr>
              <w:t>作为选股因子时，成交量代表的是股票成交的股数，单位通常为</w:t>
            </w:r>
            <w:r>
              <w:rPr>
                <w:rFonts w:eastAsia="等线" w:ascii="Arial" w:cs="Arial" w:hAnsi="Arial"/>
                <w:b w:val="true"/>
                <w:sz w:val="22"/>
              </w:rPr>
              <w:t>股</w:t>
            </w:r>
            <w:r>
              <w:rPr>
                <w:rFonts w:eastAsia="等线" w:ascii="Arial" w:cs="Arial" w:hAnsi="Arial"/>
                <w:sz w:val="22"/>
              </w:rPr>
              <w:t>，而换手率代表股票转手买卖的频率，单位为</w:t>
            </w:r>
            <w:r>
              <w:rPr>
                <w:rFonts w:eastAsia="等线" w:ascii="Arial" w:cs="Arial" w:hAnsi="Arial"/>
                <w:b w:val="true"/>
                <w:sz w:val="22"/>
              </w:rPr>
              <w:t>%</w:t>
            </w:r>
            <w:r>
              <w:rPr>
                <w:rFonts w:eastAsia="等线" w:ascii="Arial" w:cs="Arial" w:hAnsi="Arial"/>
                <w:sz w:val="22"/>
              </w:rPr>
              <w:t>，这两者是不同属性间的特征，无法直接进行比较。而无论是50万股，还是5%，在归一化后都变成了指定区间内的小数，从而消除了量纲的影响。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 xml:space="preserve">2）避免数值问题 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不同的数据数量级相差过大时，计算大数的变化会掩盖掉小数的变化。</w:t>
      </w:r>
    </w:p>
    <w:tbl>
      <w:tblPr>
        <w:tblW w:w="0" w:type="auto"/>
        <w:tblInd w:w="0" w:type="dxa"/>
        <w:tblBorders>
          <w:top w:val="single" w:color="bacefd"/>
          <w:left w:val="single" w:color="bacefd"/>
          <w:bottom w:val="single" w:color="bacefd"/>
          <w:right w:val="single" w:color="bacefd"/>
          <w:insideH w:val="single" w:color="bacefd"/>
          <w:insideV w:val="single" w:color="bacefd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0f4f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提示</w:t>
            </w:r>
            <w:r>
              <w:rPr>
                <w:rFonts w:eastAsia="等线" w:ascii="Arial" w:cs="Arial" w:hAnsi="Arial"/>
                <w:sz w:val="22"/>
              </w:rPr>
              <w:t>：例如</w:t>
            </w:r>
            <w:r>
              <w:rPr>
                <w:rFonts w:eastAsia="等线" w:ascii="Arial" w:cs="Arial" w:hAnsi="Arial"/>
                <w:b w:val="true"/>
                <w:sz w:val="22"/>
              </w:rPr>
              <w:t>市值</w:t>
            </w:r>
            <w:r>
              <w:rPr>
                <w:rFonts w:eastAsia="等线" w:ascii="Arial" w:cs="Arial" w:hAnsi="Arial"/>
                <w:sz w:val="22"/>
              </w:rPr>
              <w:t>和</w:t>
            </w:r>
            <w:r>
              <w:rPr>
                <w:rFonts w:eastAsia="等线" w:ascii="Arial" w:cs="Arial" w:hAnsi="Arial"/>
                <w:b w:val="true"/>
                <w:sz w:val="22"/>
              </w:rPr>
              <w:t>换手率</w:t>
            </w:r>
            <w:r>
              <w:rPr>
                <w:rFonts w:eastAsia="等线" w:ascii="Arial" w:cs="Arial" w:hAnsi="Arial"/>
                <w:sz w:val="22"/>
              </w:rPr>
              <w:t>，市值的数量级为</w:t>
            </w:r>
            <w:r>
              <w:rPr>
                <w:rFonts w:eastAsia="等线" w:ascii="Arial" w:cs="Arial" w:hAnsi="Arial"/>
                <w:b w:val="true"/>
                <w:sz w:val="22"/>
              </w:rPr>
              <w:t>亿级</w:t>
            </w:r>
            <w:r>
              <w:rPr>
                <w:rFonts w:eastAsia="等线" w:ascii="Arial" w:cs="Arial" w:hAnsi="Arial"/>
                <w:sz w:val="22"/>
              </w:rPr>
              <w:t>，而换手率的数量级为</w:t>
            </w:r>
            <w:r>
              <w:rPr>
                <w:rFonts w:eastAsia="等线" w:ascii="Arial" w:cs="Arial" w:hAnsi="Arial"/>
                <w:b w:val="true"/>
                <w:sz w:val="22"/>
              </w:rPr>
              <w:t>小于 1 的数字</w:t>
            </w:r>
            <w:r>
              <w:rPr>
                <w:rFonts w:eastAsia="等线" w:ascii="Arial" w:cs="Arial" w:hAnsi="Arial"/>
                <w:sz w:val="22"/>
              </w:rPr>
              <w:t>如果直接拿这两者的数据作为参考依据，数量级大的属性可能会被作为主要参考因素，而数量级小的属性可能会被忽略不计。而不管是大数还是小数在归一化后都变成了指定区间内的小数，从而避免了数值差距带来的问题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 xml:space="preserve">操作步骤 </w:t>
      </w:r>
      <w:bookmarkEnd w:id="6"/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29527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 xml:space="preserve">1）步骤一：确定样本 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确定需要被归一化的数组样本，其中包括样本的最小值，最大值。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18669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 xml:space="preserve">2）步骤二：确定区间 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根据归一化的目的，确定映射的区间，通常是 [-1, 1] 和 [0, 1] 这两个区间。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 xml:space="preserve">3）步骤三：归一化数据 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按照公式，对数据进行归一化，将数据变成 [-1, 1] 或 [0, 1] 之间的数。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27241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例如： 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当映射区间为 [0, 1] 时，测量数据 20 归一化后的值为： </w:t>
      </w:r>
    </w:p>
    <w:p>
      <w:pPr>
        <w:numPr>
          <w:numId w:val="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y=(1-0)*(20-13)/86+0=0.081 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当映射区间为 [-1, 1] 时，测量数据 20 归一化后的值为： </w:t>
      </w:r>
    </w:p>
    <w:p>
      <w:pPr>
        <w:numPr>
          <w:numId w:val="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y=(1-(-1))*(20-13)/86+(-1)=-0.837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 xml:space="preserve">4）步骤四：比较数据 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对归一化后的数据进行比较。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这里我们增加另一组样本数据用以进行比较：[0.1, 0.2, 0.3...0.7, 0.8, 0.9] 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当映射区间为 </w:t>
      </w:r>
      <w:r>
        <w:rPr>
          <w:rFonts w:eastAsia="等线" w:ascii="Arial" w:cs="Arial" w:hAnsi="Arial"/>
          <w:b w:val="true"/>
          <w:sz w:val="22"/>
        </w:rPr>
        <w:t xml:space="preserve">[0, 1] </w:t>
      </w:r>
      <w:r>
        <w:rPr>
          <w:rFonts w:eastAsia="等线" w:ascii="Arial" w:cs="Arial" w:hAnsi="Arial"/>
          <w:sz w:val="22"/>
        </w:rPr>
        <w:t xml:space="preserve">时，测量数据 </w:t>
      </w:r>
      <w:r>
        <w:rPr>
          <w:rFonts w:eastAsia="等线" w:ascii="Arial" w:cs="Arial" w:hAnsi="Arial"/>
          <w:b w:val="true"/>
          <w:sz w:val="22"/>
        </w:rPr>
        <w:t>0.4</w:t>
      </w:r>
      <w:r>
        <w:rPr>
          <w:rFonts w:eastAsia="等线" w:ascii="Arial" w:cs="Arial" w:hAnsi="Arial"/>
          <w:sz w:val="22"/>
        </w:rPr>
        <w:t xml:space="preserve"> 归一化后的值为： </w:t>
      </w:r>
    </w:p>
    <w:p>
      <w:pPr>
        <w:numPr>
          <w:numId w:val="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y=(1-0)*(0.4-0.1)/0.8+0=</w:t>
      </w:r>
      <w:r>
        <w:rPr>
          <w:rFonts w:eastAsia="等线" w:ascii="Arial" w:cs="Arial" w:hAnsi="Arial"/>
          <w:b w:val="true"/>
          <w:sz w:val="22"/>
        </w:rPr>
        <w:t>0.375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上面样本中测量数据 </w:t>
      </w:r>
      <w:r>
        <w:rPr>
          <w:rFonts w:eastAsia="等线" w:ascii="Arial" w:cs="Arial" w:hAnsi="Arial"/>
          <w:b w:val="true"/>
          <w:sz w:val="22"/>
        </w:rPr>
        <w:t>20</w:t>
      </w:r>
      <w:r>
        <w:rPr>
          <w:rFonts w:eastAsia="等线" w:ascii="Arial" w:cs="Arial" w:hAnsi="Arial"/>
          <w:sz w:val="22"/>
        </w:rPr>
        <w:t xml:space="preserve"> 归一化到区间</w:t>
      </w:r>
      <w:r>
        <w:rPr>
          <w:rFonts w:eastAsia="等线" w:ascii="Arial" w:cs="Arial" w:hAnsi="Arial"/>
          <w:b w:val="true"/>
          <w:sz w:val="22"/>
        </w:rPr>
        <w:t xml:space="preserve"> [0, 1]</w:t>
      </w:r>
      <w:r>
        <w:rPr>
          <w:rFonts w:eastAsia="等线" w:ascii="Arial" w:cs="Arial" w:hAnsi="Arial"/>
          <w:sz w:val="22"/>
        </w:rPr>
        <w:t xml:space="preserve"> 后的值为 </w:t>
      </w:r>
      <w:r>
        <w:rPr>
          <w:rFonts w:eastAsia="等线" w:ascii="Arial" w:cs="Arial" w:hAnsi="Arial"/>
          <w:b w:val="true"/>
          <w:sz w:val="22"/>
        </w:rPr>
        <w:t>0.081</w:t>
      </w:r>
      <w:r>
        <w:rPr>
          <w:rFonts w:eastAsia="等线" w:ascii="Arial" w:cs="Arial" w:hAnsi="Arial"/>
          <w:sz w:val="22"/>
        </w:rPr>
        <w:t xml:space="preserve">。 </w:t>
      </w:r>
    </w:p>
    <w:p>
      <w:pPr>
        <w:numPr>
          <w:numId w:val="1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0.375&gt;0.081</w:t>
      </w:r>
      <w:r>
        <w:rPr>
          <w:rFonts w:eastAsia="等线" w:ascii="Arial" w:cs="Arial" w:hAnsi="Arial"/>
          <w:sz w:val="22"/>
        </w:rPr>
        <w:t xml:space="preserve"> ，所以在</w:t>
      </w:r>
      <w:r>
        <w:rPr>
          <w:rFonts w:eastAsia="等线" w:ascii="Arial" w:cs="Arial" w:hAnsi="Arial"/>
          <w:b w:val="true"/>
          <w:sz w:val="22"/>
        </w:rPr>
        <w:t>同一水平线上</w:t>
      </w:r>
      <w:r>
        <w:rPr>
          <w:rFonts w:eastAsia="等线" w:ascii="Arial" w:cs="Arial" w:hAnsi="Arial"/>
          <w:sz w:val="22"/>
        </w:rPr>
        <w:t xml:space="preserve">比较时，样本二中的 </w:t>
      </w:r>
      <w:r>
        <w:rPr>
          <w:rFonts w:eastAsia="等线" w:ascii="Arial" w:cs="Arial" w:hAnsi="Arial"/>
          <w:b w:val="true"/>
          <w:sz w:val="22"/>
        </w:rPr>
        <w:t>0.4</w:t>
      </w:r>
      <w:r>
        <w:rPr>
          <w:rFonts w:eastAsia="等线" w:ascii="Arial" w:cs="Arial" w:hAnsi="Arial"/>
          <w:sz w:val="22"/>
        </w:rPr>
        <w:t xml:space="preserve"> 是要</w:t>
      </w:r>
      <w:r>
        <w:rPr>
          <w:rFonts w:eastAsia="等线" w:ascii="Arial" w:cs="Arial" w:hAnsi="Arial"/>
          <w:b w:val="true"/>
          <w:sz w:val="22"/>
        </w:rPr>
        <w:t>大于</w:t>
      </w:r>
      <w:r>
        <w:rPr>
          <w:rFonts w:eastAsia="等线" w:ascii="Arial" w:cs="Arial" w:hAnsi="Arial"/>
          <w:sz w:val="22"/>
        </w:rPr>
        <w:t xml:space="preserve">样本一中的 </w:t>
      </w:r>
      <w:r>
        <w:rPr>
          <w:rFonts w:eastAsia="等线" w:ascii="Arial" w:cs="Arial" w:hAnsi="Arial"/>
          <w:b w:val="true"/>
          <w:sz w:val="22"/>
        </w:rPr>
        <w:t>20</w:t>
      </w:r>
      <w:r>
        <w:rPr>
          <w:rFonts w:eastAsia="等线" w:ascii="Arial" w:cs="Arial" w:hAnsi="Arial"/>
          <w:sz w:val="22"/>
        </w:rPr>
        <w:t xml:space="preserve"> 的。 </w:t>
      </w:r>
    </w:p>
    <w:p>
      <w:pPr>
        <w:numPr>
          <w:numId w:val="1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在实际的场景中比较数据时，我们会赋予其更加具体的含义，比如判断成交量是放量还是缩量，或者分析因子之间的相关性。 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1" w:id="11"/>
      <w:r>
        <w:rPr>
          <w:rFonts w:eastAsia="等线" w:ascii="Arial" w:cs="Arial" w:hAnsi="Arial"/>
          <w:b w:val="true"/>
          <w:sz w:val="36"/>
        </w:rPr>
        <w:t>二、方法应用</w:t>
      </w:r>
      <w:bookmarkEnd w:id="1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 xml:space="preserve">交易经验 </w:t>
      </w:r>
      <w:bookmarkEnd w:id="1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交易背景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股市中有大量关于</w:t>
      </w:r>
      <w:r>
        <w:rPr>
          <w:rFonts w:eastAsia="等线" w:ascii="Arial" w:cs="Arial" w:hAnsi="Arial"/>
          <w:b w:val="true"/>
          <w:sz w:val="22"/>
        </w:rPr>
        <w:t>量价关系</w:t>
      </w:r>
      <w:r>
        <w:rPr>
          <w:rFonts w:eastAsia="等线" w:ascii="Arial" w:cs="Arial" w:hAnsi="Arial"/>
          <w:sz w:val="22"/>
        </w:rPr>
        <w:t>的谚语，例如</w:t>
      </w:r>
      <w:r>
        <w:rPr>
          <w:rFonts w:eastAsia="等线" w:ascii="Arial" w:cs="Arial" w:hAnsi="Arial"/>
          <w:b w:val="true"/>
          <w:sz w:val="22"/>
        </w:rPr>
        <w:t>放量上涨，缩量下跌</w:t>
      </w:r>
      <w:r>
        <w:rPr>
          <w:rFonts w:eastAsia="等线" w:ascii="Arial" w:cs="Arial" w:hAnsi="Arial"/>
          <w:sz w:val="22"/>
        </w:rPr>
        <w:t>，即成交量上涨的时候，价格也会随之上涨；成交量下跌的时候，价格也会随之下跌。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虽然这个说法过于绝对，对于个股来说，甚至有可能会发生相反的情况。但成交量仍然是一个重要的指标。知道每个价格上的成交量，可以画出筹码分布，判断持仓成本的高低辅助决策，它也是我们进行选股时的一个重要参考因素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因此有说法认为在其他参考因素相差不大的情况下，当日成交量表现较好的股票比成交量表现较差的股票，在未来几日会拥有更好的收益率。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交易想法</w:t>
      </w:r>
      <w:bookmarkEnd w:id="14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当标的池里有两个候选股且待选择其中一只的时候，买入当日成交量表现较好的那只。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color w:val="3370ff"/>
          <w:sz w:val="32"/>
        </w:rPr>
        <w:t xml:space="preserve">6. </w:t>
      </w:r>
      <w:r>
        <w:rPr>
          <w:rFonts w:eastAsia="等线" w:ascii="Arial" w:cs="Arial" w:hAnsi="Arial"/>
          <w:b w:val="true"/>
          <w:sz w:val="32"/>
        </w:rPr>
        <w:t xml:space="preserve">问题描述 </w:t>
      </w:r>
      <w:bookmarkEnd w:id="15"/>
    </w:p>
    <w:tbl>
      <w:tblPr>
        <w:tblW w:w="0" w:type="auto"/>
        <w:tblInd w:w="0" w:type="dxa"/>
        <w:tblBorders>
          <w:top w:val="single" w:color="fbbfbc"/>
          <w:left w:val="single" w:color="fbbfbc"/>
          <w:bottom w:val="single" w:color="fbbfbc"/>
          <w:right w:val="single" w:color="fbbfbc"/>
          <w:insideH w:val="single" w:color="fbbfbc"/>
          <w:insideV w:val="single" w:color="fbbfbc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ef1f1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如何定义成交量的表现？表现较好的标准是什么？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color w:val="3370ff"/>
          <w:sz w:val="32"/>
        </w:rPr>
        <w:t xml:space="preserve">7. </w:t>
      </w:r>
      <w:r>
        <w:rPr>
          <w:rFonts w:eastAsia="等线" w:ascii="Arial" w:cs="Arial" w:hAnsi="Arial"/>
          <w:b w:val="true"/>
          <w:sz w:val="32"/>
        </w:rPr>
        <w:t xml:space="preserve">量化思路 </w:t>
      </w:r>
      <w:bookmarkEnd w:id="1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难点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对于两只不同的股票，我们</w:t>
      </w:r>
      <w:r>
        <w:rPr>
          <w:rFonts w:eastAsia="等线" w:ascii="Arial" w:cs="Arial" w:hAnsi="Arial"/>
          <w:b w:val="true"/>
          <w:sz w:val="22"/>
        </w:rPr>
        <w:t>难以将它们的成交量数据直接进行比较</w:t>
      </w:r>
      <w:r>
        <w:rPr>
          <w:rFonts w:eastAsia="等线" w:ascii="Arial" w:cs="Arial" w:hAnsi="Arial"/>
          <w:sz w:val="22"/>
        </w:rPr>
        <w:t>，作为表现较好或较差的标准。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原因</w:t>
      </w:r>
      <w:bookmarkEnd w:id="1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成交量是放量还是缩量，表现是好还是差，</w:t>
      </w:r>
      <w:r>
        <w:rPr>
          <w:rFonts w:eastAsia="等线" w:ascii="Arial" w:cs="Arial" w:hAnsi="Arial"/>
          <w:b w:val="true"/>
          <w:sz w:val="22"/>
        </w:rPr>
        <w:t>需要结合股票自身属性和近期行情</w:t>
      </w:r>
      <w:r>
        <w:rPr>
          <w:rFonts w:eastAsia="等线" w:ascii="Arial" w:cs="Arial" w:hAnsi="Arial"/>
          <w:sz w:val="22"/>
        </w:rPr>
        <w:t>，</w:t>
      </w:r>
      <w:r>
        <w:rPr>
          <w:rFonts w:eastAsia="等线" w:ascii="Arial" w:cs="Arial" w:hAnsi="Arial"/>
          <w:b w:val="true"/>
          <w:sz w:val="22"/>
        </w:rPr>
        <w:t>不能将不同股票的当日成交量直接进行比较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例如： 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股票成交量通常维持在1000万股以上，而b股票成交量通常维持在100万股以上。假设股票的表现和成交量是成正相关的，那么同是当日成交量500万股，对于a股来说就是成交量表现不好，但对于b股来说就变成了表现极好。</w:t>
      </w:r>
      <w:r>
        <w:rPr>
          <w:rFonts w:eastAsia="等线" w:ascii="Arial" w:cs="Arial" w:hAnsi="Arial"/>
          <w:b w:val="true"/>
          <w:sz w:val="22"/>
        </w:rPr>
        <w:t>由于两只股票自身的属性存在差别，无法直接进行比较。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对于同一只股来说，2000万股的成交量在平常行情里是放量，但是放在牛市里却是缩量。</w:t>
      </w:r>
      <w:r>
        <w:rPr>
          <w:rFonts w:eastAsia="等线" w:ascii="Arial" w:cs="Arial" w:hAnsi="Arial"/>
          <w:b w:val="true"/>
          <w:sz w:val="22"/>
        </w:rPr>
        <w:t>由于成交量的表现还需结合行情，因此同一个成交量值在不同的行情里意义完全不一样</w:t>
      </w:r>
      <w:r>
        <w:rPr>
          <w:rFonts w:eastAsia="等线" w:ascii="Arial" w:cs="Arial" w:hAnsi="Arial"/>
          <w:sz w:val="22"/>
        </w:rPr>
        <w:t xml:space="preserve">。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思路</w:t>
      </w:r>
      <w:bookmarkEnd w:id="19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由于股票属性和近期行情不同，不同股票的当日成交量无法直接进行比较，那么我们能否先把两只股票的当日成交量表现放在同一水平线上，然后再进行比较呢？</w:t>
            </w:r>
          </w:p>
        </w:tc>
      </w:tr>
    </w:tbl>
    <w:p/>
    <w:tbl>
      <w:tblPr>
        <w:tblW w:w="0" w:type="auto"/>
        <w:tblInd w:w="0" w:type="dxa"/>
        <w:tblBorders>
          <w:top w:val="single" w:color="bacefd"/>
          <w:left w:val="single" w:color="bacefd"/>
          <w:bottom w:val="single" w:color="bacefd"/>
          <w:right w:val="single" w:color="bacefd"/>
          <w:insideH w:val="single" w:color="bacefd"/>
          <w:insideV w:val="single" w:color="bacefd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0f4f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从比较两只股票的当日成交量数据，转变为把两只股票的当日成交量表现放到同一个水平线上做对比。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归一化</w:t>
      </w:r>
      <w:r>
        <w:rPr>
          <w:rFonts w:eastAsia="等线" w:ascii="Arial" w:cs="Arial" w:hAnsi="Arial"/>
          <w:sz w:val="22"/>
        </w:rPr>
        <w:t>能够把</w:t>
      </w:r>
      <w:r>
        <w:rPr>
          <w:rFonts w:eastAsia="等线" w:ascii="Arial" w:cs="Arial" w:hAnsi="Arial"/>
          <w:b w:val="true"/>
          <w:sz w:val="22"/>
        </w:rPr>
        <w:t>不同数量级</w:t>
      </w:r>
      <w:r>
        <w:rPr>
          <w:rFonts w:eastAsia="等线" w:ascii="Arial" w:cs="Arial" w:hAnsi="Arial"/>
          <w:sz w:val="22"/>
        </w:rPr>
        <w:t>的数据统一到一个固定的小数值区间内，具有</w:t>
      </w:r>
      <w:r>
        <w:rPr>
          <w:rFonts w:eastAsia="等线" w:ascii="Arial" w:cs="Arial" w:hAnsi="Arial"/>
          <w:b w:val="true"/>
          <w:sz w:val="22"/>
        </w:rPr>
        <w:t>消除量纲</w:t>
      </w:r>
      <w:r>
        <w:rPr>
          <w:rFonts w:eastAsia="等线" w:ascii="Arial" w:cs="Arial" w:hAnsi="Arial"/>
          <w:sz w:val="22"/>
        </w:rPr>
        <w:t>和</w:t>
      </w:r>
      <w:r>
        <w:rPr>
          <w:rFonts w:eastAsia="等线" w:ascii="Arial" w:cs="Arial" w:hAnsi="Arial"/>
          <w:b w:val="true"/>
          <w:sz w:val="22"/>
        </w:rPr>
        <w:t>避免数值问题</w:t>
      </w:r>
      <w:r>
        <w:rPr>
          <w:rFonts w:eastAsia="等线" w:ascii="Arial" w:cs="Arial" w:hAnsi="Arial"/>
          <w:sz w:val="22"/>
        </w:rPr>
        <w:t>的作用。而成交量的表现同时需要结合近期行情，因此我们可以把该股票过去一个月的成交量数据作为数组样本；又因成交量中的</w:t>
      </w:r>
      <w:r>
        <w:rPr>
          <w:rFonts w:eastAsia="等线" w:ascii="Arial" w:cs="Arial" w:hAnsi="Arial"/>
          <w:b w:val="true"/>
          <w:sz w:val="22"/>
        </w:rPr>
        <w:t>放量</w:t>
      </w:r>
      <w:r>
        <w:rPr>
          <w:rFonts w:eastAsia="等线" w:ascii="Arial" w:cs="Arial" w:hAnsi="Arial"/>
          <w:sz w:val="22"/>
        </w:rPr>
        <w:t>和</w:t>
      </w:r>
      <w:r>
        <w:rPr>
          <w:rFonts w:eastAsia="等线" w:ascii="Arial" w:cs="Arial" w:hAnsi="Arial"/>
          <w:b w:val="true"/>
          <w:sz w:val="22"/>
        </w:rPr>
        <w:t>缩量</w:t>
      </w:r>
      <w:r>
        <w:rPr>
          <w:rFonts w:eastAsia="等线" w:ascii="Arial" w:cs="Arial" w:hAnsi="Arial"/>
          <w:sz w:val="22"/>
        </w:rPr>
        <w:t>属于极性相反的两种情况，因此可选择将当日成交量的数据归一化到[-1, 1] 区间内。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这样一来，在对两只股票的当日成交量完成归一化、能够直接对成交量表现进行比较的同时，也能通过分界线 0 来判断当日成交量在近期是属于放量还是缩量。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0" w:id="20"/>
      <w:r>
        <w:rPr>
          <w:rFonts w:eastAsia="等线" w:ascii="Arial" w:cs="Arial" w:hAnsi="Arial"/>
          <w:color w:val="3370ff"/>
          <w:sz w:val="32"/>
        </w:rPr>
        <w:t xml:space="preserve">8. </w:t>
      </w:r>
      <w:r>
        <w:rPr>
          <w:rFonts w:eastAsia="等线" w:ascii="Arial" w:cs="Arial" w:hAnsi="Arial"/>
          <w:b w:val="true"/>
          <w:sz w:val="32"/>
        </w:rPr>
        <w:t xml:space="preserve">场景应用 </w:t>
      </w:r>
      <w:bookmarkEnd w:id="20"/>
    </w:p>
    <w:tbl>
      <w:tblPr>
        <w:tblW w:w="0" w:type="auto"/>
        <w:tblInd w:w="0" w:type="dxa"/>
        <w:tblBorders>
          <w:top w:val="single" w:color="bacefd"/>
          <w:left w:val="single" w:color="bacefd"/>
          <w:bottom w:val="single" w:color="bacefd"/>
          <w:right w:val="single" w:color="bacefd"/>
          <w:insideH w:val="single" w:color="bacefd"/>
          <w:insideV w:val="single" w:color="bacefd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0f4f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提示：</w:t>
            </w:r>
            <w:r>
              <w:rPr>
                <w:rFonts w:eastAsia="等线" w:ascii="Arial" w:cs="Arial" w:hAnsi="Arial"/>
                <w:sz w:val="22"/>
              </w:rPr>
              <w:t>以下示例以当前交易日 2022-05-31 为例，选取的两只标的分别为贵州茅台(600519.XSHG)和广汇汽车(600297.XSHG)。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第一步：确定样本。确定需要被归一化的数组样本，这里取</w:t>
      </w:r>
      <w:r>
        <w:rPr>
          <w:rFonts w:eastAsia="等线" w:ascii="Arial" w:cs="Arial" w:hAnsi="Arial"/>
          <w:b w:val="true"/>
          <w:sz w:val="22"/>
        </w:rPr>
        <w:t>贵州茅台 (600519.XSHG)</w:t>
      </w:r>
      <w:r>
        <w:rPr>
          <w:rFonts w:eastAsia="等线" w:ascii="Arial" w:cs="Arial" w:hAnsi="Arial"/>
          <w:sz w:val="22"/>
        </w:rPr>
        <w:t xml:space="preserve"> 过去一个月的成交量数据作为数组样本，即数组最小值为过去一个月的</w:t>
      </w:r>
      <w:r>
        <w:rPr>
          <w:rFonts w:eastAsia="等线" w:ascii="Arial" w:cs="Arial" w:hAnsi="Arial"/>
          <w:b w:val="true"/>
          <w:sz w:val="22"/>
        </w:rPr>
        <w:t>成交量最小值</w:t>
      </w:r>
      <w:r>
        <w:rPr>
          <w:rFonts w:eastAsia="等线" w:ascii="Arial" w:cs="Arial" w:hAnsi="Arial"/>
          <w:sz w:val="22"/>
        </w:rPr>
        <w:t>，最大值为</w:t>
      </w:r>
      <w:r>
        <w:rPr>
          <w:rFonts w:eastAsia="等线" w:ascii="Arial" w:cs="Arial" w:hAnsi="Arial"/>
          <w:b w:val="true"/>
          <w:sz w:val="22"/>
        </w:rPr>
        <w:t>成交量最大值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这一步可以直接用 </w:t>
      </w:r>
      <w:r>
        <w:rPr>
          <w:rFonts w:eastAsia="等线" w:ascii="Arial" w:cs="Arial" w:hAnsi="Arial"/>
          <w:sz w:val="22"/>
        </w:rPr>
        <w:t>Hi</w:t>
      </w:r>
      <w:r>
        <w:rPr>
          <w:rFonts w:eastAsia="等线" w:ascii="Arial" w:cs="Arial" w:hAnsi="Arial"/>
          <w:sz w:val="22"/>
        </w:rPr>
        <w:t>Trader</w:t>
      </w:r>
      <w:r>
        <w:rPr>
          <w:rFonts w:eastAsia="等线" w:ascii="Arial" w:cs="Arial" w:hAnsi="Arial"/>
          <w:sz w:val="22"/>
        </w:rPr>
        <w:t xml:space="preserve"> 中的 volume 属性获取得到。可以看到贵州茅台 (600519.XSHG) 过去一个月的成交量最大值为 </w:t>
      </w:r>
      <w:r>
        <w:rPr>
          <w:rFonts w:eastAsia="等线" w:ascii="Arial" w:cs="Arial" w:hAnsi="Arial"/>
          <w:b w:val="true"/>
          <w:sz w:val="22"/>
        </w:rPr>
        <w:t>5740244</w:t>
      </w:r>
      <w:r>
        <w:rPr>
          <w:rFonts w:eastAsia="等线" w:ascii="Arial" w:cs="Arial" w:hAnsi="Arial"/>
          <w:sz w:val="22"/>
        </w:rPr>
        <w:t xml:space="preserve"> 股，最小值为 </w:t>
      </w:r>
      <w:r>
        <w:rPr>
          <w:rFonts w:eastAsia="等线" w:ascii="Arial" w:cs="Arial" w:hAnsi="Arial"/>
          <w:b w:val="true"/>
          <w:sz w:val="22"/>
        </w:rPr>
        <w:t>1977626</w:t>
      </w:r>
      <w:r>
        <w:rPr>
          <w:rFonts w:eastAsia="等线" w:ascii="Arial" w:cs="Arial" w:hAnsi="Arial"/>
          <w:sz w:val="22"/>
        </w:rPr>
        <w:t xml:space="preserve"> 股。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35267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第二步：确定区间。由于我们希望可以借助分界线 0 来判断成交量是</w:t>
      </w:r>
      <w:r>
        <w:rPr>
          <w:rFonts w:eastAsia="等线" w:ascii="Arial" w:cs="Arial" w:hAnsi="Arial"/>
          <w:b w:val="true"/>
          <w:sz w:val="22"/>
        </w:rPr>
        <w:t>放量</w:t>
      </w:r>
      <w:r>
        <w:rPr>
          <w:rFonts w:eastAsia="等线" w:ascii="Arial" w:cs="Arial" w:hAnsi="Arial"/>
          <w:sz w:val="22"/>
        </w:rPr>
        <w:t>还是</w:t>
      </w:r>
      <w:r>
        <w:rPr>
          <w:rFonts w:eastAsia="等线" w:ascii="Arial" w:cs="Arial" w:hAnsi="Arial"/>
          <w:b w:val="true"/>
          <w:sz w:val="22"/>
        </w:rPr>
        <w:t>缩量</w:t>
      </w:r>
      <w:r>
        <w:rPr>
          <w:rFonts w:eastAsia="等线" w:ascii="Arial" w:cs="Arial" w:hAnsi="Arial"/>
          <w:sz w:val="22"/>
        </w:rPr>
        <w:t>，所以确定映射区间为 [-1, 1]。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第三步：归一化数据。先将贵州茅台 (600519.XSHG) 当日 (2022-05-31) 成交量数据归一化映射到区间[-1, 1]，得到 -1~1 之间的小数。由上图我们得知当日成交量为 </w:t>
      </w:r>
      <w:r>
        <w:rPr>
          <w:rFonts w:eastAsia="等线" w:ascii="Arial" w:cs="Arial" w:hAnsi="Arial"/>
          <w:b w:val="true"/>
          <w:sz w:val="22"/>
        </w:rPr>
        <w:t>4075082</w:t>
      </w:r>
      <w:r>
        <w:rPr>
          <w:rFonts w:eastAsia="等线" w:ascii="Arial" w:cs="Arial" w:hAnsi="Arial"/>
          <w:sz w:val="22"/>
        </w:rPr>
        <w:t xml:space="preserve"> 股，将以上数据代入公式即可得到归一化之后的值为 </w:t>
      </w:r>
      <w:r>
        <w:rPr>
          <w:rFonts w:eastAsia="等线" w:ascii="Arial" w:cs="Arial" w:hAnsi="Arial"/>
          <w:b w:val="true"/>
          <w:sz w:val="22"/>
        </w:rPr>
        <w:t>0.115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247650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接着我们对另一只标的</w:t>
      </w:r>
      <w:r>
        <w:rPr>
          <w:rFonts w:eastAsia="等线" w:ascii="Arial" w:cs="Arial" w:hAnsi="Arial"/>
          <w:b w:val="true"/>
          <w:sz w:val="22"/>
        </w:rPr>
        <w:t>广汇汽车 (600297.XSHG)</w:t>
      </w:r>
      <w:r>
        <w:rPr>
          <w:rFonts w:eastAsia="等线" w:ascii="Arial" w:cs="Arial" w:hAnsi="Arial"/>
          <w:sz w:val="22"/>
        </w:rPr>
        <w:t xml:space="preserve"> 重复以上三个步骤：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确定样本，取广汇汽车 (600297.XSHG) 过去一个月的成交量数据作为数组样本，最大值为</w:t>
      </w:r>
      <w:r>
        <w:rPr>
          <w:rFonts w:eastAsia="等线" w:ascii="Arial" w:cs="Arial" w:hAnsi="Arial"/>
          <w:b w:val="true"/>
          <w:sz w:val="22"/>
        </w:rPr>
        <w:t>916625923</w:t>
      </w:r>
      <w:r>
        <w:rPr>
          <w:rFonts w:eastAsia="等线" w:ascii="Arial" w:cs="Arial" w:hAnsi="Arial"/>
          <w:sz w:val="22"/>
        </w:rPr>
        <w:t xml:space="preserve"> 股，最小值为 </w:t>
      </w:r>
      <w:r>
        <w:rPr>
          <w:rFonts w:eastAsia="等线" w:ascii="Arial" w:cs="Arial" w:hAnsi="Arial"/>
          <w:b w:val="true"/>
          <w:sz w:val="22"/>
        </w:rPr>
        <w:t>44061217</w:t>
      </w:r>
      <w:r>
        <w:rPr>
          <w:rFonts w:eastAsia="等线" w:ascii="Arial" w:cs="Arial" w:hAnsi="Arial"/>
          <w:sz w:val="22"/>
        </w:rPr>
        <w:t xml:space="preserve"> 股； 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2352675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确定区间，和上面一样，将映射区间设置为 [-1, 1]； 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归一化数据，由上图我们可知当日成交量为 </w:t>
      </w:r>
      <w:r>
        <w:rPr>
          <w:rFonts w:eastAsia="等线" w:ascii="Arial" w:cs="Arial" w:hAnsi="Arial"/>
          <w:b w:val="true"/>
          <w:sz w:val="22"/>
        </w:rPr>
        <w:t>278108124</w:t>
      </w:r>
      <w:r>
        <w:rPr>
          <w:rFonts w:eastAsia="等线" w:ascii="Arial" w:cs="Arial" w:hAnsi="Arial"/>
          <w:sz w:val="22"/>
        </w:rPr>
        <w:t xml:space="preserve"> 股，将以上输入代入公式即可得到归一化之后的值为 </w:t>
      </w:r>
      <w:r>
        <w:rPr>
          <w:rFonts w:eastAsia="等线" w:ascii="Arial" w:cs="Arial" w:hAnsi="Arial"/>
          <w:b w:val="true"/>
          <w:sz w:val="22"/>
        </w:rPr>
        <w:t>-0.464</w:t>
      </w:r>
      <w:r>
        <w:rPr>
          <w:rFonts w:eastAsia="等线" w:ascii="Arial" w:cs="Arial" w:hAnsi="Arial"/>
          <w:sz w:val="22"/>
        </w:rPr>
        <w:t xml:space="preserve">。 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2390775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第四步：比较数据。贵州茅台 (600519.XSHG) 当日 (2022-05-31) 成交量为 </w:t>
      </w:r>
      <w:r>
        <w:rPr>
          <w:rFonts w:eastAsia="等线" w:ascii="Arial" w:cs="Arial" w:hAnsi="Arial"/>
          <w:b w:val="true"/>
          <w:sz w:val="22"/>
        </w:rPr>
        <w:t>4075082</w:t>
      </w:r>
      <w:r>
        <w:rPr>
          <w:rFonts w:eastAsia="等线" w:ascii="Arial" w:cs="Arial" w:hAnsi="Arial"/>
          <w:sz w:val="22"/>
        </w:rPr>
        <w:t xml:space="preserve"> 股，而广汇汽车 (600297.XSHG) 当日 (2022-05-31) 成交量为 </w:t>
      </w:r>
      <w:r>
        <w:rPr>
          <w:rFonts w:eastAsia="等线" w:ascii="Arial" w:cs="Arial" w:hAnsi="Arial"/>
          <w:b w:val="true"/>
          <w:sz w:val="22"/>
        </w:rPr>
        <w:t>278108124</w:t>
      </w:r>
      <w:r>
        <w:rPr>
          <w:rFonts w:eastAsia="等线" w:ascii="Arial" w:cs="Arial" w:hAnsi="Arial"/>
          <w:sz w:val="22"/>
        </w:rPr>
        <w:t xml:space="preserve"> 股，直接比较数据的话，我们很容易得出 </w:t>
      </w:r>
      <w:r>
        <w:rPr>
          <w:rFonts w:eastAsia="等线" w:ascii="Arial" w:cs="Arial" w:hAnsi="Arial"/>
          <w:b w:val="true"/>
          <w:sz w:val="22"/>
        </w:rPr>
        <w:t xml:space="preserve">278108124&gt;4075082 </w:t>
      </w:r>
      <w:r>
        <w:rPr>
          <w:rFonts w:eastAsia="等线" w:ascii="Arial" w:cs="Arial" w:hAnsi="Arial"/>
          <w:sz w:val="22"/>
        </w:rPr>
        <w:t>进而选择买入成交量更大的广汇汽车 (600297.XSHG) 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但是当把它们归一化到同一数量级进行比较，在消除了数值差距影响之后，可以看到</w:t>
      </w:r>
      <w:r>
        <w:rPr>
          <w:rFonts w:eastAsia="等线" w:ascii="Arial" w:cs="Arial" w:hAnsi="Arial"/>
          <w:b w:val="true"/>
          <w:sz w:val="22"/>
        </w:rPr>
        <w:t>0.115&gt;-0.464，</w:t>
      </w:r>
      <w:r>
        <w:rPr>
          <w:rFonts w:eastAsia="等线" w:ascii="Arial" w:cs="Arial" w:hAnsi="Arial"/>
          <w:sz w:val="22"/>
        </w:rPr>
        <w:t>且以 0 为分界线</w:t>
      </w:r>
      <w:r>
        <w:rPr>
          <w:rFonts w:eastAsia="等线" w:ascii="Arial" w:cs="Arial" w:hAnsi="Arial"/>
          <w:b w:val="true"/>
          <w:sz w:val="22"/>
        </w:rPr>
        <w:t>，0.115 代表成交量是放量</w:t>
      </w:r>
      <w:r>
        <w:rPr>
          <w:rFonts w:eastAsia="等线" w:ascii="Arial" w:cs="Arial" w:hAnsi="Arial"/>
          <w:sz w:val="22"/>
        </w:rPr>
        <w:t>而</w:t>
      </w:r>
      <w:r>
        <w:rPr>
          <w:rFonts w:eastAsia="等线" w:ascii="Arial" w:cs="Arial" w:hAnsi="Arial"/>
          <w:b w:val="true"/>
          <w:sz w:val="22"/>
        </w:rPr>
        <w:t xml:space="preserve"> -0.464 代表成交量是缩量，</w:t>
      </w:r>
      <w:r>
        <w:rPr>
          <w:rFonts w:eastAsia="等线" w:ascii="Arial" w:cs="Arial" w:hAnsi="Arial"/>
          <w:sz w:val="22"/>
        </w:rPr>
        <w:t>所以最终我们选择买入</w:t>
      </w:r>
      <w:r>
        <w:rPr>
          <w:rFonts w:eastAsia="等线" w:ascii="Arial" w:cs="Arial" w:hAnsi="Arial"/>
          <w:b w:val="true"/>
          <w:sz w:val="22"/>
        </w:rPr>
        <w:t>当日成交量表现更好的贵州茅台 (600519.XSHG)。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1" w:id="21"/>
      <w:r>
        <w:rPr>
          <w:rFonts w:eastAsia="等线" w:ascii="Arial" w:cs="Arial" w:hAnsi="Arial"/>
          <w:b w:val="true"/>
          <w:sz w:val="36"/>
        </w:rPr>
        <w:t>三、总结延伸</w:t>
      </w:r>
      <w:bookmarkEnd w:id="2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2" w:id="22"/>
      <w:r>
        <w:rPr>
          <w:rFonts w:eastAsia="等线" w:ascii="Arial" w:cs="Arial" w:hAnsi="Arial"/>
          <w:color w:val="3370ff"/>
          <w:sz w:val="32"/>
        </w:rPr>
        <w:t xml:space="preserve">9. </w:t>
      </w:r>
      <w:r>
        <w:rPr>
          <w:rFonts w:eastAsia="等线" w:ascii="Arial" w:cs="Arial" w:hAnsi="Arial"/>
          <w:b w:val="true"/>
          <w:sz w:val="32"/>
        </w:rPr>
        <w:t xml:space="preserve">总结 </w:t>
      </w:r>
      <w:bookmarkEnd w:id="22"/>
    </w:p>
    <w:tbl>
      <w:tblPr>
        <w:tblW w:w="0" w:type="auto"/>
        <w:tblInd w:w="0" w:type="dxa"/>
        <w:tblBorders>
          <w:top w:val="single" w:color="bacefd"/>
          <w:left w:val="single" w:color="bacefd"/>
          <w:bottom w:val="single" w:color="bacefd"/>
          <w:right w:val="single" w:color="bacefd"/>
          <w:insideH w:val="single" w:color="bacefd"/>
          <w:insideV w:val="single" w:color="bacefd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0f4f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方法的核心是——</w:t>
            </w:r>
            <w:r>
              <w:rPr>
                <w:rFonts w:eastAsia="等线" w:ascii="Arial" w:cs="Arial" w:hAnsi="Arial"/>
                <w:b w:val="true"/>
                <w:sz w:val="22"/>
              </w:rPr>
              <w:t>把不同样本的同一特征、或者同一样本的不同特征，放到同一个水平线上做对比。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我们可以抓住这个核心，从而对其进行变式，以灵活适应实际情形。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3" w:id="23"/>
      <w:r>
        <w:rPr>
          <w:rFonts w:eastAsia="等线" w:ascii="Arial" w:cs="Arial" w:hAnsi="Arial"/>
          <w:color w:val="3370ff"/>
          <w:sz w:val="32"/>
        </w:rPr>
        <w:t xml:space="preserve">10. </w:t>
      </w:r>
      <w:r>
        <w:rPr>
          <w:rFonts w:eastAsia="等线" w:ascii="Arial" w:cs="Arial" w:hAnsi="Arial"/>
          <w:b w:val="true"/>
          <w:sz w:val="32"/>
        </w:rPr>
        <w:t xml:space="preserve">延伸 </w:t>
      </w:r>
      <w:bookmarkEnd w:id="2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除了上述的方法应用之外。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1）可以考虑使用</w:t>
      </w:r>
      <w:r>
        <w:rPr>
          <w:rFonts w:eastAsia="等线" w:ascii="Arial" w:cs="Arial" w:hAnsi="Arial"/>
          <w:b w:val="true"/>
          <w:sz w:val="22"/>
        </w:rPr>
        <w:t>不同的数组样本</w:t>
      </w:r>
      <w:r>
        <w:rPr>
          <w:rFonts w:eastAsia="等线" w:ascii="Arial" w:cs="Arial" w:hAnsi="Arial"/>
          <w:sz w:val="22"/>
        </w:rPr>
        <w:t xml:space="preserve">。 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例如取过去 100 天的成交量数据作为数组样本。 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2）可以考虑</w:t>
      </w:r>
      <w:r>
        <w:rPr>
          <w:rFonts w:eastAsia="等线" w:ascii="Arial" w:cs="Arial" w:hAnsi="Arial"/>
          <w:b w:val="true"/>
          <w:sz w:val="22"/>
        </w:rPr>
        <w:t>归一化到不同的区间</w:t>
      </w:r>
      <w:r>
        <w:rPr>
          <w:rFonts w:eastAsia="等线" w:ascii="Arial" w:cs="Arial" w:hAnsi="Arial"/>
          <w:sz w:val="22"/>
        </w:rPr>
        <w:t xml:space="preserve">，满足不同的数据比较需求。 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例如归一化到 [0, 1]。 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3）可以考虑使用该方法对同一只股票的</w:t>
      </w:r>
      <w:r>
        <w:rPr>
          <w:rFonts w:eastAsia="等线" w:ascii="Arial" w:cs="Arial" w:hAnsi="Arial"/>
          <w:b w:val="true"/>
          <w:sz w:val="22"/>
        </w:rPr>
        <w:t>不同指标数据</w:t>
      </w:r>
      <w:r>
        <w:rPr>
          <w:rFonts w:eastAsia="等线" w:ascii="Arial" w:cs="Arial" w:hAnsi="Arial"/>
          <w:sz w:val="22"/>
        </w:rPr>
        <w:t xml:space="preserve">进行归一化。 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例如评定一只股票的好坏时需要参考多个指标，将不同的指标数据归一化到同一个区间，方便对这些参考因素进行加权处理，对股票进行评定。 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fff67a"/>
          <w:left w:val="single" w:color="fff67a"/>
          <w:bottom w:val="single" w:color="fff67a"/>
          <w:right w:val="single" w:color="fff67a"/>
          <w:insideH w:val="single" w:color="fff67a"/>
          <w:insideV w:val="single" w:color="fff67a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efff0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备注</w:t>
            </w:r>
            <w:r>
              <w:rPr>
                <w:rFonts w:eastAsia="等线" w:ascii="Arial" w:cs="Arial" w:hAnsi="Arial"/>
                <w:sz w:val="22"/>
              </w:rPr>
              <w:t>：</w:t>
            </w:r>
          </w:p>
          <w:p>
            <w:pPr>
              <w:numPr>
                <w:numId w:val="2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当数组样本存在</w:t>
            </w:r>
            <w:r>
              <w:rPr>
                <w:rFonts w:eastAsia="等线" w:ascii="Arial" w:cs="Arial" w:hAnsi="Arial"/>
                <w:b w:val="true"/>
                <w:sz w:val="22"/>
              </w:rPr>
              <w:t>异常值、极端值</w:t>
            </w:r>
            <w:r>
              <w:rPr>
                <w:rFonts w:eastAsia="等线" w:ascii="Arial" w:cs="Arial" w:hAnsi="Arial"/>
                <w:sz w:val="22"/>
              </w:rPr>
              <w:t>的时候，单纯使用归一化无法避免异常值、极端值的影响，需要先对数组样本进行</w:t>
            </w:r>
            <w:r>
              <w:rPr>
                <w:rFonts w:eastAsia="等线" w:ascii="Arial" w:cs="Arial" w:hAnsi="Arial"/>
                <w:b w:val="true"/>
                <w:sz w:val="22"/>
              </w:rPr>
              <w:t>去除异常值</w:t>
            </w:r>
            <w:r>
              <w:rPr>
                <w:rFonts w:eastAsia="等线" w:ascii="Arial" w:cs="Arial" w:hAnsi="Arial"/>
                <w:sz w:val="22"/>
              </w:rPr>
              <w:t>的处理。</w:t>
            </w:r>
          </w:p>
          <w:p>
            <w:pPr>
              <w:numPr>
                <w:numId w:val="25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例如：数组样本中的数据集中在 20~63，只有一个异常数据为 1000，如果直接按照数据最大值最小值的方式确定样本的上下限，将会极大地影响归一化后的数据结果，因此需要根据实际情况，去除数组样本的异常值极端值。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12196">
    <w:lvl>
      <w:numFmt w:val="bullet"/>
      <w:suff w:val="tab"/>
      <w:lvlText w:val="•"/>
      <w:rPr>
        <w:color w:val="3370ff"/>
      </w:rPr>
    </w:lvl>
  </w:abstractNum>
  <w:abstractNum w:abstractNumId="312197">
    <w:lvl>
      <w:numFmt w:val="bullet"/>
      <w:suff w:val="tab"/>
      <w:lvlText w:val="￮"/>
      <w:rPr>
        <w:color w:val="3370ff"/>
      </w:rPr>
    </w:lvl>
  </w:abstractNum>
  <w:abstractNum w:abstractNumId="312198">
    <w:lvl>
      <w:numFmt w:val="bullet"/>
      <w:suff w:val="tab"/>
      <w:lvlText w:val="▪"/>
      <w:rPr>
        <w:color w:val="3370ff"/>
        <w:sz w:val="11"/>
      </w:rPr>
    </w:lvl>
  </w:abstractNum>
  <w:abstractNum w:abstractNumId="312199">
    <w:lvl>
      <w:numFmt w:val="bullet"/>
      <w:suff w:val="tab"/>
      <w:lvlText w:val="￮"/>
      <w:rPr>
        <w:color w:val="3370ff"/>
      </w:rPr>
    </w:lvl>
  </w:abstractNum>
  <w:abstractNum w:abstractNumId="312200">
    <w:lvl>
      <w:numFmt w:val="bullet"/>
      <w:suff w:val="tab"/>
      <w:lvlText w:val="▪"/>
      <w:rPr>
        <w:color w:val="3370ff"/>
        <w:sz w:val="11"/>
      </w:rPr>
    </w:lvl>
  </w:abstractNum>
  <w:abstractNum w:abstractNumId="312201">
    <w:lvl>
      <w:numFmt w:val="bullet"/>
      <w:suff w:val="tab"/>
      <w:lvlText w:val="•"/>
      <w:rPr>
        <w:color w:val="3370ff"/>
      </w:rPr>
    </w:lvl>
  </w:abstractNum>
  <w:abstractNum w:abstractNumId="312202">
    <w:lvl>
      <w:numFmt w:val="bullet"/>
      <w:suff w:val="tab"/>
      <w:lvlText w:val="￮"/>
      <w:rPr>
        <w:color w:val="3370ff"/>
      </w:rPr>
    </w:lvl>
  </w:abstractNum>
  <w:abstractNum w:abstractNumId="312203">
    <w:lvl>
      <w:numFmt w:val="bullet"/>
      <w:suff w:val="tab"/>
      <w:lvlText w:val="▪"/>
      <w:rPr>
        <w:color w:val="3370ff"/>
        <w:sz w:val="11"/>
      </w:rPr>
    </w:lvl>
  </w:abstractNum>
  <w:abstractNum w:abstractNumId="312204">
    <w:lvl>
      <w:numFmt w:val="bullet"/>
      <w:suff w:val="tab"/>
      <w:lvlText w:val="￮"/>
      <w:rPr>
        <w:color w:val="3370ff"/>
      </w:rPr>
    </w:lvl>
  </w:abstractNum>
  <w:abstractNum w:abstractNumId="312205">
    <w:lvl>
      <w:numFmt w:val="bullet"/>
      <w:suff w:val="tab"/>
      <w:lvlText w:val="▪"/>
      <w:rPr>
        <w:color w:val="3370ff"/>
        <w:sz w:val="11"/>
      </w:rPr>
    </w:lvl>
  </w:abstractNum>
  <w:abstractNum w:abstractNumId="312206">
    <w:lvl>
      <w:numFmt w:val="bullet"/>
      <w:suff w:val="tab"/>
      <w:lvlText w:val="▪"/>
      <w:rPr>
        <w:color w:val="3370ff"/>
        <w:sz w:val="11"/>
      </w:rPr>
    </w:lvl>
  </w:abstractNum>
  <w:abstractNum w:abstractNumId="312207">
    <w:lvl>
      <w:numFmt w:val="bullet"/>
      <w:suff w:val="tab"/>
      <w:lvlText w:val="•"/>
      <w:rPr>
        <w:color w:val="3370ff"/>
      </w:rPr>
    </w:lvl>
  </w:abstractNum>
  <w:abstractNum w:abstractNumId="312208">
    <w:lvl>
      <w:numFmt w:val="bullet"/>
      <w:suff w:val="tab"/>
      <w:lvlText w:val="￮"/>
      <w:rPr>
        <w:color w:val="3370ff"/>
      </w:rPr>
    </w:lvl>
  </w:abstractNum>
  <w:abstractNum w:abstractNumId="312209">
    <w:lvl>
      <w:numFmt w:val="bullet"/>
      <w:suff w:val="tab"/>
      <w:lvlText w:val="￮"/>
      <w:rPr>
        <w:color w:val="3370ff"/>
      </w:rPr>
    </w:lvl>
  </w:abstractNum>
  <w:abstractNum w:abstractNumId="312210">
    <w:lvl>
      <w:numFmt w:val="bullet"/>
      <w:suff w:val="tab"/>
      <w:lvlText w:val="•"/>
      <w:rPr>
        <w:color w:val="3370ff"/>
      </w:rPr>
    </w:lvl>
  </w:abstractNum>
  <w:abstractNum w:abstractNumId="312211">
    <w:lvl>
      <w:numFmt w:val="bullet"/>
      <w:suff w:val="tab"/>
      <w:lvlText w:val="•"/>
      <w:rPr>
        <w:color w:val="3370ff"/>
      </w:rPr>
    </w:lvl>
  </w:abstractNum>
  <w:abstractNum w:abstractNumId="312212">
    <w:lvl>
      <w:numFmt w:val="bullet"/>
      <w:suff w:val="tab"/>
      <w:lvlText w:val="•"/>
      <w:rPr>
        <w:color w:val="3370ff"/>
      </w:rPr>
    </w:lvl>
  </w:abstractNum>
  <w:abstractNum w:abstractNumId="312213">
    <w:lvl>
      <w:numFmt w:val="bullet"/>
      <w:suff w:val="tab"/>
      <w:lvlText w:val="•"/>
      <w:rPr>
        <w:color w:val="3370ff"/>
      </w:rPr>
    </w:lvl>
  </w:abstractNum>
  <w:abstractNum w:abstractNumId="312214">
    <w:lvl>
      <w:numFmt w:val="bullet"/>
      <w:suff w:val="tab"/>
      <w:lvlText w:val="￮"/>
      <w:rPr>
        <w:color w:val="3370ff"/>
      </w:rPr>
    </w:lvl>
  </w:abstractNum>
  <w:abstractNum w:abstractNumId="312215">
    <w:lvl>
      <w:numFmt w:val="bullet"/>
      <w:suff w:val="tab"/>
      <w:lvlText w:val="•"/>
      <w:rPr>
        <w:color w:val="3370ff"/>
      </w:rPr>
    </w:lvl>
  </w:abstractNum>
  <w:abstractNum w:abstractNumId="312216">
    <w:lvl>
      <w:numFmt w:val="bullet"/>
      <w:suff w:val="tab"/>
      <w:lvlText w:val="￮"/>
      <w:rPr>
        <w:color w:val="3370ff"/>
      </w:rPr>
    </w:lvl>
  </w:abstractNum>
  <w:abstractNum w:abstractNumId="312217">
    <w:lvl>
      <w:numFmt w:val="bullet"/>
      <w:suff w:val="tab"/>
      <w:lvlText w:val="•"/>
      <w:rPr>
        <w:color w:val="3370ff"/>
      </w:rPr>
    </w:lvl>
  </w:abstractNum>
  <w:abstractNum w:abstractNumId="312218">
    <w:lvl>
      <w:numFmt w:val="bullet"/>
      <w:suff w:val="tab"/>
      <w:lvlText w:val="￮"/>
      <w:rPr>
        <w:color w:val="3370ff"/>
      </w:rPr>
    </w:lvl>
  </w:abstractNum>
  <w:abstractNum w:abstractNumId="312219">
    <w:lvl>
      <w:numFmt w:val="bullet"/>
      <w:suff w:val="tab"/>
      <w:lvlText w:val="•"/>
      <w:rPr>
        <w:color w:val="3370ff"/>
      </w:rPr>
    </w:lvl>
  </w:abstractNum>
  <w:abstractNum w:abstractNumId="312220">
    <w:lvl>
      <w:numFmt w:val="bullet"/>
      <w:suff w:val="tab"/>
      <w:lvlText w:val="￮"/>
      <w:rPr>
        <w:color w:val="3370ff"/>
      </w:rPr>
    </w:lvl>
  </w:abstractNum>
  <w:num w:numId="1">
    <w:abstractNumId w:val="312196"/>
  </w:num>
  <w:num w:numId="2">
    <w:abstractNumId w:val="312197"/>
  </w:num>
  <w:num w:numId="3">
    <w:abstractNumId w:val="312198"/>
  </w:num>
  <w:num w:numId="4">
    <w:abstractNumId w:val="312199"/>
  </w:num>
  <w:num w:numId="5">
    <w:abstractNumId w:val="312200"/>
  </w:num>
  <w:num w:numId="6">
    <w:abstractNumId w:val="312201"/>
  </w:num>
  <w:num w:numId="7">
    <w:abstractNumId w:val="312202"/>
  </w:num>
  <w:num w:numId="8">
    <w:abstractNumId w:val="312203"/>
  </w:num>
  <w:num w:numId="9">
    <w:abstractNumId w:val="312204"/>
  </w:num>
  <w:num w:numId="10">
    <w:abstractNumId w:val="312205"/>
  </w:num>
  <w:num w:numId="11">
    <w:abstractNumId w:val="312206"/>
  </w:num>
  <w:num w:numId="12">
    <w:abstractNumId w:val="312207"/>
  </w:num>
  <w:num w:numId="13">
    <w:abstractNumId w:val="312208"/>
  </w:num>
  <w:num w:numId="14">
    <w:abstractNumId w:val="312209"/>
  </w:num>
  <w:num w:numId="15">
    <w:abstractNumId w:val="312210"/>
  </w:num>
  <w:num w:numId="16">
    <w:abstractNumId w:val="312211"/>
  </w:num>
  <w:num w:numId="17">
    <w:abstractNumId w:val="312212"/>
  </w:num>
  <w:num w:numId="18">
    <w:abstractNumId w:val="312213"/>
  </w:num>
  <w:num w:numId="19">
    <w:abstractNumId w:val="312214"/>
  </w:num>
  <w:num w:numId="20">
    <w:abstractNumId w:val="312215"/>
  </w:num>
  <w:num w:numId="21">
    <w:abstractNumId w:val="312216"/>
  </w:num>
  <w:num w:numId="22">
    <w:abstractNumId w:val="312217"/>
  </w:num>
  <w:num w:numId="23">
    <w:abstractNumId w:val="312218"/>
  </w:num>
  <w:num w:numId="24">
    <w:abstractNumId w:val="312219"/>
  </w:num>
  <w:num w:numId="25">
    <w:abstractNumId w:val="31222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2025-05-12T17:28:39Z</dcterms:created>
  <dc:creator>Apache POI</dc:creator>
</cp:coreProperties>
</file>