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3. 策略规划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策略规划是策略开发中，将交易思想量化，明确交易思想的核心逻辑，把它变成一个可执行的策略的过程。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其中具体的规划内容包括：策略内容（指标、标的、择时、风控）、回测设置及评估标准，它们将用于指导后续策略开发及测试的进行。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为了更高效且规范地完成策略规划，你可以使用我们提前准备好的</w:t>
      </w:r>
      <w:r>
        <w:rPr>
          <w:rFonts w:eastAsia="等线" w:ascii="Arial" w:cs="Arial" w:hAnsi="Arial"/>
          <w:b w:val="true"/>
          <w:sz w:val="22"/>
        </w:rPr>
        <w:t>策略规划模板表</w:t>
      </w:r>
      <w:r>
        <w:rPr>
          <w:rFonts w:eastAsia="等线" w:ascii="Arial" w:cs="Arial" w:hAnsi="Arial"/>
          <w:sz w:val="22"/>
        </w:rPr>
        <w:t>，来完成策略规划。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策略规划模板表</w:t>
      </w:r>
      <w:bookmarkEnd w:id="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策略规划模板表是什么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策略模板表是帮助你完成策略规划的工具，它的内容如下：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052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策略规划模板表的下载</w:t>
      </w:r>
      <w:bookmarkEnd w:id="2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6"/>
              <w:spacing w:before="240" w:after="120" w:line="288" w:lineRule="auto"/>
              <w:ind w:left="0"/>
              <w:jc w:val="left"/>
              <w:outlineLvl w:val="5"/>
            </w:pPr>
            <w:bookmarkStart w:name="heading_3" w:id="3"/>
            <w:r>
              <w:rPr>
                <w:rFonts w:eastAsia="等线" w:ascii="Arial" w:cs="Arial" w:hAnsi="Arial"/>
                <w:b w:val="true"/>
                <w:sz w:val="24"/>
              </w:rPr>
              <w:t>鼠标放于下方文件框中后，点击下载图标下载【策略规划模板表】。</w:t>
            </w:r>
            <w:bookmarkEnd w:id="3"/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[策略规划模板表.xls]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策略规划模板表的应用</w:t>
      </w:r>
      <w:bookmarkEnd w:id="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填写说明</w:t>
      </w:r>
      <w:bookmarkEnd w:id="5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" w:id="6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策略名称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确定一个策略名称，便于你后续管理。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124450" cy="32480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" w:id="7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策略内容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先将交易思想拆解为具体的策略内容</w:t>
      </w:r>
      <w:r>
        <w:rPr>
          <w:rFonts w:eastAsia="等线" w:ascii="Arial" w:cs="Arial" w:hAnsi="Arial"/>
          <w:sz w:val="22"/>
        </w:rPr>
        <w:t>以支持完成策略代码的开发工作。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133975" cy="32575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在各个模块中，你需要做的事为：</w:t>
      </w:r>
    </w:p>
    <w:p>
      <w:pPr>
        <w:numPr>
          <w:numId w:val="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指标模块：拆解出策略中用于交易决策的指标；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标的模块：初步确定需要回测的标的；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择时模块：设定策略具体的买卖逻辑；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风控模块：设置策略止盈，止损的逻辑。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具体的拆解过程是没有固定模式的，你可以参考我们之前在入门课学习的数学建模，也可以用其他方式来填写以上内容。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在确定策略在各个模块中的内容及逻辑后，</w:t>
      </w:r>
      <w:r>
        <w:rPr>
          <w:rFonts w:eastAsia="等线" w:ascii="Arial" w:cs="Arial" w:hAnsi="Arial"/>
          <w:b w:val="true"/>
          <w:sz w:val="22"/>
        </w:rPr>
        <w:t>再从中提取出可用于策略优化的参数组合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038725" cy="32004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" w:id="8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</w:rPr>
        <w:t>回测设置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选择性完成策略的部分回测设置，以支持后续回测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000625" cy="31718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内容包括：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资金量是多少元？单次交易购买的订单数量是多少？交易手续费又是多少？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你回测的 K 线级别打算是什么单位，是月、周、天、小时、还是分钟？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回测周期打算是多长，半年还是一年？亦或是两年、三年？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这部分的内容你可以根据具体测试情况灵活调整，选择性地做规划填充。</w:t>
      </w: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" w:id="9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</w:rPr>
        <w:t>评估标准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提前设置好你预估与希望的策略表现情况，并思考策略失效的可能性，以支持策略评估。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924425" cy="3048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具体内容包括：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预估表现：指你</w:t>
      </w:r>
      <w:r>
        <w:rPr>
          <w:rFonts w:eastAsia="等线" w:ascii="Arial" w:cs="Arial" w:hAnsi="Arial"/>
          <w:b w:val="true"/>
          <w:sz w:val="22"/>
        </w:rPr>
        <w:t>预测策略可以达到的，是与策略有效性直接相关的表现</w:t>
      </w:r>
      <w:r>
        <w:rPr>
          <w:rFonts w:eastAsia="等线" w:ascii="Arial" w:cs="Arial" w:hAnsi="Arial"/>
          <w:sz w:val="22"/>
        </w:rPr>
        <w:t>，是从策略的底层逻辑出发，推理出的表现结果。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希望表现：指你</w:t>
      </w:r>
      <w:r>
        <w:rPr>
          <w:rFonts w:eastAsia="等线" w:ascii="Arial" w:cs="Arial" w:hAnsi="Arial"/>
          <w:b w:val="true"/>
          <w:sz w:val="22"/>
        </w:rPr>
        <w:t>期望策略可以达到的表现，属于加分项</w:t>
      </w:r>
      <w:r>
        <w:rPr>
          <w:rFonts w:eastAsia="等线" w:ascii="Arial" w:cs="Arial" w:hAnsi="Arial"/>
          <w:sz w:val="22"/>
        </w:rPr>
        <w:t>，是更偏向于主观期望预设的表现结果。</w:t>
      </w:r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失效情形：</w:t>
      </w:r>
      <w:r>
        <w:rPr>
          <w:rFonts w:eastAsia="等线" w:ascii="Arial" w:cs="Arial" w:hAnsi="Arial"/>
          <w:b w:val="true"/>
          <w:sz w:val="22"/>
        </w:rPr>
        <w:t>指你预想策略失效的可能原因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其中，预估表现及希望表现背后可能涉及的指标包括：胜率、收益率、夏普比率等。它们的具体内容需要你根据策略具体内容来确定。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策略规划的过程</w:t>
      </w:r>
      <w:bookmarkEnd w:id="10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根据策略规划模板表，按表格排布顺序思考并明确策略内容、回测设置及评估标准等内容，并将内容填入表格中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从指导策略开发及测试的角度思考，检查是否有你觉得重要但却未包含的内容。有的话你可以自行做补充，没有的话我们就完成了策略规划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426862">
    <w:lvl>
      <w:start w:val="1"/>
      <w:numFmt w:val="lowerLetter"/>
      <w:suff w:val="tab"/>
      <w:lvlText w:val="%1."/>
      <w:rPr>
        <w:color w:val="3370ff"/>
      </w:rPr>
    </w:lvl>
  </w:abstractNum>
  <w:abstractNum w:abstractNumId="426863">
    <w:lvl>
      <w:start w:val="2"/>
      <w:numFmt w:val="lowerLetter"/>
      <w:suff w:val="tab"/>
      <w:lvlText w:val="%1."/>
      <w:rPr>
        <w:color w:val="3370ff"/>
      </w:rPr>
    </w:lvl>
  </w:abstractNum>
  <w:abstractNum w:abstractNumId="426864">
    <w:lvl>
      <w:start w:val="3"/>
      <w:numFmt w:val="lowerLetter"/>
      <w:suff w:val="tab"/>
      <w:lvlText w:val="%1."/>
      <w:rPr>
        <w:color w:val="3370ff"/>
      </w:rPr>
    </w:lvl>
  </w:abstractNum>
  <w:abstractNum w:abstractNumId="426865">
    <w:lvl>
      <w:start w:val="4"/>
      <w:numFmt w:val="lowerLetter"/>
      <w:suff w:val="tab"/>
      <w:lvlText w:val="%1."/>
      <w:rPr>
        <w:color w:val="3370ff"/>
      </w:rPr>
    </w:lvl>
  </w:abstractNum>
  <w:abstractNum w:abstractNumId="426866">
    <w:lvl>
      <w:start w:val="1"/>
      <w:numFmt w:val="lowerLetter"/>
      <w:suff w:val="tab"/>
      <w:lvlText w:val="%1."/>
      <w:rPr>
        <w:color w:val="3370ff"/>
      </w:rPr>
    </w:lvl>
  </w:abstractNum>
  <w:abstractNum w:abstractNumId="426867">
    <w:lvl>
      <w:start w:val="2"/>
      <w:numFmt w:val="lowerLetter"/>
      <w:suff w:val="tab"/>
      <w:lvlText w:val="%1."/>
      <w:rPr>
        <w:color w:val="3370ff"/>
      </w:rPr>
    </w:lvl>
  </w:abstractNum>
  <w:abstractNum w:abstractNumId="426868">
    <w:lvl>
      <w:start w:val="3"/>
      <w:numFmt w:val="lowerLetter"/>
      <w:suff w:val="tab"/>
      <w:lvlText w:val="%1."/>
      <w:rPr>
        <w:color w:val="3370ff"/>
      </w:rPr>
    </w:lvl>
  </w:abstractNum>
  <w:abstractNum w:abstractNumId="426869">
    <w:lvl>
      <w:start w:val="1"/>
      <w:numFmt w:val="decimal"/>
      <w:suff w:val="tab"/>
      <w:lvlText w:val="%1."/>
      <w:rPr>
        <w:color w:val="3370ff"/>
      </w:rPr>
    </w:lvl>
  </w:abstractNum>
  <w:abstractNum w:abstractNumId="426870">
    <w:lvl>
      <w:start w:val="2"/>
      <w:numFmt w:val="decimal"/>
      <w:suff w:val="tab"/>
      <w:lvlText w:val="%1."/>
      <w:rPr>
        <w:color w:val="3370ff"/>
      </w:rPr>
    </w:lvl>
  </w:abstractNum>
  <w:num w:numId="1">
    <w:abstractNumId w:val="426862"/>
  </w:num>
  <w:num w:numId="2">
    <w:abstractNumId w:val="426863"/>
  </w:num>
  <w:num w:numId="3">
    <w:abstractNumId w:val="426864"/>
  </w:num>
  <w:num w:numId="4">
    <w:abstractNumId w:val="426865"/>
  </w:num>
  <w:num w:numId="5">
    <w:abstractNumId w:val="426866"/>
  </w:num>
  <w:num w:numId="6">
    <w:abstractNumId w:val="426867"/>
  </w:num>
  <w:num w:numId="7">
    <w:abstractNumId w:val="426868"/>
  </w:num>
  <w:num w:numId="8">
    <w:abstractNumId w:val="426869"/>
  </w:num>
  <w:num w:numId="9">
    <w:abstractNumId w:val="42687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numbering.xml" Type="http://schemas.openxmlformats.org/officeDocument/2006/relationships/numbering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2025-05-12T16:52:56Z</dcterms:created>
  <dc:creator>Apache POI</dc:creator>
</cp:coreProperties>
</file>