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6. 量化编程技巧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※ 使用说明</w:t>
      </w:r>
      <w:bookmarkEnd w:id="0"/>
    </w:p>
    <w:tbl>
      <w:tblPr>
        <w:tblW w:w="0" w:type="auto"/>
        <w:tblInd w:w="0" w:type="dxa"/>
        <w:tblBorders>
          <w:top w:val="single" w:color="fbbfbc"/>
          <w:left w:val="single" w:color="fbbfbc"/>
          <w:bottom w:val="single" w:color="fbbfbc"/>
          <w:right w:val="single" w:color="fbbfbc"/>
          <w:insideH w:val="single" w:color="fbbfbc"/>
          <w:insideV w:val="single" w:color="fbbfbc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ef1f1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d83931"/>
                <w:sz w:val="22"/>
              </w:rPr>
              <w:t>注意：</w:t>
            </w:r>
            <w:r>
              <w:rPr>
                <w:rFonts w:eastAsia="等线" w:ascii="Arial" w:cs="Arial" w:hAnsi="Arial"/>
                <w:sz w:val="22"/>
              </w:rPr>
              <w:t>本文档的重心，在于学习</w:t>
            </w:r>
            <w:r>
              <w:rPr>
                <w:rFonts w:eastAsia="等线" w:ascii="Arial" w:cs="Arial" w:hAnsi="Arial"/>
                <w:b w:val="true"/>
                <w:sz w:val="22"/>
              </w:rPr>
              <w:t>量化方法</w:t>
            </w:r>
            <w:r>
              <w:rPr>
                <w:rFonts w:eastAsia="等线" w:ascii="Arial" w:cs="Arial" w:hAnsi="Arial"/>
                <w:sz w:val="22"/>
              </w:rPr>
              <w:t>与</w:t>
            </w:r>
            <w:r>
              <w:rPr>
                <w:rFonts w:eastAsia="等线" w:ascii="Arial" w:cs="Arial" w:hAnsi="Arial"/>
                <w:b w:val="true"/>
                <w:sz w:val="22"/>
              </w:rPr>
              <w:t>量化思路，</w:t>
            </w:r>
            <w:r>
              <w:rPr>
                <w:rFonts w:eastAsia="等线" w:ascii="Arial" w:cs="Arial" w:hAnsi="Arial"/>
                <w:sz w:val="22"/>
              </w:rPr>
              <w:t>文档所提及的交易经验以及案例场景，仅作为辅助讲解使用，</w:t>
            </w:r>
            <w:r>
              <w:rPr>
                <w:rFonts w:eastAsia="等线" w:ascii="Arial" w:cs="Arial" w:hAnsi="Arial"/>
                <w:b w:val="true"/>
                <w:sz w:val="22"/>
              </w:rPr>
              <w:t>不具备实际投资的参考意义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一、文档作用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对于量化交易来说，一个交易想法最终变成一个量化交易策略，会经历以下几个环节：👇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ed4a4"/>
        </w:rPr>
        <w:t>① 交易想法（交易经验）</w:t>
      </w:r>
      <w:r>
        <w:rPr>
          <w:rFonts w:eastAsia="等线" w:ascii="Arial" w:cs="Arial" w:hAnsi="Arial"/>
          <w:b w:val="true"/>
          <w:sz w:val="22"/>
        </w:rPr>
        <w:t>→</w:t>
      </w:r>
      <w:r>
        <w:rPr>
          <w:rFonts w:eastAsia="等线" w:ascii="Arial" w:cs="Arial" w:hAnsi="Arial"/>
          <w:b w:val="true"/>
          <w:sz w:val="22"/>
          <w:shd w:fill="fed4a4"/>
        </w:rPr>
        <w:t xml:space="preserve"> ② 数学关系 </w:t>
      </w:r>
      <w:r>
        <w:rPr>
          <w:rFonts w:eastAsia="等线" w:ascii="Arial" w:cs="Arial" w:hAnsi="Arial"/>
          <w:b w:val="true"/>
          <w:sz w:val="22"/>
        </w:rPr>
        <w:t>→ ③ 代码实现 → ④ 交易策略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✔本文档的作用是：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补充你从 </w:t>
      </w:r>
      <w:r>
        <w:rPr>
          <w:rFonts w:eastAsia="等线" w:ascii="Arial" w:cs="Arial" w:hAnsi="Arial"/>
          <w:b w:val="true"/>
          <w:sz w:val="22"/>
          <w:shd w:fill="fed4a4"/>
        </w:rPr>
        <w:t>①</w:t>
      </w:r>
      <w:r>
        <w:rPr>
          <w:rFonts w:eastAsia="等线" w:ascii="Arial" w:cs="Arial" w:hAnsi="Arial"/>
          <w:sz w:val="22"/>
        </w:rPr>
        <w:t xml:space="preserve"> 到 </w:t>
      </w:r>
      <w:r>
        <w:rPr>
          <w:rFonts w:eastAsia="等线" w:ascii="Arial" w:cs="Arial" w:hAnsi="Arial"/>
          <w:b w:val="true"/>
          <w:sz w:val="22"/>
          <w:shd w:fill="fed4a4"/>
        </w:rPr>
        <w:t>②</w:t>
      </w:r>
      <w:r>
        <w:rPr>
          <w:rFonts w:eastAsia="等线" w:ascii="Arial" w:cs="Arial" w:hAnsi="Arial"/>
          <w:b w:val="true"/>
          <w:sz w:val="22"/>
        </w:rPr>
        <w:t xml:space="preserve"> </w:t>
      </w:r>
      <w:r>
        <w:rPr>
          <w:rFonts w:eastAsia="等线" w:ascii="Arial" w:cs="Arial" w:hAnsi="Arial"/>
          <w:sz w:val="22"/>
        </w:rPr>
        <w:t>这个过程中所欠缺的</w:t>
      </w:r>
      <w:r>
        <w:rPr>
          <w:rFonts w:eastAsia="等线" w:ascii="Arial" w:cs="Arial" w:hAnsi="Arial"/>
          <w:b w:val="true"/>
          <w:sz w:val="22"/>
        </w:rPr>
        <w:t>数理统计</w:t>
      </w:r>
      <w:r>
        <w:rPr>
          <w:rFonts w:eastAsia="等线" w:ascii="Arial" w:cs="Arial" w:hAnsi="Arial"/>
          <w:sz w:val="22"/>
        </w:rPr>
        <w:t>知识 （🗂</w:t>
      </w:r>
      <w:r>
        <w:rPr>
          <w:rFonts w:eastAsia="等线" w:ascii="Arial" w:cs="Arial" w:hAnsi="Arial"/>
          <w:b w:val="true"/>
          <w:sz w:val="22"/>
        </w:rPr>
        <w:t>量化方法</w:t>
      </w:r>
      <w:r>
        <w:rPr>
          <w:rFonts w:eastAsia="等线" w:ascii="Arial" w:cs="Arial" w:hAnsi="Arial"/>
          <w:sz w:val="22"/>
        </w:rPr>
        <w:t>），帮助你</w:t>
      </w:r>
      <w:r>
        <w:rPr>
          <w:rFonts w:eastAsia="等线" w:ascii="Arial" w:cs="Arial" w:hAnsi="Arial"/>
          <w:b w:val="true"/>
          <w:sz w:val="22"/>
        </w:rPr>
        <w:t>把主观上的交易想法转变成逻辑清晰的指标和数学关系</w:t>
      </w:r>
      <w:r>
        <w:rPr>
          <w:rFonts w:eastAsia="等线" w:ascii="Arial" w:cs="Arial" w:hAnsi="Arial"/>
          <w:sz w:val="22"/>
        </w:rPr>
        <w:t>（ 🤔</w:t>
      </w:r>
      <w:r>
        <w:rPr>
          <w:rFonts w:eastAsia="等线" w:ascii="Arial" w:cs="Arial" w:hAnsi="Arial"/>
          <w:b w:val="true"/>
          <w:sz w:val="22"/>
        </w:rPr>
        <w:t>量化思路</w:t>
      </w:r>
      <w:r>
        <w:rPr>
          <w:rFonts w:eastAsia="等线" w:ascii="Arial" w:cs="Arial" w:hAnsi="Arial"/>
          <w:sz w:val="22"/>
        </w:rPr>
        <w:t xml:space="preserve">）。 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例如，当有了</w:t>
            </w:r>
            <w:r>
              <w:rPr>
                <w:rFonts w:eastAsia="等线" w:ascii="Arial" w:cs="Arial" w:hAnsi="Arial"/>
                <w:color w:val="646a73"/>
                <w:sz w:val="22"/>
                <w:u w:val="single"/>
              </w:rPr>
              <w:t>高位多投</w:t>
            </w:r>
            <w:r>
              <w:rPr>
                <w:rFonts w:eastAsia="等线" w:ascii="Arial" w:cs="Arial" w:hAnsi="Arial"/>
                <w:color w:val="646a73"/>
                <w:sz w:val="22"/>
              </w:rPr>
              <w:t>、</w:t>
            </w:r>
            <w:r>
              <w:rPr>
                <w:rFonts w:eastAsia="等线" w:ascii="Arial" w:cs="Arial" w:hAnsi="Arial"/>
                <w:color w:val="646a73"/>
                <w:sz w:val="22"/>
                <w:u w:val="single"/>
              </w:rPr>
              <w:t>低位少投</w:t>
            </w:r>
            <w:r>
              <w:rPr>
                <w:rFonts w:eastAsia="等线" w:ascii="Arial" w:cs="Arial" w:hAnsi="Arial"/>
                <w:color w:val="646a73"/>
                <w:sz w:val="22"/>
              </w:rPr>
              <w:t>这么一个交易想法时，可通过一些量化方法将“高位”、“低位”、“多投”和“少投”这些较为模糊主观的描述，转变成具体的数学关系描述出来。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b7edb1"/>
          <w:left w:val="single" w:color="b7edb1"/>
          <w:bottom w:val="single" w:color="b7edb1"/>
          <w:right w:val="single" w:color="b7edb1"/>
          <w:insideH w:val="single" w:color="b7edb1"/>
          <w:insideV w:val="single" w:color="b7edb1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注意：</w:t>
            </w:r>
            <w:r>
              <w:rPr>
                <w:rFonts w:eastAsia="等线" w:ascii="Arial" w:cs="Arial" w:hAnsi="Arial"/>
                <w:sz w:val="22"/>
              </w:rPr>
              <w:t>本文档的作用是，</w:t>
            </w:r>
            <w:r>
              <w:rPr>
                <w:rFonts w:eastAsia="等线" w:ascii="Arial" w:cs="Arial" w:hAnsi="Arial"/>
                <w:b w:val="true"/>
                <w:sz w:val="22"/>
              </w:rPr>
              <w:t>在已有交易想法的前提下</w:t>
            </w:r>
            <w:r>
              <w:rPr>
                <w:rFonts w:eastAsia="等线" w:ascii="Arial" w:cs="Arial" w:hAnsi="Arial"/>
                <w:sz w:val="22"/>
              </w:rPr>
              <w:t>，为你提供量化方法，帮你将交易想法转变成数学关系。因此，本文档并不会介绍如何构建交易想法。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✔本文档的目标是：</w:t>
      </w:r>
    </w:p>
    <w:tbl>
      <w:tblPr>
        <w:tblW w:w="0" w:type="auto"/>
        <w:tblInd w:w="0" w:type="dxa"/>
        <w:tblBorders>
          <w:top w:val="single" w:color="cdb2fa"/>
          <w:left w:val="single" w:color="cdb2fa"/>
          <w:bottom w:val="single" w:color="cdb2fa"/>
          <w:right w:val="single" w:color="cdb2fa"/>
          <w:insideH w:val="single" w:color="cdb2fa"/>
          <w:insideV w:val="single" w:color="cdb2fa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6f1fe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通过这个文档，你可以：</w:t>
            </w:r>
          </w:p>
          <w:p>
            <w:pPr>
              <w:numPr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了解常用</w:t>
            </w:r>
            <w:r>
              <w:rPr>
                <w:rFonts w:eastAsia="等线" w:ascii="Arial" w:cs="Arial" w:hAnsi="Arial"/>
                <w:b w:val="true"/>
                <w:sz w:val="22"/>
              </w:rPr>
              <w:t>量化方法</w:t>
            </w:r>
            <w:r>
              <w:rPr>
                <w:rFonts w:eastAsia="等线" w:ascii="Arial" w:cs="Arial" w:hAnsi="Arial"/>
                <w:sz w:val="22"/>
              </w:rPr>
              <w:t>的概念、原理、作用、用法，积累自己的量化方法库；</w:t>
            </w:r>
          </w:p>
          <w:p>
            <w:pPr>
              <w:numPr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通过实际的</w:t>
            </w:r>
            <w:r>
              <w:rPr>
                <w:rFonts w:eastAsia="等线" w:ascii="Arial" w:cs="Arial" w:hAnsi="Arial"/>
                <w:b w:val="true"/>
                <w:sz w:val="22"/>
              </w:rPr>
              <w:t>交易场景</w:t>
            </w:r>
            <w:r>
              <w:rPr>
                <w:rFonts w:eastAsia="等线" w:ascii="Arial" w:cs="Arial" w:hAnsi="Arial"/>
                <w:sz w:val="22"/>
              </w:rPr>
              <w:t>，理解量化方法的应用逻辑和应用思路，从而能够在日后的量化交易学习中，对自己的交易想法进行量化；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了解每个量化方法的</w:t>
            </w:r>
            <w:r>
              <w:rPr>
                <w:rFonts w:eastAsia="等线" w:ascii="Arial" w:cs="Arial" w:hAnsi="Arial"/>
                <w:b w:val="true"/>
                <w:sz w:val="22"/>
              </w:rPr>
              <w:t>核心逻辑</w:t>
            </w:r>
            <w:r>
              <w:rPr>
                <w:rFonts w:eastAsia="等线" w:ascii="Arial" w:cs="Arial" w:hAnsi="Arial"/>
                <w:sz w:val="22"/>
              </w:rPr>
              <w:t>，以及该方法其他的应用可能性，从而在日后的实际应用中具备多样的应用思维，便于方法的灵活变式和拓展延伸。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b w:val="true"/>
          <w:sz w:val="36"/>
        </w:rPr>
        <w:t>二、文档目录</w:t>
      </w:r>
      <w:bookmarkEnd w:id="2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8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点击图片可查看完整表格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三、文档结构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💡 每一个量化方法都对应一篇文档，每篇文档分成</w:t>
      </w:r>
      <w:r>
        <w:rPr>
          <w:rFonts w:eastAsia="等线" w:ascii="Arial" w:cs="Arial" w:hAnsi="Arial"/>
          <w:b w:val="true"/>
          <w:sz w:val="22"/>
        </w:rPr>
        <w:t>三大部分</w:t>
      </w:r>
      <w:r>
        <w:rPr>
          <w:rFonts w:eastAsia="等线" w:ascii="Arial" w:cs="Arial" w:hAnsi="Arial"/>
          <w:sz w:val="22"/>
        </w:rPr>
        <w:t>，分别是：</w:t>
      </w:r>
      <w:r>
        <w:rPr>
          <w:rFonts w:eastAsia="等线" w:ascii="Arial" w:cs="Arial" w:hAnsi="Arial"/>
          <w:b w:val="true"/>
          <w:sz w:val="22"/>
        </w:rPr>
        <w:t>方法说明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b w:val="true"/>
          <w:sz w:val="22"/>
        </w:rPr>
        <w:t>方法应用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b w:val="true"/>
          <w:sz w:val="22"/>
        </w:rPr>
        <w:t>总结延伸，</w:t>
      </w:r>
      <w:r>
        <w:rPr>
          <w:rFonts w:eastAsia="等线" w:ascii="Arial" w:cs="Arial" w:hAnsi="Arial"/>
          <w:sz w:val="22"/>
        </w:rPr>
        <w:t>如下所示👇。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一、方法说明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概念含义 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数学原理 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主要作用 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操作步骤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二、方法应用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交易经验 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问题描述 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量化思路 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场景应用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color w:val="646a73"/>
                <w:sz w:val="22"/>
              </w:rPr>
              <w:t>三、总结延伸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总结 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延伸 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📌 第一部分：方法说明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这部分主要讲解量化方法的</w:t>
      </w:r>
      <w:r>
        <w:rPr>
          <w:rFonts w:eastAsia="等线" w:ascii="Arial" w:cs="Arial" w:hAnsi="Arial"/>
          <w:b w:val="true"/>
          <w:sz w:val="22"/>
        </w:rPr>
        <w:t>概念原理</w:t>
      </w:r>
      <w:r>
        <w:rPr>
          <w:rFonts w:eastAsia="等线" w:ascii="Arial" w:cs="Arial" w:hAnsi="Arial"/>
          <w:sz w:val="22"/>
        </w:rPr>
        <w:t>，该方法的</w:t>
      </w:r>
      <w:r>
        <w:rPr>
          <w:rFonts w:eastAsia="等线" w:ascii="Arial" w:cs="Arial" w:hAnsi="Arial"/>
          <w:b w:val="true"/>
          <w:sz w:val="22"/>
          <w:shd w:fill="fff67a"/>
        </w:rPr>
        <w:t>含义</w:t>
      </w:r>
      <w:r>
        <w:rPr>
          <w:rFonts w:eastAsia="等线" w:ascii="Arial" w:cs="Arial" w:hAnsi="Arial"/>
          <w:b w:val="true"/>
          <w:sz w:val="22"/>
        </w:rPr>
        <w:t>、</w:t>
      </w:r>
      <w:r>
        <w:rPr>
          <w:rFonts w:eastAsia="等线" w:ascii="Arial" w:cs="Arial" w:hAnsi="Arial"/>
          <w:b w:val="true"/>
          <w:sz w:val="22"/>
          <w:shd w:fill="fff67a"/>
        </w:rPr>
        <w:t>数学原理</w:t>
      </w:r>
      <w:r>
        <w:rPr>
          <w:rFonts w:eastAsia="等线" w:ascii="Arial" w:cs="Arial" w:hAnsi="Arial"/>
          <w:sz w:val="22"/>
        </w:rPr>
        <w:t>环节帮助你更好地理解它的</w:t>
      </w:r>
      <w:r>
        <w:rPr>
          <w:rFonts w:eastAsia="等线" w:ascii="Arial" w:cs="Arial" w:hAnsi="Arial"/>
          <w:sz w:val="22"/>
          <w:u w:val="single"/>
        </w:rPr>
        <w:t>底层逻辑</w:t>
      </w:r>
      <w:r>
        <w:rPr>
          <w:rFonts w:eastAsia="等线" w:ascii="Arial" w:cs="Arial" w:hAnsi="Arial"/>
          <w:sz w:val="22"/>
        </w:rPr>
        <w:t>，同时，而</w:t>
      </w:r>
      <w:r>
        <w:rPr>
          <w:rFonts w:eastAsia="等线" w:ascii="Arial" w:cs="Arial" w:hAnsi="Arial"/>
          <w:b w:val="true"/>
          <w:sz w:val="22"/>
          <w:shd w:fill="fff67a"/>
        </w:rPr>
        <w:t>主要作用</w:t>
      </w:r>
      <w:r>
        <w:rPr>
          <w:rFonts w:eastAsia="等线" w:ascii="Arial" w:cs="Arial" w:hAnsi="Arial"/>
          <w:sz w:val="22"/>
        </w:rPr>
        <w:t>和通用</w:t>
      </w:r>
      <w:r>
        <w:rPr>
          <w:rFonts w:eastAsia="等线" w:ascii="Arial" w:cs="Arial" w:hAnsi="Arial"/>
          <w:b w:val="true"/>
          <w:sz w:val="22"/>
          <w:shd w:fill="fff67a"/>
        </w:rPr>
        <w:t>操作步骤</w:t>
      </w:r>
      <w:r>
        <w:rPr>
          <w:rFonts w:eastAsia="等线" w:ascii="Arial" w:cs="Arial" w:hAnsi="Arial"/>
          <w:sz w:val="22"/>
        </w:rPr>
        <w:t>部分，方便你在日后对方法进行复用。</w:t>
      </w:r>
    </w:p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提示：</w:t>
            </w:r>
            <w:r>
              <w:rPr>
                <w:rFonts w:eastAsia="等线" w:ascii="Arial" w:cs="Arial" w:hAnsi="Arial"/>
                <w:sz w:val="22"/>
              </w:rPr>
              <w:t>此部分是基于</w:t>
            </w:r>
            <w:r>
              <w:rPr>
                <w:rFonts w:eastAsia="等线" w:ascii="Arial" w:cs="Arial" w:hAnsi="Arial"/>
                <w:b w:val="true"/>
                <w:sz w:val="22"/>
              </w:rPr>
              <w:t>数学和统计学</w:t>
            </w:r>
            <w:r>
              <w:rPr>
                <w:rFonts w:eastAsia="等线" w:ascii="Arial" w:cs="Arial" w:hAnsi="Arial"/>
                <w:sz w:val="22"/>
              </w:rPr>
              <w:t>层面对方法做出的阐释，并</w:t>
            </w:r>
            <w:r>
              <w:rPr>
                <w:rFonts w:eastAsia="等线" w:ascii="Arial" w:cs="Arial" w:hAnsi="Arial"/>
                <w:b w:val="true"/>
                <w:sz w:val="22"/>
              </w:rPr>
              <w:t>不局限于量化交易</w:t>
            </w:r>
            <w:r>
              <w:rPr>
                <w:rFonts w:eastAsia="等线" w:ascii="Arial" w:cs="Arial" w:hAnsi="Arial"/>
                <w:sz w:val="22"/>
              </w:rPr>
              <w:t>场景，同样适用于解决生活中的其他场景问题。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📌 第二部分：方法应用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这部分内容，是从一个实际的</w:t>
      </w:r>
      <w:r>
        <w:rPr>
          <w:rFonts w:eastAsia="等线" w:ascii="Arial" w:cs="Arial" w:hAnsi="Arial"/>
          <w:b w:val="true"/>
          <w:sz w:val="22"/>
          <w:shd w:fill="fff67a"/>
        </w:rPr>
        <w:t>交易经验或者交易场景</w:t>
      </w:r>
      <w:r>
        <w:rPr>
          <w:rFonts w:eastAsia="等线" w:ascii="Arial" w:cs="Arial" w:hAnsi="Arial"/>
          <w:sz w:val="22"/>
        </w:rPr>
        <w:t>出发，通过</w:t>
      </w:r>
      <w:r>
        <w:rPr>
          <w:rFonts w:eastAsia="等线" w:ascii="Arial" w:cs="Arial" w:hAnsi="Arial"/>
          <w:b w:val="true"/>
          <w:sz w:val="22"/>
          <w:shd w:fill="fff67a"/>
        </w:rPr>
        <w:t>问题描述</w:t>
      </w:r>
      <w:r>
        <w:rPr>
          <w:rFonts w:eastAsia="等线" w:ascii="Arial" w:cs="Arial" w:hAnsi="Arial"/>
          <w:sz w:val="22"/>
        </w:rPr>
        <w:t>帮你找到交易经验中需要被量化成数学关系的</w:t>
      </w:r>
      <w:r>
        <w:rPr>
          <w:rFonts w:eastAsia="等线" w:ascii="Arial" w:cs="Arial" w:hAnsi="Arial"/>
          <w:b w:val="true"/>
          <w:sz w:val="22"/>
        </w:rPr>
        <w:t>关键问题，</w:t>
      </w:r>
      <w:r>
        <w:rPr>
          <w:rFonts w:eastAsia="等线" w:ascii="Arial" w:cs="Arial" w:hAnsi="Arial"/>
          <w:sz w:val="22"/>
        </w:rPr>
        <w:t>通过分析，找到解决问题的</w:t>
      </w:r>
      <w:r>
        <w:rPr>
          <w:rFonts w:eastAsia="等线" w:ascii="Arial" w:cs="Arial" w:hAnsi="Arial"/>
          <w:b w:val="true"/>
          <w:sz w:val="22"/>
          <w:shd w:fill="fff67a"/>
        </w:rPr>
        <w:t>量化思路</w:t>
      </w:r>
      <w:r>
        <w:rPr>
          <w:rFonts w:eastAsia="等线" w:ascii="Arial" w:cs="Arial" w:hAnsi="Arial"/>
          <w:sz w:val="22"/>
        </w:rPr>
        <w:t>，并进行实际演示，完成从交易经验到数学关系的整个分析和应用流程。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📌 第三部分：总结延伸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这部分会对量化方法的核心进行</w:t>
      </w:r>
      <w:r>
        <w:rPr>
          <w:rFonts w:eastAsia="等线" w:ascii="Arial" w:cs="Arial" w:hAnsi="Arial"/>
          <w:b w:val="true"/>
          <w:sz w:val="22"/>
          <w:shd w:fill="fff67a"/>
        </w:rPr>
        <w:t>提炼总结</w:t>
      </w:r>
      <w:r>
        <w:rPr>
          <w:rFonts w:eastAsia="等线" w:ascii="Arial" w:cs="Arial" w:hAnsi="Arial"/>
          <w:sz w:val="22"/>
        </w:rPr>
        <w:t>，以让你抓住最为核心的特性。总结之余，会为你</w:t>
      </w:r>
      <w:r>
        <w:rPr>
          <w:rFonts w:eastAsia="等线" w:ascii="Arial" w:cs="Arial" w:hAnsi="Arial"/>
          <w:b w:val="true"/>
          <w:sz w:val="22"/>
          <w:shd w:fill="fff67a"/>
        </w:rPr>
        <w:t>拓展延伸</w:t>
      </w:r>
      <w:r>
        <w:rPr>
          <w:rFonts w:eastAsia="等线" w:ascii="Arial" w:cs="Arial" w:hAnsi="Arial"/>
          <w:sz w:val="22"/>
        </w:rPr>
        <w:t>一些可以考虑应用的场景和方式，</w:t>
      </w:r>
      <w:r>
        <w:rPr>
          <w:rFonts w:eastAsia="等线" w:ascii="Arial" w:cs="Arial" w:hAnsi="Arial"/>
          <w:b w:val="true"/>
          <w:sz w:val="22"/>
        </w:rPr>
        <w:t>便你</w:t>
      </w:r>
      <w:r>
        <w:rPr>
          <w:rFonts w:eastAsia="等线" w:ascii="Arial" w:cs="Arial" w:hAnsi="Arial"/>
          <w:sz w:val="22"/>
        </w:rPr>
        <w:t>灵活迁移至其他情况。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四、使用建议</w:t>
      </w:r>
      <w:bookmarkEnd w:id="7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💡场景一：</w:t>
      </w:r>
      <w:r>
        <w:rPr>
          <w:rFonts w:eastAsia="等线" w:ascii="Arial" w:cs="Arial" w:hAnsi="Arial"/>
          <w:b w:val="true"/>
          <w:sz w:val="32"/>
        </w:rPr>
        <w:t>有交易想法，无量化方法</w:t>
      </w:r>
      <w:bookmarkEnd w:id="8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表现：</w:t>
      </w:r>
      <w:r>
        <w:rPr>
          <w:rFonts w:eastAsia="等线" w:ascii="Arial" w:cs="Arial" w:hAnsi="Arial"/>
          <w:sz w:val="22"/>
        </w:rPr>
        <w:t xml:space="preserve">具备交易想法，但是不知道该使用什么方法将其转变成数学关系，没有量化思路。 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使用建议：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浏览</w:t>
      </w:r>
      <w:r>
        <w:rPr>
          <w:rFonts w:eastAsia="等线" w:ascii="Arial" w:cs="Arial" w:hAnsi="Arial"/>
          <w:b w:val="true"/>
          <w:sz w:val="22"/>
        </w:rPr>
        <w:t>所有量化方法文档</w:t>
      </w:r>
      <w:r>
        <w:rPr>
          <w:rFonts w:eastAsia="等线" w:ascii="Arial" w:cs="Arial" w:hAnsi="Arial"/>
          <w:sz w:val="22"/>
        </w:rPr>
        <w:t xml:space="preserve">，找到合适的量化方法。 </w:t>
      </w:r>
    </w:p>
    <w:p>
      <w:pPr>
        <w:numPr>
          <w:numId w:val="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可以把浏览的重心放在</w:t>
      </w:r>
      <w:r>
        <w:rPr>
          <w:rFonts w:eastAsia="等线" w:ascii="Arial" w:cs="Arial" w:hAnsi="Arial"/>
          <w:b w:val="true"/>
          <w:sz w:val="22"/>
          <w:shd w:fill="fff67a"/>
        </w:rPr>
        <w:t>【方法应用】</w:t>
      </w:r>
      <w:r>
        <w:rPr>
          <w:rFonts w:eastAsia="等线" w:ascii="Arial" w:cs="Arial" w:hAnsi="Arial"/>
          <w:sz w:val="22"/>
        </w:rPr>
        <w:t xml:space="preserve">部分。这部分提供一个具体的场景案例，如果该案例和你自身的交易想法有相似之处，那么这个量化方法很可能对你有帮助。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💡场景二：</w:t>
      </w:r>
      <w:r>
        <w:rPr>
          <w:rFonts w:eastAsia="等线" w:ascii="Arial" w:cs="Arial" w:hAnsi="Arial"/>
          <w:b w:val="true"/>
          <w:sz w:val="32"/>
        </w:rPr>
        <w:t>有交易想法，有大概的量化方法思路</w:t>
      </w:r>
      <w:bookmarkEnd w:id="9"/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表现：</w:t>
      </w:r>
      <w:r>
        <w:rPr>
          <w:rFonts w:eastAsia="等线" w:ascii="Arial" w:cs="Arial" w:hAnsi="Arial"/>
          <w:sz w:val="22"/>
        </w:rPr>
        <w:t xml:space="preserve">具备交易想法，大概知道要用什么量化方法将其转变成数学关系，但是对方法不够熟悉，不知道具体该怎么操作。 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使用建议：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仔细阅读对应的量化方法文档，熟悉其原理和具体用法。 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可以先把阅读重心放在</w:t>
      </w:r>
      <w:r>
        <w:rPr>
          <w:rFonts w:eastAsia="等线" w:ascii="Arial" w:cs="Arial" w:hAnsi="Arial"/>
          <w:sz w:val="22"/>
          <w:shd w:fill="fff67a"/>
        </w:rPr>
        <w:t>【</w:t>
      </w:r>
      <w:r>
        <w:rPr>
          <w:rFonts w:eastAsia="等线" w:ascii="Arial" w:cs="Arial" w:hAnsi="Arial"/>
          <w:b w:val="true"/>
          <w:sz w:val="22"/>
          <w:shd w:fill="fff67a"/>
        </w:rPr>
        <w:t>方法说明】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sz w:val="22"/>
          <w:shd w:fill="fff67a"/>
        </w:rPr>
        <w:t>【</w:t>
      </w:r>
      <w:r>
        <w:rPr>
          <w:rFonts w:eastAsia="等线" w:ascii="Arial" w:cs="Arial" w:hAnsi="Arial"/>
          <w:b w:val="true"/>
          <w:sz w:val="22"/>
          <w:shd w:fill="fff67a"/>
        </w:rPr>
        <w:t>总结延伸】</w:t>
      </w:r>
      <w:r>
        <w:rPr>
          <w:rFonts w:eastAsia="等线" w:ascii="Arial" w:cs="Arial" w:hAnsi="Arial"/>
          <w:sz w:val="22"/>
        </w:rPr>
        <w:t xml:space="preserve">上，深入理解该方法的原理、操作步骤、核心思路，看能否用在你自身的交易想法上。如果仍没有思路，可以结合文档中的场景案例，理解如何从交易想法中提炼出关键问题，并通过一步步地分析找到解决问题的思路。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💡场景三：</w:t>
      </w:r>
      <w:r>
        <w:rPr>
          <w:rFonts w:eastAsia="等线" w:ascii="Arial" w:cs="Arial" w:hAnsi="Arial"/>
          <w:b w:val="true"/>
          <w:sz w:val="32"/>
        </w:rPr>
        <w:t>有交易想法，有清晰的量化方法思路</w:t>
      </w:r>
      <w:bookmarkEnd w:id="10"/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表现：</w:t>
      </w:r>
      <w:r>
        <w:rPr>
          <w:rFonts w:eastAsia="等线" w:ascii="Arial" w:cs="Arial" w:hAnsi="Arial"/>
          <w:sz w:val="22"/>
        </w:rPr>
        <w:t xml:space="preserve">具备交易想法，且对于如何将其转变成数学关系有清晰的思路，能够根据思路一步步地将其变成具体的数学关系和指标。 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使用建议：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选择性地阅读量化方法文档。 </w:t>
      </w: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可以把阅读重心放在你所使用或者与之相似的量化方法上，阅读其</w:t>
      </w:r>
      <w:r>
        <w:rPr>
          <w:rFonts w:eastAsia="等线" w:ascii="Arial" w:cs="Arial" w:hAnsi="Arial"/>
          <w:b w:val="true"/>
          <w:sz w:val="22"/>
          <w:shd w:fill="fff67a"/>
        </w:rPr>
        <w:t>主要作用</w:t>
      </w:r>
      <w:r>
        <w:rPr>
          <w:rFonts w:eastAsia="等线" w:ascii="Arial" w:cs="Arial" w:hAnsi="Arial"/>
          <w:sz w:val="22"/>
        </w:rPr>
        <w:t>与</w:t>
      </w:r>
      <w:r>
        <w:rPr>
          <w:rFonts w:eastAsia="等线" w:ascii="Arial" w:cs="Arial" w:hAnsi="Arial"/>
          <w:b w:val="true"/>
          <w:sz w:val="22"/>
          <w:shd w:fill="fff67a"/>
        </w:rPr>
        <w:t>操作步骤</w:t>
      </w:r>
      <w:r>
        <w:rPr>
          <w:rFonts w:eastAsia="等线" w:ascii="Arial" w:cs="Arial" w:hAnsi="Arial"/>
          <w:sz w:val="22"/>
        </w:rPr>
        <w:t xml:space="preserve">，看自己的量化方法是否有优化的空间。 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1" w:id="11"/>
      <w:r>
        <w:rPr>
          <w:rFonts w:eastAsia="等线" w:ascii="Arial" w:cs="Arial" w:hAnsi="Arial"/>
          <w:b w:val="true"/>
          <w:sz w:val="36"/>
        </w:rPr>
        <w:t>五、注意事项</w:t>
      </w:r>
      <w:bookmarkEnd w:id="11"/>
    </w:p>
    <w:tbl>
      <w:tblPr>
        <w:tblW w:w="0" w:type="auto"/>
        <w:tblInd w:w="0" w:type="dxa"/>
        <w:tblBorders>
          <w:top w:val="single" w:color="bacefd"/>
          <w:left w:val="single" w:color="bacefd"/>
          <w:bottom w:val="single" w:color="bacefd"/>
          <w:right w:val="single" w:color="bacefd"/>
          <w:insideH w:val="single" w:color="bacefd"/>
          <w:insideV w:val="single" w:color="bacefd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4f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注：</w:t>
            </w:r>
            <w:r>
              <w:rPr>
                <w:rFonts w:eastAsia="等线" w:ascii="Arial" w:cs="Arial" w:hAnsi="Arial"/>
                <w:sz w:val="22"/>
              </w:rPr>
              <w:t>由于文档是通过举例某一交易场景的方式，对某一个方法的应用进行了呈现，因此在实际使用文档的过程中有以下注意事项。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color w:val="d83931"/>
          <w:sz w:val="32"/>
        </w:rPr>
        <w:t>❗️ 文档内容的局限性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bbfbc"/>
        </w:rPr>
        <w:t>交易场景与量化方法并不是一一对应的关系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同一种交易场景可以使用多种量化方法进行解决 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同一种量化方法也适用于多种的交易场景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3" w:id="13"/>
      <w:r>
        <w:rPr>
          <w:rFonts w:eastAsia="等线" w:ascii="Arial" w:cs="Arial" w:hAnsi="Arial"/>
          <w:b w:val="true"/>
          <w:color w:val="d83931"/>
          <w:sz w:val="32"/>
        </w:rPr>
        <w:t>❗️ 实际情况实际分析</w:t>
      </w:r>
      <w:bookmarkEnd w:id="1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bbfbc"/>
        </w:rPr>
        <w:t>量化方法的操作步骤和应用方式不唯一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文档中方法的操作步骤，是该方法通用步骤的总结，起到提供思路的作用 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在实际使用的过程中，操作步骤和应用方式通常会随着实际情形的不同而进行细微的调整。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color w:val="d83931"/>
          <w:sz w:val="32"/>
        </w:rPr>
        <w:t>❗️ 交易想法勿直接取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  <w:shd w:fill="fbbfbc"/>
        </w:rPr>
        <w:t>所提到的交易想法或交易经验不能作为投资建议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文档中所使用到的交易想法或交易经验，大多来源于过往的一些股市谚语或者一些经典策略，有效性存疑。这里仅起到辅助讲解的作用，切勿直接取用。 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交易想法或交易经验的有效与否，需要结合实际的市场行情和趋势。 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b7edb1"/>
          <w:left w:val="single" w:color="b7edb1"/>
          <w:bottom w:val="single" w:color="b7edb1"/>
          <w:right w:val="single" w:color="b7edb1"/>
          <w:insideH w:val="single" w:color="b7edb1"/>
          <w:insideV w:val="single" w:color="b7edb1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0fbef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文档无法穷尽所有可能，只能起到引导和建议的作用。需要你在使用文档的过程，思考探索每一个交易场景可能使用的量化方法，以及每一个方法可能适用的交易场景，从而找到最优解。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center"/>
      </w:pPr>
      <w:r>
        <w:rPr>
          <w:rFonts w:eastAsia="等线" w:ascii="Arial" w:cs="Arial" w:hAnsi="Arial"/>
          <w:color w:val="8f959e"/>
          <w:sz w:val="22"/>
        </w:rPr>
        <w:t>以上是【量化</w:t>
      </w:r>
      <w:r>
        <w:rPr>
          <w:rFonts w:eastAsia="等线" w:ascii="Arial" w:cs="Arial" w:hAnsi="Arial"/>
          <w:color w:val="8f959e"/>
          <w:sz w:val="22"/>
        </w:rPr>
        <w:t>编程技巧</w:t>
      </w:r>
      <w:r>
        <w:rPr>
          <w:rFonts w:eastAsia="等线" w:ascii="Arial" w:cs="Arial" w:hAnsi="Arial"/>
          <w:color w:val="8f959e"/>
          <w:sz w:val="22"/>
        </w:rPr>
        <w:t>文档】的使用说明</w:t>
      </w:r>
    </w:p>
    <w:p>
      <w:pPr>
        <w:spacing w:before="120" w:after="120" w:line="288" w:lineRule="auto"/>
        <w:ind w:left="0"/>
        <w:jc w:val="center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103473">
    <w:lvl>
      <w:numFmt w:val="bullet"/>
      <w:suff w:val="tab"/>
      <w:lvlText w:val="•"/>
      <w:rPr>
        <w:color w:val="3370ff"/>
      </w:rPr>
    </w:lvl>
  </w:abstractNum>
  <w:abstractNum w:abstractNumId="1103474">
    <w:lvl>
      <w:start w:val="1"/>
      <w:numFmt w:val="decimal"/>
      <w:suff w:val="tab"/>
      <w:lvlText w:val="%1."/>
      <w:rPr>
        <w:color w:val="3370ff"/>
      </w:rPr>
    </w:lvl>
  </w:abstractNum>
  <w:abstractNum w:abstractNumId="1103475">
    <w:lvl>
      <w:start w:val="2"/>
      <w:numFmt w:val="decimal"/>
      <w:suff w:val="tab"/>
      <w:lvlText w:val="%1."/>
      <w:rPr>
        <w:color w:val="3370ff"/>
      </w:rPr>
    </w:lvl>
  </w:abstractNum>
  <w:abstractNum w:abstractNumId="1103476">
    <w:lvl>
      <w:start w:val="3"/>
      <w:numFmt w:val="decimal"/>
      <w:suff w:val="tab"/>
      <w:lvlText w:val="%1."/>
      <w:rPr>
        <w:color w:val="3370ff"/>
      </w:rPr>
    </w:lvl>
  </w:abstractNum>
  <w:abstractNum w:abstractNumId="1103477">
    <w:lvl>
      <w:numFmt w:val="bullet"/>
      <w:suff w:val="tab"/>
      <w:lvlText w:val="•"/>
      <w:rPr>
        <w:color w:val="3370ff"/>
      </w:rPr>
    </w:lvl>
  </w:abstractNum>
  <w:abstractNum w:abstractNumId="1103478">
    <w:lvl>
      <w:numFmt w:val="bullet"/>
      <w:suff w:val="tab"/>
      <w:lvlText w:val="•"/>
      <w:rPr>
        <w:color w:val="3370ff"/>
      </w:rPr>
    </w:lvl>
  </w:abstractNum>
  <w:abstractNum w:abstractNumId="1103479">
    <w:lvl>
      <w:numFmt w:val="bullet"/>
      <w:suff w:val="tab"/>
      <w:lvlText w:val="•"/>
      <w:rPr>
        <w:color w:val="3370ff"/>
      </w:rPr>
    </w:lvl>
  </w:abstractNum>
  <w:abstractNum w:abstractNumId="1103480">
    <w:lvl>
      <w:numFmt w:val="bullet"/>
      <w:suff w:val="tab"/>
      <w:lvlText w:val="•"/>
      <w:rPr>
        <w:color w:val="3370ff"/>
      </w:rPr>
    </w:lvl>
  </w:abstractNum>
  <w:abstractNum w:abstractNumId="1103481">
    <w:lvl>
      <w:numFmt w:val="bullet"/>
      <w:suff w:val="tab"/>
      <w:lvlText w:val="•"/>
      <w:rPr>
        <w:color w:val="3370ff"/>
      </w:rPr>
    </w:lvl>
  </w:abstractNum>
  <w:abstractNum w:abstractNumId="1103482">
    <w:lvl>
      <w:numFmt w:val="bullet"/>
      <w:suff w:val="tab"/>
      <w:lvlText w:val="•"/>
      <w:rPr>
        <w:color w:val="3370ff"/>
      </w:rPr>
    </w:lvl>
  </w:abstractNum>
  <w:abstractNum w:abstractNumId="1103483">
    <w:lvl>
      <w:numFmt w:val="bullet"/>
      <w:suff w:val="tab"/>
      <w:lvlText w:val="•"/>
      <w:rPr>
        <w:color w:val="3370ff"/>
      </w:rPr>
    </w:lvl>
  </w:abstractNum>
  <w:abstractNum w:abstractNumId="1103484">
    <w:lvl>
      <w:numFmt w:val="bullet"/>
      <w:suff w:val="tab"/>
      <w:lvlText w:val="•"/>
      <w:rPr>
        <w:color w:val="3370ff"/>
      </w:rPr>
    </w:lvl>
  </w:abstractNum>
  <w:abstractNum w:abstractNumId="1103485">
    <w:lvl>
      <w:numFmt w:val="bullet"/>
      <w:suff w:val="tab"/>
      <w:lvlText w:val="•"/>
      <w:rPr>
        <w:color w:val="3370ff"/>
      </w:rPr>
    </w:lvl>
  </w:abstractNum>
  <w:abstractNum w:abstractNumId="1103486">
    <w:lvl>
      <w:numFmt w:val="bullet"/>
      <w:suff w:val="tab"/>
      <w:lvlText w:val="•"/>
      <w:rPr>
        <w:color w:val="3370ff"/>
      </w:rPr>
    </w:lvl>
  </w:abstractNum>
  <w:abstractNum w:abstractNumId="1103487">
    <w:lvl>
      <w:numFmt w:val="bullet"/>
      <w:suff w:val="tab"/>
      <w:lvlText w:val="•"/>
      <w:rPr>
        <w:color w:val="3370ff"/>
      </w:rPr>
    </w:lvl>
  </w:abstractNum>
  <w:abstractNum w:abstractNumId="1103488">
    <w:lvl>
      <w:numFmt w:val="bullet"/>
      <w:suff w:val="tab"/>
      <w:lvlText w:val="•"/>
      <w:rPr>
        <w:color w:val="3370ff"/>
      </w:rPr>
    </w:lvl>
  </w:abstractNum>
  <w:abstractNum w:abstractNumId="1103489">
    <w:lvl>
      <w:numFmt w:val="bullet"/>
      <w:suff w:val="tab"/>
      <w:lvlText w:val="￮"/>
      <w:rPr>
        <w:color w:val="3370ff"/>
      </w:rPr>
    </w:lvl>
  </w:abstractNum>
  <w:abstractNum w:abstractNumId="1103490">
    <w:lvl>
      <w:numFmt w:val="bullet"/>
      <w:suff w:val="tab"/>
      <w:lvlText w:val="￮"/>
      <w:rPr>
        <w:color w:val="3370ff"/>
      </w:rPr>
    </w:lvl>
  </w:abstractNum>
  <w:abstractNum w:abstractNumId="1103491">
    <w:lvl>
      <w:numFmt w:val="bullet"/>
      <w:suff w:val="tab"/>
      <w:lvlText w:val="•"/>
      <w:rPr>
        <w:color w:val="3370ff"/>
      </w:rPr>
    </w:lvl>
  </w:abstractNum>
  <w:abstractNum w:abstractNumId="1103492">
    <w:lvl>
      <w:numFmt w:val="bullet"/>
      <w:suff w:val="tab"/>
      <w:lvlText w:val="•"/>
      <w:rPr>
        <w:color w:val="3370ff"/>
      </w:rPr>
    </w:lvl>
  </w:abstractNum>
  <w:abstractNum w:abstractNumId="1103493">
    <w:lvl>
      <w:numFmt w:val="bullet"/>
      <w:suff w:val="tab"/>
      <w:lvlText w:val="￮"/>
      <w:rPr>
        <w:color w:val="3370ff"/>
      </w:rPr>
    </w:lvl>
  </w:abstractNum>
  <w:abstractNum w:abstractNumId="1103494">
    <w:lvl>
      <w:numFmt w:val="bullet"/>
      <w:suff w:val="tab"/>
      <w:lvlText w:val="￮"/>
      <w:rPr>
        <w:color w:val="3370ff"/>
      </w:rPr>
    </w:lvl>
  </w:abstractNum>
  <w:abstractNum w:abstractNumId="1103495">
    <w:lvl>
      <w:numFmt w:val="bullet"/>
      <w:suff w:val="tab"/>
      <w:lvlText w:val="•"/>
      <w:rPr>
        <w:color w:val="3370ff"/>
      </w:rPr>
    </w:lvl>
  </w:abstractNum>
  <w:abstractNum w:abstractNumId="1103496">
    <w:lvl>
      <w:numFmt w:val="bullet"/>
      <w:suff w:val="tab"/>
      <w:lvlText w:val="•"/>
      <w:rPr>
        <w:color w:val="3370ff"/>
      </w:rPr>
    </w:lvl>
  </w:abstractNum>
  <w:abstractNum w:abstractNumId="1103497">
    <w:lvl>
      <w:numFmt w:val="bullet"/>
      <w:suff w:val="tab"/>
      <w:lvlText w:val="￮"/>
      <w:rPr>
        <w:color w:val="3370ff"/>
      </w:rPr>
    </w:lvl>
  </w:abstractNum>
  <w:abstractNum w:abstractNumId="1103498">
    <w:lvl>
      <w:numFmt w:val="bullet"/>
      <w:suff w:val="tab"/>
      <w:lvlText w:val="￮"/>
      <w:rPr>
        <w:color w:val="3370ff"/>
      </w:rPr>
    </w:lvl>
  </w:abstractNum>
  <w:abstractNum w:abstractNumId="1103499">
    <w:lvl>
      <w:numFmt w:val="bullet"/>
      <w:suff w:val="tab"/>
      <w:lvlText w:val="•"/>
      <w:rPr>
        <w:color w:val="3370ff"/>
      </w:rPr>
    </w:lvl>
  </w:abstractNum>
  <w:abstractNum w:abstractNumId="1103500">
    <w:lvl>
      <w:numFmt w:val="bullet"/>
      <w:suff w:val="tab"/>
      <w:lvlText w:val="•"/>
      <w:rPr>
        <w:color w:val="3370ff"/>
      </w:rPr>
    </w:lvl>
  </w:abstractNum>
  <w:abstractNum w:abstractNumId="1103501">
    <w:lvl>
      <w:numFmt w:val="bullet"/>
      <w:suff w:val="tab"/>
      <w:lvlText w:val="•"/>
      <w:rPr>
        <w:color w:val="3370ff"/>
      </w:rPr>
    </w:lvl>
  </w:abstractNum>
  <w:abstractNum w:abstractNumId="1103502">
    <w:lvl>
      <w:numFmt w:val="bullet"/>
      <w:suff w:val="tab"/>
      <w:lvlText w:val="•"/>
      <w:rPr>
        <w:color w:val="3370ff"/>
      </w:rPr>
    </w:lvl>
  </w:abstractNum>
  <w:abstractNum w:abstractNumId="1103503">
    <w:lvl>
      <w:numFmt w:val="bullet"/>
      <w:suff w:val="tab"/>
      <w:lvlText w:val="•"/>
      <w:rPr>
        <w:color w:val="3370ff"/>
      </w:rPr>
    </w:lvl>
  </w:abstractNum>
  <w:abstractNum w:abstractNumId="1103504">
    <w:lvl>
      <w:numFmt w:val="bullet"/>
      <w:suff w:val="tab"/>
      <w:lvlText w:val="•"/>
      <w:rPr>
        <w:color w:val="3370ff"/>
      </w:rPr>
    </w:lvl>
  </w:abstractNum>
  <w:num w:numId="1">
    <w:abstractNumId w:val="1103473"/>
  </w:num>
  <w:num w:numId="2">
    <w:abstractNumId w:val="1103474"/>
  </w:num>
  <w:num w:numId="3">
    <w:abstractNumId w:val="1103475"/>
  </w:num>
  <w:num w:numId="4">
    <w:abstractNumId w:val="1103476"/>
  </w:num>
  <w:num w:numId="5">
    <w:abstractNumId w:val="1103477"/>
  </w:num>
  <w:num w:numId="6">
    <w:abstractNumId w:val="1103478"/>
  </w:num>
  <w:num w:numId="7">
    <w:abstractNumId w:val="1103479"/>
  </w:num>
  <w:num w:numId="8">
    <w:abstractNumId w:val="1103480"/>
  </w:num>
  <w:num w:numId="9">
    <w:abstractNumId w:val="1103481"/>
  </w:num>
  <w:num w:numId="10">
    <w:abstractNumId w:val="1103482"/>
  </w:num>
  <w:num w:numId="11">
    <w:abstractNumId w:val="1103483"/>
  </w:num>
  <w:num w:numId="12">
    <w:abstractNumId w:val="1103484"/>
  </w:num>
  <w:num w:numId="13">
    <w:abstractNumId w:val="1103485"/>
  </w:num>
  <w:num w:numId="14">
    <w:abstractNumId w:val="1103486"/>
  </w:num>
  <w:num w:numId="15">
    <w:abstractNumId w:val="1103487"/>
  </w:num>
  <w:num w:numId="16">
    <w:abstractNumId w:val="1103488"/>
  </w:num>
  <w:num w:numId="17">
    <w:abstractNumId w:val="1103489"/>
  </w:num>
  <w:num w:numId="18">
    <w:abstractNumId w:val="1103490"/>
  </w:num>
  <w:num w:numId="19">
    <w:abstractNumId w:val="1103491"/>
  </w:num>
  <w:num w:numId="20">
    <w:abstractNumId w:val="1103492"/>
  </w:num>
  <w:num w:numId="21">
    <w:abstractNumId w:val="1103493"/>
  </w:num>
  <w:num w:numId="22">
    <w:abstractNumId w:val="1103494"/>
  </w:num>
  <w:num w:numId="23">
    <w:abstractNumId w:val="1103495"/>
  </w:num>
  <w:num w:numId="24">
    <w:abstractNumId w:val="1103496"/>
  </w:num>
  <w:num w:numId="25">
    <w:abstractNumId w:val="1103497"/>
  </w:num>
  <w:num w:numId="26">
    <w:abstractNumId w:val="1103498"/>
  </w:num>
  <w:num w:numId="27">
    <w:abstractNumId w:val="1103499"/>
  </w:num>
  <w:num w:numId="28">
    <w:abstractNumId w:val="1103500"/>
  </w:num>
  <w:num w:numId="29">
    <w:abstractNumId w:val="1103501"/>
  </w:num>
  <w:num w:numId="30">
    <w:abstractNumId w:val="1103502"/>
  </w:num>
  <w:num w:numId="31">
    <w:abstractNumId w:val="1103503"/>
  </w:num>
  <w:num w:numId="32">
    <w:abstractNumId w:val="110350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2025-05-12T17:28:01Z</dcterms:created>
  <dc:creator>Apache POI</dc:creator>
</cp:coreProperties>
</file>