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Quarkus — Día 2: Recursos REST, persistencia, CDI y cómo revisar código</w:t>
      </w:r>
    </w:p>
    <w:p>
      <w:r>
        <w:rPr>
          <w:b/>
        </w:rPr>
        <w:t>Objetivo (líder técnico):</w:t>
      </w:r>
      <w:r>
        <w:t xml:space="preserve"> leer un recurso REST y su persistencia y juzgar rápido si está bien diseñado: contrato, transacciones, validación y manejo de errores.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Recursos REST (JAX-RS)</w:t>
      </w:r>
    </w:p>
    <w:p>
      <w:r>
        <w:t xml:space="preserve">Archivo: </w:t>
      </w:r>
      <w:r>
        <w:rPr>
          <w:color w:val="0563C1"/>
          <w:u w:val="single"/>
        </w:rPr>
        <w:t>PolicyResource.java</w:t>
      </w:r>
    </w:p>
    <w:p>
      <w:pPr>
        <w:spacing w:after="0"/>
      </w:pPr>
      <w:r>
        <w:rPr>
          <w:rFonts w:ascii="Consolas" w:hAnsi="Consolas"/>
          <w:sz w:val="18"/>
        </w:rPr>
        <w:t>@Path("/api/policies")</w:t>
      </w:r>
    </w:p>
    <w:p>
      <w:pPr>
        <w:spacing w:after="0"/>
      </w:pPr>
      <w:r>
        <w:rPr>
          <w:rFonts w:ascii="Consolas" w:hAnsi="Consolas"/>
          <w:sz w:val="18"/>
        </w:rPr>
        <w:t>@RolesAllowed({"USER", "ADMIN"})</w:t>
      </w:r>
    </w:p>
    <w:p>
      <w:pPr>
        <w:spacing w:after="0"/>
      </w:pPr>
      <w:r>
        <w:rPr>
          <w:rFonts w:ascii="Consolas" w:hAnsi="Consolas"/>
          <w:sz w:val="18"/>
        </w:rPr>
        <w:t>@Consumes(MediaType.APPLICATION_JSON)</w:t>
      </w:r>
    </w:p>
    <w:p>
      <w:pPr>
        <w:spacing w:after="0"/>
      </w:pPr>
      <w:r>
        <w:rPr>
          <w:rFonts w:ascii="Consolas" w:hAnsi="Consolas"/>
          <w:sz w:val="18"/>
        </w:rPr>
        <w:t>@Produces(MediaType.APPLICATION_JSON)</w:t>
      </w:r>
    </w:p>
    <w:p>
      <w:pPr>
        <w:spacing w:after="0"/>
      </w:pPr>
      <w:r>
        <w:rPr>
          <w:rFonts w:ascii="Consolas" w:hAnsi="Consolas"/>
          <w:sz w:val="18"/>
        </w:rPr>
        <w:t>public class PolicyResource { ...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Anotación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@Path</w:t>
            </w:r>
          </w:p>
        </w:tc>
        <w:tc>
          <w:tcPr>
            <w:tcW w:type="dxa" w:w="4320"/>
          </w:tcPr>
          <w:p>
            <w:r>
              <w:t>Ruta base (en clase) y subruta (en método)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@GET/@POST/@PUT/@DELETE</w:t>
            </w:r>
          </w:p>
        </w:tc>
        <w:tc>
          <w:tcPr>
            <w:tcW w:type="dxa" w:w="4320"/>
          </w:tcPr>
          <w:p>
            <w:r>
              <w:t>Verbo HTTP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@PathParam("id")</w:t>
            </w:r>
          </w:p>
        </w:tc>
        <w:tc>
          <w:tcPr>
            <w:tcW w:type="dxa" w:w="4320"/>
          </w:tcPr>
          <w:p>
            <w:r>
              <w:t>Valor tomado de la URL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@Consumes/@Produces</w:t>
            </w:r>
          </w:p>
        </w:tc>
        <w:tc>
          <w:tcPr>
            <w:tcW w:type="dxa" w:w="4320"/>
          </w:tcPr>
          <w:p>
            <w:r>
              <w:t>Formato de entrada/salida (JSON)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@RolesAllowed</w:t>
            </w:r>
          </w:p>
        </w:tc>
        <w:tc>
          <w:tcPr>
            <w:tcW w:type="dxa" w:w="4320"/>
          </w:tcPr>
          <w:p>
            <w:r>
              <w:t>Quién puede invocar (a nivel clase y sobreescrito por método)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@Transactional</w:t>
            </w:r>
          </w:p>
        </w:tc>
        <w:tc>
          <w:tcPr>
            <w:tcW w:type="dxa" w:w="4320"/>
          </w:tcPr>
          <w:p>
            <w:r>
              <w:t>Abre/cierra una transacción alrededor del método</w:t>
            </w:r>
          </w:p>
        </w:tc>
      </w:tr>
    </w:tbl>
    <w:p/>
    <w:p>
      <w:r>
        <w:t>Tabla del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Verbo y ruta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Respuesta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 /api/policies</w:t>
            </w:r>
          </w:p>
        </w:tc>
        <w:tc>
          <w:tcPr>
            <w:tcW w:type="dxa" w:w="2880"/>
          </w:tcPr>
          <w:p>
            <w:r>
              <w:t>USER, ADMIN</w:t>
            </w:r>
          </w:p>
        </w:tc>
        <w:tc>
          <w:tcPr>
            <w:tcW w:type="dxa" w:w="2880"/>
          </w:tcPr>
          <w:p>
            <w:r>
              <w:t xml:space="preserve">200 lista ordenada por </w:t>
            </w:r>
            <w:r>
              <w:rPr>
                <w:rFonts w:ascii="Consolas" w:hAnsi="Consolas"/>
                <w:sz w:val="19"/>
              </w:rPr>
              <w:t>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 /api/policies/{id}</w:t>
            </w:r>
          </w:p>
        </w:tc>
        <w:tc>
          <w:tcPr>
            <w:tcW w:type="dxa" w:w="2880"/>
          </w:tcPr>
          <w:p>
            <w:r>
              <w:t>USER, ADMIN</w:t>
            </w:r>
          </w:p>
        </w:tc>
        <w:tc>
          <w:tcPr>
            <w:tcW w:type="dxa" w:w="2880"/>
          </w:tcPr>
          <w:p>
            <w:r>
              <w:t>200 o 404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/api/policies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201 con la póliza creada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PUT /api/policies/{id}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200 o 404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DELETE /api/policies/{id}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204 o 404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/api/auth/login</w:t>
            </w:r>
          </w:p>
        </w:tc>
        <w:tc>
          <w:tcPr>
            <w:tcW w:type="dxa" w:w="2880"/>
          </w:tcPr>
          <w:p>
            <w:r>
              <w:t>público</w:t>
            </w:r>
          </w:p>
        </w:tc>
        <w:tc>
          <w:tcPr>
            <w:tcW w:type="dxa" w:w="2880"/>
          </w:tcPr>
          <w:p>
            <w:r>
              <w:t>200 con token / 401</w:t>
            </w:r>
          </w:p>
        </w:tc>
      </w:tr>
    </w:tbl>
    <w:p/>
    <w:p>
      <w:r>
        <w:t>Detalles para revisar:</w:t>
      </w:r>
    </w:p>
    <w:p>
      <w:pPr>
        <w:pStyle w:val="ListBullet"/>
      </w:pPr>
      <w:r>
        <w:rPr>
          <w:rFonts w:ascii="Consolas" w:hAnsi="Consolas"/>
          <w:sz w:val="19"/>
        </w:rPr>
        <w:t>@RolesAllowed("ADMIN")</w:t>
      </w:r>
      <w:r>
        <w:t xml:space="preserve"> en el método </w:t>
      </w:r>
      <w:r>
        <w:rPr>
          <w:b/>
        </w:rPr>
        <w:t>sobreescribe</w:t>
      </w:r>
      <w:r>
        <w:t xml:space="preserve"> el de la clase: así lectura es para ambos roles y escritura solo para ADMIN.</w:t>
      </w:r>
    </w:p>
    <w:p>
      <w:pPr>
        <w:pStyle w:val="ListBullet"/>
      </w:pPr>
      <w:r>
        <w:rPr>
          <w:rFonts w:ascii="Consolas" w:hAnsi="Consolas"/>
          <w:sz w:val="19"/>
        </w:rPr>
        <w:t>create</w:t>
      </w:r>
      <w:r>
        <w:t xml:space="preserve"> responde </w:t>
      </w:r>
      <w:r>
        <w:rPr>
          <w:b/>
        </w:rPr>
        <w:t>201</w:t>
      </w:r>
      <w:r>
        <w:t xml:space="preserve"> usando </w:t>
      </w:r>
      <w:r>
        <w:rPr>
          <w:rFonts w:ascii="Consolas" w:hAnsi="Consolas"/>
          <w:sz w:val="19"/>
        </w:rPr>
        <w:t>Response</w:t>
      </w:r>
      <w:r>
        <w:t xml:space="preserve">; </w:t>
      </w:r>
      <w:r>
        <w:rPr>
          <w:rFonts w:ascii="Consolas" w:hAnsi="Consolas"/>
          <w:sz w:val="19"/>
        </w:rPr>
        <w:t>delete</w:t>
      </w:r>
      <w:r>
        <w:t xml:space="preserve"> responde </w:t>
      </w:r>
      <w:r>
        <w:rPr>
          <w:b/>
        </w:rPr>
        <w:t>204</w:t>
      </w:r>
      <w:r>
        <w:t xml:space="preserve"> sin cuerpo. Códigos coherentes con REST.</w:t>
      </w:r>
    </w:p>
    <w:p>
      <w:pPr>
        <w:pStyle w:val="ListBullet"/>
      </w:pPr>
      <w:r>
        <w:rPr>
          <w:rFonts w:ascii="Consolas" w:hAnsi="Consolas"/>
          <w:sz w:val="19"/>
        </w:rPr>
        <w:t>NotFoundException</w:t>
      </w:r>
      <w:r>
        <w:t xml:space="preserve"> se traduce automáticamente a </w:t>
      </w:r>
      <w:r>
        <w:rPr>
          <w:b/>
        </w:rPr>
        <w:t>404</w:t>
      </w:r>
      <w:r>
        <w:t>.</w:t>
      </w:r>
    </w:p>
    <w:p>
      <w:pPr>
        <w:pStyle w:val="Heading2"/>
      </w:pPr>
      <w:r>
        <w:t>2. Entidad y persistencia con Panache</w:t>
      </w:r>
    </w:p>
    <w:p>
      <w:r>
        <w:t xml:space="preserve">Archivo: </w:t>
      </w:r>
      <w:r>
        <w:rPr>
          <w:color w:val="0563C1"/>
          <w:u w:val="single"/>
        </w:rPr>
        <w:t>Policy.java</w:t>
      </w:r>
    </w:p>
    <w:p>
      <w:pPr>
        <w:spacing w:after="0"/>
      </w:pPr>
      <w:r>
        <w:rPr>
          <w:rFonts w:ascii="Consolas" w:hAnsi="Consolas"/>
          <w:sz w:val="18"/>
        </w:rPr>
        <w:t>@Entity @Table(name = "policies")</w:t>
      </w:r>
    </w:p>
    <w:p>
      <w:pPr>
        <w:spacing w:after="0"/>
      </w:pPr>
      <w:r>
        <w:rPr>
          <w:rFonts w:ascii="Consolas" w:hAnsi="Consolas"/>
          <w:sz w:val="18"/>
        </w:rPr>
        <w:t>public class Policy extends PanacheEntityBase {</w:t>
      </w:r>
    </w:p>
    <w:p>
      <w:pPr>
        <w:spacing w:after="0"/>
      </w:pPr>
      <w:r>
        <w:rPr>
          <w:rFonts w:ascii="Consolas" w:hAnsi="Consolas"/>
          <w:sz w:val="18"/>
        </w:rPr>
        <w:t xml:space="preserve">    @Id @GeneratedValue(strategy = GenerationType.IDENTITY) public Long id;</w:t>
      </w:r>
    </w:p>
    <w:p>
      <w:pPr>
        <w:spacing w:after="0"/>
      </w:pPr>
      <w:r>
        <w:rPr>
          <w:rFonts w:ascii="Consolas" w:hAnsi="Consolas"/>
          <w:sz w:val="18"/>
        </w:rPr>
        <w:t xml:space="preserve">    @Column(name = "policy_number", nullable = false, unique = true) public String policyNumber;</w:t>
      </w:r>
    </w:p>
    <w:p>
      <w:pPr>
        <w:spacing w:after="0"/>
      </w:pPr>
      <w:r>
        <w:rPr>
          <w:rFonts w:ascii="Consolas" w:hAnsi="Consolas"/>
          <w:sz w:val="18"/>
        </w:rPr>
        <w:t xml:space="preserve">    ...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rPr>
          <w:b/>
        </w:rPr>
        <w:t>Active record:</w:t>
      </w:r>
      <w:r>
        <w:t xml:space="preserve"> la entidad tiene métodos estáticos (</w:t>
      </w:r>
      <w:r>
        <w:rPr>
          <w:rFonts w:ascii="Consolas" w:hAnsi="Consolas"/>
          <w:sz w:val="19"/>
        </w:rPr>
        <w:t>Policy.listAll</w:t>
      </w:r>
      <w:r>
        <w:t xml:space="preserve">, </w:t>
      </w:r>
      <w:r>
        <w:rPr>
          <w:rFonts w:ascii="Consolas" w:hAnsi="Consolas"/>
          <w:sz w:val="19"/>
        </w:rPr>
        <w:t>Policy.findById</w:t>
      </w:r>
      <w:r>
        <w:t xml:space="preserve">, </w:t>
      </w:r>
      <w:r>
        <w:rPr>
          <w:rFonts w:ascii="Consolas" w:hAnsi="Consolas"/>
          <w:sz w:val="19"/>
        </w:rPr>
        <w:t>Policy.deleteById</w:t>
      </w:r>
      <w:r>
        <w:t>) y de instancia (</w:t>
      </w:r>
      <w:r>
        <w:rPr>
          <w:rFonts w:ascii="Consolas" w:hAnsi="Consolas"/>
          <w:sz w:val="19"/>
        </w:rPr>
        <w:t>persist</w:t>
      </w:r>
      <w:r>
        <w:t xml:space="preserve">). Menos código que repositorios; alternativa: patrón </w:t>
      </w:r>
      <w:r>
        <w:rPr>
          <w:i/>
        </w:rPr>
        <w:t>repository</w:t>
      </w:r>
      <w:r>
        <w:t>.</w:t>
      </w:r>
    </w:p>
    <w:p>
      <w:pPr>
        <w:pStyle w:val="ListBullet"/>
      </w:pPr>
      <w:r>
        <w:t>Campos públicos son una convención de Panache (Quarkus genera los accesores).</w:t>
      </w:r>
    </w:p>
    <w:p>
      <w:pPr>
        <w:pStyle w:val="ListBullet"/>
      </w:pPr>
      <w:r>
        <w:t xml:space="preserve">Restricciones a nivel BD: </w:t>
      </w:r>
      <w:r>
        <w:rPr>
          <w:rFonts w:ascii="Consolas" w:hAnsi="Consolas"/>
          <w:sz w:val="19"/>
        </w:rPr>
        <w:t>nullable = false</w:t>
      </w:r>
      <w:r>
        <w:t xml:space="preserve"> y </w:t>
      </w:r>
      <w:r>
        <w:rPr>
          <w:rFonts w:ascii="Consolas" w:hAnsi="Consolas"/>
          <w:sz w:val="19"/>
        </w:rPr>
        <w:t>unique</w:t>
      </w:r>
      <w:r>
        <w:t xml:space="preserve"> en </w:t>
      </w:r>
      <w:r>
        <w:rPr>
          <w:rFonts w:ascii="Consolas" w:hAnsi="Consolas"/>
          <w:sz w:val="19"/>
        </w:rPr>
        <w:t>policy_number</w:t>
      </w:r>
      <w:r>
        <w:t>.</w:t>
      </w:r>
    </w:p>
    <w:p>
      <w:pPr>
        <w:pStyle w:val="Heading3"/>
      </w:pPr>
      <w:r>
        <w:t>Configuración de datos</w:t>
      </w:r>
    </w:p>
    <w:p>
      <w:r>
        <w:t xml:space="preserve">Archivo: </w:t>
      </w:r>
      <w:r>
        <w:rPr>
          <w:color w:val="0563C1"/>
          <w:u w:val="single"/>
        </w:rPr>
        <w:t>application.properties</w:t>
      </w:r>
    </w:p>
    <w:p>
      <w:pPr>
        <w:pStyle w:val="ListBullet"/>
      </w:pPr>
      <w:r>
        <w:rPr>
          <w:rFonts w:ascii="Consolas" w:hAnsi="Consolas"/>
          <w:sz w:val="19"/>
        </w:rPr>
        <w:t>quarkus.datasource.db-kind=h2</w:t>
      </w:r>
      <w:r>
        <w:t xml:space="preserve"> y URL </w:t>
      </w:r>
      <w:r>
        <w:rPr>
          <w:b/>
        </w:rPr>
        <w:t>en memoria</w:t>
      </w:r>
      <w:r>
        <w:t xml:space="preserve"> → los datos se pierden al reiniciar.</w:t>
      </w:r>
    </w:p>
    <w:p>
      <w:pPr>
        <w:pStyle w:val="ListBullet"/>
      </w:pPr>
      <w:r>
        <w:rPr>
          <w:rFonts w:ascii="Consolas" w:hAnsi="Consolas"/>
          <w:sz w:val="19"/>
        </w:rPr>
        <w:t>quarkus.hibernate-orm.schema-management.strategy=drop-and-create</w:t>
      </w:r>
      <w:r>
        <w:t xml:space="preserve"> → recrea el esquema en cada arranque. </w:t>
      </w:r>
      <w:r>
        <w:rPr>
          <w:b/>
        </w:rPr>
        <w:t>Solo desarrollo.</w:t>
      </w:r>
    </w:p>
    <w:p>
      <w:pPr>
        <w:pStyle w:val="ListBullet"/>
      </w:pPr>
      <w:r>
        <w:rPr>
          <w:rFonts w:ascii="Consolas" w:hAnsi="Consolas"/>
          <w:sz w:val="19"/>
        </w:rPr>
        <w:t>quarkus.hibernate-orm.sql-load-script=import.sql</w:t>
      </w:r>
      <w:r>
        <w:t xml:space="preserve"> → carga 5 pólizas semilla.</w:t>
      </w:r>
    </w:p>
    <w:p>
      <w:r>
        <w:t xml:space="preserve">Producción: BD real (PostgreSQL, etc.), migraciones con </w:t>
      </w:r>
      <w:r>
        <w:rPr>
          <w:b/>
        </w:rPr>
        <w:t>Flyway/Liquibase</w:t>
      </w:r>
      <w:r>
        <w:t xml:space="preserve"> y estrategia </w:t>
      </w:r>
      <w:r>
        <w:rPr>
          <w:rFonts w:ascii="Consolas" w:hAnsi="Consolas"/>
          <w:sz w:val="19"/>
        </w:rPr>
        <w:t>none</w:t>
      </w:r>
      <w:r>
        <w:t>/</w:t>
      </w:r>
      <w:r>
        <w:rPr>
          <w:rFonts w:ascii="Consolas" w:hAnsi="Consolas"/>
          <w:sz w:val="19"/>
        </w:rPr>
        <w:t>validate</w:t>
      </w:r>
      <w:r>
        <w:t>.</w:t>
      </w:r>
    </w:p>
    <w:p>
      <w:pPr>
        <w:pStyle w:val="Heading2"/>
      </w:pPr>
      <w:r>
        <w:t>3. Transacciones</w:t>
      </w:r>
    </w:p>
    <w:p>
      <w:pPr>
        <w:pStyle w:val="ListBullet"/>
      </w:pPr>
      <w:r>
        <w:rPr>
          <w:rFonts w:ascii="Consolas" w:hAnsi="Consolas"/>
          <w:sz w:val="19"/>
        </w:rPr>
        <w:t>@Transactional</w:t>
      </w:r>
      <w:r>
        <w:t xml:space="preserve"> en </w:t>
      </w:r>
      <w:r>
        <w:rPr>
          <w:rFonts w:ascii="Consolas" w:hAnsi="Consolas"/>
          <w:sz w:val="19"/>
        </w:rPr>
        <w:t>create</w:t>
      </w:r>
      <w:r>
        <w:t xml:space="preserve">, </w:t>
      </w:r>
      <w:r>
        <w:rPr>
          <w:rFonts w:ascii="Consolas" w:hAnsi="Consolas"/>
          <w:sz w:val="19"/>
        </w:rPr>
        <w:t>update</w:t>
      </w:r>
      <w:r>
        <w:t xml:space="preserve">, </w:t>
      </w:r>
      <w:r>
        <w:rPr>
          <w:rFonts w:ascii="Consolas" w:hAnsi="Consolas"/>
          <w:sz w:val="19"/>
        </w:rPr>
        <w:t>delete</w:t>
      </w:r>
      <w:r>
        <w:t>.</w:t>
      </w:r>
    </w:p>
    <w:p>
      <w:pPr>
        <w:pStyle w:val="ListBullet"/>
      </w:pPr>
      <w:r>
        <w:t xml:space="preserve">En </w:t>
      </w:r>
      <w:r>
        <w:rPr>
          <w:rFonts w:ascii="Consolas" w:hAnsi="Consolas"/>
          <w:sz w:val="19"/>
        </w:rPr>
        <w:t>update</w:t>
      </w:r>
      <w:r>
        <w:t xml:space="preserve">, la entidad se obtiene dentro de la transacción y se modifican sus campos: Hibernate detecta el cambio y hace el </w:t>
      </w:r>
      <w:r>
        <w:rPr>
          <w:rFonts w:ascii="Consolas" w:hAnsi="Consolas"/>
          <w:sz w:val="19"/>
        </w:rPr>
        <w:t>UPDATE</w:t>
      </w:r>
      <w:r>
        <w:t xml:space="preserve"> al finalizar (</w:t>
      </w:r>
      <w:r>
        <w:rPr>
          <w:i/>
        </w:rPr>
        <w:t>dirty checking</w:t>
      </w:r>
      <w:r>
        <w:t xml:space="preserve">); por eso no hay un </w:t>
      </w:r>
      <w:r>
        <w:rPr>
          <w:rFonts w:ascii="Consolas" w:hAnsi="Consolas"/>
          <w:sz w:val="19"/>
        </w:rPr>
        <w:t>persist</w:t>
      </w:r>
      <w:r>
        <w:t xml:space="preserve"> explícito.</w:t>
      </w:r>
    </w:p>
    <w:p>
      <w:pPr>
        <w:pStyle w:val="ListBullet"/>
      </w:pPr>
      <w:r>
        <w:t>Las lecturas (</w:t>
      </w:r>
      <w:r>
        <w:rPr>
          <w:rFonts w:ascii="Consolas" w:hAnsi="Consolas"/>
          <w:sz w:val="19"/>
        </w:rPr>
        <w:t>GET</w:t>
      </w:r>
      <w:r>
        <w:t>) no necesitan transacción.</w:t>
      </w:r>
    </w:p>
    <w:p>
      <w:r>
        <w:t xml:space="preserve">Pregunta de revisión: </w:t>
      </w:r>
      <w:r>
        <w:rPr>
          <w:i/>
        </w:rPr>
        <w:t>¿está cada escritura dentro de una transacción?</w:t>
      </w:r>
      <w:r>
        <w:t xml:space="preserve"> Aquí sí.</w:t>
      </w:r>
    </w:p>
    <w:p>
      <w:pPr>
        <w:pStyle w:val="Heading2"/>
      </w:pPr>
      <w:r>
        <w:t>4. Records como cuerpos de petición (DTOs)</w:t>
      </w:r>
    </w:p>
    <w:p>
      <w:pPr>
        <w:spacing w:after="0"/>
      </w:pPr>
      <w:r>
        <w:rPr>
          <w:rFonts w:ascii="Consolas" w:hAnsi="Consolas"/>
          <w:sz w:val="18"/>
        </w:rPr>
        <w:t>public record PolicyRequest(String policyNumber, String customerName, String status) {}</w:t>
      </w:r>
    </w:p>
    <w:p>
      <w:pPr>
        <w:pStyle w:val="ListBullet"/>
      </w:pPr>
      <w:r>
        <w:t>Los records son inmutables y concisos; Jackson los deserializa.</w:t>
      </w:r>
    </w:p>
    <w:p>
      <w:pPr>
        <w:pStyle w:val="ListBullet"/>
      </w:pPr>
      <w:r>
        <w:t xml:space="preserve">Buena práctica ya aplicada: </w:t>
      </w:r>
      <w:r>
        <w:rPr>
          <w:b/>
        </w:rPr>
        <w:t>el cuerpo de entrada es distinto de la entidad</w:t>
      </w:r>
      <w:r>
        <w:t xml:space="preserve"> (</w:t>
      </w:r>
      <w:r>
        <w:rPr>
          <w:rFonts w:ascii="Consolas" w:hAnsi="Consolas"/>
          <w:sz w:val="19"/>
        </w:rPr>
        <w:t>PolicyRequest</w:t>
      </w:r>
      <w:r>
        <w:t xml:space="preserve"> vs </w:t>
      </w:r>
      <w:r>
        <w:rPr>
          <w:rFonts w:ascii="Consolas" w:hAnsi="Consolas"/>
          <w:sz w:val="19"/>
        </w:rPr>
        <w:t>Policy</w:t>
      </w:r>
      <w:r>
        <w:t xml:space="preserve">), así el cliente no controla el </w:t>
      </w:r>
      <w:r>
        <w:rPr>
          <w:rFonts w:ascii="Consolas" w:hAnsi="Consolas"/>
          <w:sz w:val="19"/>
        </w:rPr>
        <w:t>id</w:t>
      </w:r>
      <w:r>
        <w:t>.</w:t>
      </w:r>
    </w:p>
    <w:p>
      <w:pPr>
        <w:pStyle w:val="ListBullet"/>
      </w:pPr>
      <w:r>
        <w:t xml:space="preserve">Mejora pendiente: la </w:t>
      </w:r>
      <w:r>
        <w:rPr>
          <w:b/>
        </w:rPr>
        <w:t>respuesta</w:t>
      </w:r>
      <w:r>
        <w:t xml:space="preserve"> sí devuelve la entidad directamente; en APIs mayores se prefiere un DTO de salida para no acoplar el contrato a la tabla.</w:t>
      </w:r>
    </w:p>
    <w:p>
      <w:pPr>
        <w:pStyle w:val="Heading2"/>
      </w:pPr>
      <w:r>
        <w:t>5. CDI y configuración</w:t>
      </w:r>
    </w:p>
    <w:p>
      <w:r>
        <w:t xml:space="preserve">Archivo: </w:t>
      </w:r>
      <w:r>
        <w:rPr>
          <w:color w:val="0563C1"/>
          <w:u w:val="single"/>
        </w:rPr>
        <w:t>AuthResource.java</w:t>
      </w:r>
    </w:p>
    <w:p>
      <w:pPr>
        <w:spacing w:after="0"/>
      </w:pPr>
      <w:r>
        <w:rPr>
          <w:rFonts w:ascii="Consolas" w:hAnsi="Consolas"/>
          <w:sz w:val="18"/>
        </w:rPr>
        <w:t>@ConfigProperty(name = "app.auth.admin-password") String adminPassword;</w:t>
      </w:r>
    </w:p>
    <w:p>
      <w:pPr>
        <w:spacing w:after="0"/>
      </w:pPr>
      <w:r>
        <w:rPr>
          <w:rFonts w:ascii="Consolas" w:hAnsi="Consolas"/>
          <w:sz w:val="18"/>
        </w:rPr>
        <w:t>@ConfigProperty(name = "app.auth.token-minutes")  long tokenMinutes;</w:t>
      </w:r>
    </w:p>
    <w:p>
      <w:pPr>
        <w:pStyle w:val="ListBullet"/>
      </w:pPr>
      <w:r>
        <w:rPr>
          <w:rFonts w:ascii="Consolas" w:hAnsi="Consolas"/>
          <w:sz w:val="19"/>
        </w:rPr>
        <w:t>@ConfigProperty</w:t>
      </w:r>
      <w:r>
        <w:t xml:space="preserve"> inyecta valores de </w:t>
      </w:r>
      <w:r>
        <w:rPr>
          <w:rFonts w:ascii="Consolas" w:hAnsi="Consolas"/>
          <w:sz w:val="19"/>
        </w:rPr>
        <w:t>application.properties</w:t>
      </w:r>
      <w:r>
        <w:t xml:space="preserve">, variables de entorno o propiedades del sistema (las variables de entorno tienen prioridad: </w:t>
      </w:r>
      <w:r>
        <w:rPr>
          <w:rFonts w:ascii="Consolas" w:hAnsi="Consolas"/>
          <w:sz w:val="19"/>
        </w:rPr>
        <w:t>APP_AUTH_ADMIN_PASSWORD</w:t>
      </w:r>
      <w:r>
        <w:t>).</w:t>
      </w:r>
    </w:p>
    <w:p>
      <w:pPr>
        <w:pStyle w:val="ListBullet"/>
      </w:pPr>
      <w:r>
        <w:t xml:space="preserve">Los recursos son beans CDI (por defecto de alcance </w:t>
      </w:r>
      <w:r>
        <w:rPr>
          <w:i/>
        </w:rPr>
        <w:t>singleton</w:t>
      </w:r>
      <w:r>
        <w:t xml:space="preserve"> en Quarkus REST): </w:t>
      </w:r>
      <w:r>
        <w:rPr>
          <w:b/>
        </w:rPr>
        <w:t>no guardes estado por petición en campos</w:t>
      </w:r>
      <w:r>
        <w:t>.</w:t>
      </w:r>
    </w:p>
    <w:p>
      <w:pPr>
        <w:pStyle w:val="Heading2"/>
      </w:pPr>
      <w:r>
        <w:t>6. Documentación automática (OpenAPI)</w:t>
      </w:r>
    </w:p>
    <w:p>
      <w:pPr>
        <w:pStyle w:val="ListBullet"/>
      </w:pPr>
      <w:r>
        <w:rPr>
          <w:color w:val="0563C1"/>
          <w:u w:val="single"/>
        </w:rPr>
        <w:t>ApiApplication.java</w:t>
      </w:r>
      <w:r>
        <w:t xml:space="preserve"> define </w:t>
      </w:r>
      <w:r>
        <w:rPr>
          <w:rFonts w:ascii="Consolas" w:hAnsi="Consolas"/>
          <w:sz w:val="19"/>
        </w:rPr>
        <w:t>@OpenAPIDefinition</w:t>
      </w:r>
      <w:r>
        <w:t xml:space="preserve"> y el esquema de seguridad </w:t>
      </w:r>
      <w:r>
        <w:rPr>
          <w:rFonts w:ascii="Consolas" w:hAnsi="Consolas"/>
          <w:sz w:val="19"/>
        </w:rPr>
        <w:t>bearerAuth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@SecurityRequirement(name = "bearerAuth")</w:t>
      </w:r>
      <w:r>
        <w:t xml:space="preserve"> marca los endpoints protegidos.</w:t>
      </w:r>
    </w:p>
    <w:p>
      <w:pPr>
        <w:pStyle w:val="ListBullet"/>
      </w:pPr>
      <w:r>
        <w:t xml:space="preserve">Resultado: </w:t>
      </w:r>
      <w:r>
        <w:rPr>
          <w:rFonts w:ascii="Consolas" w:hAnsi="Consolas"/>
          <w:sz w:val="19"/>
        </w:rPr>
        <w:t>/openapi</w:t>
      </w:r>
      <w:r>
        <w:t xml:space="preserve"> (contrato) y </w:t>
      </w:r>
      <w:r>
        <w:rPr>
          <w:rFonts w:ascii="Consolas" w:hAnsi="Consolas"/>
          <w:sz w:val="19"/>
        </w:rPr>
        <w:t>/swagger-ui</w:t>
      </w:r>
      <w:r>
        <w:t xml:space="preserve"> (probar a mano). El contrato puede alimentar un cliente tipado para Angular.</w:t>
      </w:r>
    </w:p>
    <w:p>
      <w:pPr>
        <w:pStyle w:val="Heading2"/>
      </w:pPr>
      <w:r>
        <w:t>7. Manejo de errores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Resultado actual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Comentario</w:t>
            </w:r>
          </w:p>
        </w:tc>
      </w:tr>
      <w:tr>
        <w:tc>
          <w:tcPr>
            <w:tcW w:type="dxa" w:w="2880"/>
          </w:tcPr>
          <w:p>
            <w:r>
              <w:t>ID inexistente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Sin token / token inválido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Rol insuficiente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Cuerpo JSON ausente o inválido</w:t>
            </w:r>
          </w:p>
        </w:tc>
        <w:tc>
          <w:tcPr>
            <w:tcW w:type="dxa" w:w="2880"/>
          </w:tcPr>
          <w:p>
            <w:r>
              <w:t>400 o error del servidor</w:t>
            </w:r>
          </w:p>
        </w:tc>
        <w:tc>
          <w:tcPr>
            <w:tcW w:type="dxa" w:w="2880"/>
          </w:tcPr>
          <w:p>
            <w:r>
              <w:t xml:space="preserve">Sin validación explícita; </w:t>
            </w:r>
            <w:r>
              <w:rPr>
                <w:rFonts w:ascii="Consolas" w:hAnsi="Consolas"/>
                <w:sz w:val="19"/>
              </w:rPr>
              <w:t>request.policyNumber()</w:t>
            </w:r>
            <w:r>
              <w:t xml:space="preserve"> con cuerpo nulo puede fallar</w:t>
            </w:r>
          </w:p>
        </w:tc>
      </w:tr>
      <w:tr>
        <w:tc>
          <w:tcPr>
            <w:tcW w:type="dxa" w:w="2880"/>
          </w:tcPr>
          <w:p>
            <w:r>
              <w:t>Número de póliza duplicado</w:t>
            </w:r>
          </w:p>
        </w:tc>
        <w:tc>
          <w:tcPr>
            <w:tcW w:type="dxa" w:w="2880"/>
          </w:tcPr>
          <w:p>
            <w:r>
              <w:t>Error de restricción única → 500</w:t>
            </w:r>
          </w:p>
        </w:tc>
        <w:tc>
          <w:tcPr>
            <w:tcW w:type="dxa" w:w="2880"/>
          </w:tcPr>
          <w:p>
            <w:r>
              <w:t>Debería ser 409 Conflict</w:t>
            </w:r>
          </w:p>
        </w:tc>
      </w:tr>
      <w:tr>
        <w:tc>
          <w:tcPr>
            <w:tcW w:type="dxa" w:w="2880"/>
          </w:tcPr>
          <w:p>
            <w:r>
              <w:t>Estado distinto de ACTIVE/INACTIVE</w:t>
            </w:r>
          </w:p>
        </w:tc>
        <w:tc>
          <w:tcPr>
            <w:tcW w:type="dxa" w:w="2880"/>
          </w:tcPr>
          <w:p>
            <w:r>
              <w:t>Se guarda tal cual</w:t>
            </w:r>
          </w:p>
        </w:tc>
        <w:tc>
          <w:tcPr>
            <w:tcW w:type="dxa" w:w="2880"/>
          </w:tcPr>
          <w:p>
            <w:r>
              <w:t>Falta validar</w:t>
            </w:r>
          </w:p>
        </w:tc>
      </w:tr>
    </w:tbl>
    <w:p/>
    <w:p>
      <w:pPr>
        <w:pStyle w:val="Heading2"/>
      </w:pPr>
      <w:r>
        <w:t>8. Cómo revisar un recurso en 5 minutos (método)</w:t>
      </w:r>
    </w:p>
    <w:p>
      <w:pPr>
        <w:pStyle w:val="ListNumber"/>
      </w:pPr>
      <w:r>
        <w:t>¿Rutas y verbos siguen REST? ¿Códigos de respuesta correctos?</w:t>
      </w:r>
    </w:p>
    <w:p>
      <w:pPr>
        <w:pStyle w:val="ListNumber"/>
      </w:pPr>
      <w:r>
        <w:t>¿Cada endpoint declara su regla de acceso (roles)?</w:t>
      </w:r>
    </w:p>
    <w:p>
      <w:pPr>
        <w:pStyle w:val="ListNumber"/>
      </w:pPr>
      <w:r>
        <w:t xml:space="preserve">¿Las escrituras están en </w:t>
      </w:r>
      <w:r>
        <w:rPr>
          <w:rFonts w:ascii="Consolas" w:hAnsi="Consolas"/>
          <w:sz w:val="19"/>
        </w:rPr>
        <w:t>@Transactional</w:t>
      </w:r>
      <w:r>
        <w:t>?</w:t>
      </w:r>
    </w:p>
    <w:p>
      <w:pPr>
        <w:pStyle w:val="ListNumber"/>
      </w:pPr>
      <w:r>
        <w:t>¿La entrada está validada y es un DTO (no la entidad)?</w:t>
      </w:r>
    </w:p>
    <w:p>
      <w:pPr>
        <w:pStyle w:val="ListNumber"/>
      </w:pPr>
      <w:r>
        <w:t>¿Errores mapeados a códigos HTTP adecuados?</w:t>
      </w:r>
    </w:p>
    <w:p>
      <w:pPr>
        <w:pStyle w:val="ListNumber"/>
      </w:pPr>
      <w:r>
        <w:t>¿Hay lógica de negocio dentro del recurso que debería estar en un servicio?</w:t>
      </w:r>
    </w:p>
    <w:p>
      <w:pPr>
        <w:pStyle w:val="ListNumber"/>
      </w:pPr>
      <w:r>
        <w:t>¿Existe prueba para el camino feliz y los de error?</w:t>
      </w:r>
    </w:p>
    <w:p>
      <w:pPr>
        <w:pStyle w:val="Heading2"/>
      </w:pPr>
      <w:r>
        <w:t>9. Observaciones del proyecto (casos para practicar criterio)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AF7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4320"/>
            <w:shd w:val="clear" w:fill="D9EAF7"/>
          </w:tcPr>
          <w:p>
            <w:r>
              <w:rPr>
                <w:b/>
              </w:rPr>
              <w:t>Comentario</w:t>
            </w:r>
          </w:p>
        </w:tc>
      </w:tr>
      <w:tr>
        <w:tc>
          <w:tcPr>
            <w:tcW w:type="dxa" w:w="4320"/>
          </w:tcPr>
          <w:p>
            <w:r>
              <w:t>La lógica vive directamente en el recurso</w:t>
            </w:r>
          </w:p>
        </w:tc>
        <w:tc>
          <w:tcPr>
            <w:tcW w:type="dxa" w:w="4320"/>
          </w:tcPr>
          <w:p>
            <w:r>
              <w:t>Aceptable en un CRUD simple; al crecer, extraer una capa de servicio</w:t>
            </w:r>
          </w:p>
        </w:tc>
      </w:tr>
      <w:tr>
        <w:tc>
          <w:tcPr>
            <w:tcW w:type="dxa" w:w="4320"/>
          </w:tcPr>
          <w:p>
            <w:r>
              <w:t xml:space="preserve">Estado como </w:t>
            </w:r>
            <w:r>
              <w:rPr>
                <w:rFonts w:ascii="Consolas" w:hAnsi="Consolas"/>
                <w:sz w:val="19"/>
              </w:rPr>
              <w:t>String</w:t>
            </w:r>
          </w:p>
        </w:tc>
        <w:tc>
          <w:tcPr>
            <w:tcW w:type="dxa" w:w="4320"/>
          </w:tcPr>
          <w:p>
            <w:r>
              <w:t xml:space="preserve">Mejor un </w:t>
            </w:r>
            <w:r>
              <w:rPr>
                <w:rFonts w:ascii="Consolas" w:hAnsi="Consolas"/>
                <w:sz w:val="19"/>
              </w:rPr>
              <w:t>enum</w:t>
            </w:r>
            <w:r>
              <w:t xml:space="preserve"> con validación</w:t>
            </w:r>
          </w:p>
        </w:tc>
      </w:tr>
      <w:tr>
        <w:tc>
          <w:tcPr>
            <w:tcW w:type="dxa" w:w="4320"/>
          </w:tcPr>
          <w:p>
            <w:r>
              <w:t xml:space="preserve">Duplicación al copiar campos en </w:t>
            </w:r>
            <w:r>
              <w:rPr>
                <w:rFonts w:ascii="Consolas" w:hAnsi="Consolas"/>
                <w:sz w:val="19"/>
              </w:rPr>
              <w:t>create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update</w:t>
            </w:r>
          </w:p>
        </w:tc>
        <w:tc>
          <w:tcPr>
            <w:tcW w:type="dxa" w:w="4320"/>
          </w:tcPr>
          <w:p>
            <w:r>
              <w:t>Extraer un método de mapeo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Policy.deleteById</w:t>
            </w:r>
            <w:r>
              <w:t xml:space="preserve"> devuelve booleano usado para el 404</w:t>
            </w:r>
          </w:p>
        </w:tc>
        <w:tc>
          <w:tcPr>
            <w:tcW w:type="dxa" w:w="4320"/>
          </w:tcPr>
          <w:p>
            <w:r>
              <w:t>Correcto y simple</w:t>
            </w:r>
          </w:p>
        </w:tc>
      </w:tr>
      <w:tr>
        <w:tc>
          <w:tcPr>
            <w:tcW w:type="dxa" w:w="4320"/>
          </w:tcPr>
          <w:p>
            <w:r>
              <w:t xml:space="preserve">Usuarios definidos en un </w:t>
            </w:r>
            <w:r>
              <w:rPr>
                <w:rFonts w:ascii="Consolas" w:hAnsi="Consolas"/>
                <w:sz w:val="19"/>
              </w:rPr>
              <w:t>Map</w:t>
            </w:r>
            <w:r>
              <w:t xml:space="preserve"> en el código</w:t>
            </w:r>
          </w:p>
        </w:tc>
        <w:tc>
          <w:tcPr>
            <w:tcW w:type="dxa" w:w="4320"/>
          </w:tcPr>
          <w:p>
            <w:r>
              <w:t>Solo demo; ver Día 3</w:t>
            </w:r>
          </w:p>
        </w:tc>
      </w:tr>
    </w:tbl>
    <w:p/>
    <w:p>
      <w:pPr>
        <w:pStyle w:val="Heading2"/>
      </w:pPr>
      <w:r>
        <w:t>10. Ejercicios</w:t>
      </w:r>
    </w:p>
    <w:p>
      <w:pPr>
        <w:pStyle w:val="ListNumber"/>
      </w:pPr>
      <w:r>
        <w:t xml:space="preserve">Usando Swagger, crea una póliza con </w:t>
      </w:r>
      <w:r>
        <w:rPr>
          <w:rFonts w:ascii="Consolas" w:hAnsi="Consolas"/>
          <w:sz w:val="19"/>
        </w:rPr>
        <w:t>policyNumber</w:t>
      </w:r>
      <w:r>
        <w:t xml:space="preserve"> repetido. ¿Qué código HTTP recibes? ¿Cuál debería ser?</w:t>
      </w:r>
    </w:p>
    <w:p>
      <w:pPr>
        <w:pStyle w:val="ListNumber"/>
      </w:pPr>
      <w:r>
        <w:t xml:space="preserve">Envía un </w:t>
      </w:r>
      <w:r>
        <w:rPr>
          <w:rFonts w:ascii="Consolas" w:hAnsi="Consolas"/>
          <w:sz w:val="19"/>
        </w:rPr>
        <w:t>POST</w:t>
      </w:r>
      <w:r>
        <w:t xml:space="preserve"> con cuerpo vacío. Registra la respuesta.</w:t>
      </w:r>
    </w:p>
    <w:p>
      <w:pPr>
        <w:pStyle w:val="ListNumber"/>
      </w:pPr>
      <w:r>
        <w:t xml:space="preserve">Cambia </w:t>
      </w:r>
      <w:r>
        <w:rPr>
          <w:rFonts w:ascii="Consolas" w:hAnsi="Consolas"/>
          <w:sz w:val="19"/>
        </w:rPr>
        <w:t>update</w:t>
      </w:r>
      <w:r>
        <w:t xml:space="preserve"> mentalmente para devolver 404 con mensaje útil si el número ya existe en otra póliza.</w:t>
      </w:r>
    </w:p>
    <w:p>
      <w:pPr>
        <w:pStyle w:val="ListNumber"/>
      </w:pPr>
      <w:r>
        <w:t>Lista dos cambios que harías para que la API sea apta para paginación (</w:t>
      </w:r>
      <w:r>
        <w:rPr>
          <w:rFonts w:ascii="Consolas" w:hAnsi="Consolas"/>
          <w:sz w:val="19"/>
        </w:rPr>
        <w:t>GET /api/policies?page=0&amp;size=20</w:t>
      </w:r>
      <w:r>
        <w:t>).</w:t>
      </w:r>
    </w:p>
    <w:p>
      <w:pPr>
        <w:pStyle w:val="Heading2"/>
      </w:pPr>
      <w:r>
        <w:t>11. Autoevaluación</w:t>
      </w:r>
    </w:p>
    <w:p>
      <w:pPr>
        <w:pStyle w:val="ListBullet"/>
      </w:pPr>
      <w:r>
        <w:t>¿Qué es Panache y qué ventajas/riesgos tiene el active record?</w:t>
      </w:r>
    </w:p>
    <w:p>
      <w:pPr>
        <w:pStyle w:val="ListBullet"/>
      </w:pPr>
      <w:r>
        <w:t xml:space="preserve">¿Por qué no se llama </w:t>
      </w:r>
      <w:r>
        <w:rPr>
          <w:rFonts w:ascii="Consolas" w:hAnsi="Consolas"/>
          <w:sz w:val="19"/>
        </w:rPr>
        <w:t>persist</w:t>
      </w:r>
      <w:r>
        <w:t xml:space="preserve"> en </w:t>
      </w:r>
      <w:r>
        <w:rPr>
          <w:rFonts w:ascii="Consolas" w:hAnsi="Consolas"/>
          <w:sz w:val="19"/>
        </w:rPr>
        <w:t>update</w:t>
      </w:r>
      <w:r>
        <w:t>?</w:t>
      </w:r>
    </w:p>
    <w:p>
      <w:pPr>
        <w:pStyle w:val="ListBullet"/>
      </w:pPr>
      <w:r>
        <w:t>¿Qué diferencia hay entre DTO de entrada y entidad?</w:t>
      </w:r>
    </w:p>
    <w:p>
      <w:pPr>
        <w:pStyle w:val="ListBullet"/>
      </w:pPr>
      <w:r>
        <w:t xml:space="preserve">¿Qué significa </w:t>
      </w:r>
      <w:r>
        <w:rPr>
          <w:rFonts w:ascii="Consolas" w:hAnsi="Consolas"/>
          <w:sz w:val="19"/>
        </w:rPr>
        <w:t>drop-and-create</w:t>
      </w:r>
      <w:r>
        <w:t xml:space="preserve"> y por qué no va a producción?</w:t>
      </w:r>
    </w:p>
    <w:p>
      <w:pPr>
        <w:pStyle w:val="Heading2"/>
      </w:pPr>
      <w:r>
        <w:t>12. Lo que un líder debe llevarse</w:t>
      </w:r>
    </w:p>
    <w:p>
      <w:pPr>
        <w:pStyle w:val="ListBullet"/>
      </w:pPr>
      <w:r>
        <w:t>Evaluar un endpoint por: contrato, seguridad, transacción, validación y errores.</w:t>
      </w:r>
    </w:p>
    <w:p>
      <w:pPr>
        <w:pStyle w:val="ListBullet"/>
      </w:pPr>
      <w:r>
        <w:t>Reconocer qué es aceptable en un demo y qué debe cambiar antes de producción (BD real, migraciones, validación, DTOs de salida).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