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Quarkus — Día 3: Seguridad con JWT, roles, CORS y manejo de errores</w:t>
      </w:r>
    </w:p>
    <w:p>
      <w:r>
        <w:rPr>
          <w:b/>
        </w:rPr>
        <w:t>Objetivo (líder técnico):</w:t>
      </w:r>
      <w:r>
        <w:t xml:space="preserve"> entender cómo se autentica y autoriza en el backend, y evaluar riesgos y decisiones.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Visión general</w:t>
      </w:r>
    </w:p>
    <w:p>
      <w:pPr>
        <w:spacing w:after="0"/>
      </w:pPr>
      <w:r>
        <w:rPr>
          <w:rFonts w:ascii="Consolas" w:hAnsi="Consolas"/>
          <w:sz w:val="18"/>
        </w:rPr>
        <w:t>Cliente --(usuario/clave)--&gt; POST /api/auth/login --&gt; JWT firmado (clave privada)</w:t>
      </w:r>
    </w:p>
    <w:p>
      <w:pPr>
        <w:spacing w:after="0"/>
      </w:pPr>
      <w:r>
        <w:rPr>
          <w:rFonts w:ascii="Consolas" w:hAnsi="Consolas"/>
          <w:sz w:val="18"/>
        </w:rPr>
        <w:t>Cliente --(Authorization: Bearer JWT)--&gt; /api/policies</w:t>
      </w:r>
    </w:p>
    <w:p>
      <w:pPr>
        <w:spacing w:after="0"/>
      </w:pPr>
      <w:r>
        <w:rPr>
          <w:rFonts w:ascii="Consolas" w:hAnsi="Consolas"/>
          <w:sz w:val="18"/>
        </w:rPr>
        <w:t>Servidor: verifica firma (clave pública) + emisor + expiración + roles</w:t>
      </w:r>
    </w:p>
    <w:p>
      <w:pPr>
        <w:pStyle w:val="ListBullet"/>
      </w:pPr>
      <w:r>
        <w:rPr>
          <w:b/>
        </w:rPr>
        <w:t>Autenticación:</w:t>
      </w:r>
      <w:r>
        <w:t xml:space="preserve"> ¿quién eres? Se demuestra con el JWT.</w:t>
      </w:r>
    </w:p>
    <w:p>
      <w:pPr>
        <w:pStyle w:val="ListBullet"/>
      </w:pPr>
      <w:r>
        <w:rPr>
          <w:b/>
        </w:rPr>
        <w:t>Autorización:</w:t>
      </w:r>
      <w:r>
        <w:t xml:space="preserve"> ¿qué puedes hacer? Rol </w:t>
      </w:r>
      <w:r>
        <w:rPr>
          <w:rFonts w:ascii="Consolas" w:hAnsi="Consolas"/>
          <w:sz w:val="19"/>
        </w:rPr>
        <w:t>USER</w:t>
      </w:r>
      <w:r>
        <w:t xml:space="preserve"> o </w:t>
      </w:r>
      <w:r>
        <w:rPr>
          <w:rFonts w:ascii="Consolas" w:hAnsi="Consolas"/>
          <w:sz w:val="19"/>
        </w:rPr>
        <w:t>ADMIN</w:t>
      </w:r>
      <w:r>
        <w:t xml:space="preserve"> (claim </w:t>
      </w:r>
      <w:r>
        <w:rPr>
          <w:rFonts w:ascii="Consolas" w:hAnsi="Consolas"/>
          <w:sz w:val="19"/>
        </w:rPr>
        <w:t>groups</w:t>
      </w:r>
      <w:r>
        <w:t>).</w:t>
      </w:r>
    </w:p>
    <w:p>
      <w:pPr>
        <w:pStyle w:val="ListBullet"/>
      </w:pPr>
      <w:r>
        <w:t xml:space="preserve">Es </w:t>
      </w:r>
      <w:r>
        <w:rPr>
          <w:b/>
        </w:rPr>
        <w:t>sin estado</w:t>
      </w:r>
      <w:r>
        <w:t xml:space="preserve"> (</w:t>
      </w:r>
      <w:r>
        <w:rPr>
          <w:i/>
        </w:rPr>
        <w:t>stateless</w:t>
      </w:r>
      <w:r>
        <w:t>): el servidor no guarda sesiones; todo viaja en el token.</w:t>
      </w:r>
    </w:p>
    <w:p>
      <w:pPr>
        <w:pStyle w:val="Heading2"/>
      </w:pPr>
      <w:r>
        <w:t>2. Qué contiene el token</w:t>
      </w:r>
    </w:p>
    <w:p>
      <w:r>
        <w:t xml:space="preserve">Emitido en </w:t>
      </w:r>
      <w:r>
        <w:rPr>
          <w:color w:val="0563C1"/>
          <w:u w:val="single"/>
        </w:rPr>
        <w:t>AuthResource.java</w:t>
      </w:r>
      <w:r>
        <w:t>:</w:t>
      </w:r>
    </w:p>
    <w:p>
      <w:pPr>
        <w:spacing w:after="0"/>
      </w:pPr>
      <w:r>
        <w:rPr>
          <w:rFonts w:ascii="Consolas" w:hAnsi="Consolas"/>
          <w:sz w:val="18"/>
        </w:rPr>
        <w:t>Jwt.issuer("policies-api").upn(username).groups(Set.of(role))</w:t>
      </w:r>
    </w:p>
    <w:p>
      <w:pPr>
        <w:spacing w:after="0"/>
      </w:pPr>
      <w:r>
        <w:rPr>
          <w:rFonts w:ascii="Consolas" w:hAnsi="Consolas"/>
          <w:sz w:val="18"/>
        </w:rPr>
        <w:t xml:space="preserve">   .expiresIn(Duration.ofMinutes(tokenMinutes)).sign();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iss</w:t>
            </w:r>
          </w:p>
        </w:tc>
        <w:tc>
          <w:tcPr>
            <w:tcW w:type="dxa" w:w="4320"/>
          </w:tcPr>
          <w:p>
            <w:r>
              <w:t xml:space="preserve">Emisor; el servidor exige </w:t>
            </w:r>
            <w:r>
              <w:rPr>
                <w:rFonts w:ascii="Consolas" w:hAnsi="Consolas"/>
                <w:sz w:val="19"/>
              </w:rPr>
              <w:t>policies-api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upn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groups</w:t>
            </w:r>
          </w:p>
        </w:tc>
        <w:tc>
          <w:tcPr>
            <w:tcW w:type="dxa" w:w="4320"/>
          </w:tcPr>
          <w:p>
            <w:r>
              <w:t xml:space="preserve">Roles (los que lee </w:t>
            </w:r>
            <w:r>
              <w:rPr>
                <w:rFonts w:ascii="Consolas" w:hAnsi="Consolas"/>
                <w:sz w:val="19"/>
              </w:rPr>
              <w:t>@RolesAllowed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iat/exp</w:t>
            </w:r>
          </w:p>
        </w:tc>
        <w:tc>
          <w:tcPr>
            <w:tcW w:type="dxa" w:w="4320"/>
          </w:tcPr>
          <w:p>
            <w:r>
              <w:t>Emisión y expiración (60 min por configuración)</w:t>
            </w:r>
          </w:p>
        </w:tc>
      </w:tr>
    </w:tbl>
    <w:p/>
    <w:p>
      <w:r>
        <w:t xml:space="preserve">El JWT es </w:t>
      </w:r>
      <w:r>
        <w:rPr>
          <w:b/>
        </w:rPr>
        <w:t>firmado, no cifrado</w:t>
      </w:r>
      <w:r>
        <w:t>: cualquiera puede leer su contenido; nadie puede alterarlo sin invalidar la firma. Nunca pongas secretos en él.</w:t>
      </w:r>
    </w:p>
    <w:p>
      <w:pPr>
        <w:pStyle w:val="Heading2"/>
      </w:pPr>
      <w:r>
        <w:t>3. Configuración de seguridad</w:t>
      </w:r>
    </w:p>
    <w:p>
      <w:r>
        <w:t xml:space="preserve">En </w:t>
      </w:r>
      <w:r>
        <w:rPr>
          <w:color w:val="0563C1"/>
          <w:u w:val="single"/>
        </w:rPr>
        <w:t>application.properties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Propiedad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smallrye.jwt.sign.key.location=privateKey.pem</w:t>
            </w:r>
          </w:p>
        </w:tc>
        <w:tc>
          <w:tcPr>
            <w:tcW w:type="dxa" w:w="4320"/>
          </w:tcPr>
          <w:p>
            <w:r>
              <w:t xml:space="preserve">Clave </w:t>
            </w:r>
            <w:r>
              <w:rPr>
                <w:b/>
              </w:rPr>
              <w:t>privada</w:t>
            </w:r>
            <w:r>
              <w:t xml:space="preserve"> para firmar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mp.jwt.verify.publickey.location=publicKey.pem</w:t>
            </w:r>
          </w:p>
        </w:tc>
        <w:tc>
          <w:tcPr>
            <w:tcW w:type="dxa" w:w="4320"/>
          </w:tcPr>
          <w:p>
            <w:r>
              <w:t xml:space="preserve">Clave </w:t>
            </w:r>
            <w:r>
              <w:rPr>
                <w:b/>
              </w:rPr>
              <w:t>pública</w:t>
            </w:r>
            <w:r>
              <w:t xml:space="preserve"> para verificar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mp.jwt.verify.issuer=policies-api</w:t>
            </w:r>
          </w:p>
        </w:tc>
        <w:tc>
          <w:tcPr>
            <w:tcW w:type="dxa" w:w="4320"/>
          </w:tcPr>
          <w:p>
            <w:r>
              <w:t>Emisor exigido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app.auth.*</w:t>
            </w:r>
          </w:p>
        </w:tc>
        <w:tc>
          <w:tcPr>
            <w:tcW w:type="dxa" w:w="4320"/>
          </w:tcPr>
          <w:p>
            <w:r>
              <w:t>Contraseñas demo y minutos de vigencia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quarkus.http.cors.*</w:t>
            </w:r>
          </w:p>
        </w:tc>
        <w:tc>
          <w:tcPr>
            <w:tcW w:type="dxa" w:w="4320"/>
          </w:tcPr>
          <w:p>
            <w:r>
              <w:t>Origen, métodos y cabeceras permitidos</w:t>
            </w:r>
          </w:p>
        </w:tc>
      </w:tr>
    </w:tbl>
    <w:p/>
    <w:p>
      <w:r>
        <w:t>Criptografía asimétrica (RSA): quien verifica solo necesita la clave pública. Esto permite que otros servicios validen tokens sin poder emitirlos.</w:t>
      </w:r>
    </w:p>
    <w:p>
      <w:pPr>
        <w:pStyle w:val="Heading2"/>
      </w:pPr>
      <w:r>
        <w:t>4. Autorización declarativa</w:t>
      </w:r>
    </w:p>
    <w:p>
      <w:r>
        <w:t xml:space="preserve">Archivo: </w:t>
      </w:r>
      <w:r>
        <w:rPr>
          <w:color w:val="0563C1"/>
          <w:u w:val="single"/>
        </w:rPr>
        <w:t>PolicyResource.java</w:t>
      </w:r>
    </w:p>
    <w:p>
      <w:pPr>
        <w:pStyle w:val="ListBullet"/>
      </w:pPr>
      <w:r>
        <w:t xml:space="preserve">Clase: </w:t>
      </w:r>
      <w:r>
        <w:rPr>
          <w:rFonts w:ascii="Consolas" w:hAnsi="Consolas"/>
          <w:sz w:val="19"/>
        </w:rPr>
        <w:t>@RolesAllowed({"USER","ADMIN"})</w:t>
      </w:r>
      <w:r>
        <w:t xml:space="preserve"> → todo requiere autenticación.</w:t>
      </w:r>
    </w:p>
    <w:p>
      <w:pPr>
        <w:pStyle w:val="ListBullet"/>
      </w:pPr>
      <w:r>
        <w:t xml:space="preserve">Métodos de escritura: </w:t>
      </w:r>
      <w:r>
        <w:rPr>
          <w:rFonts w:ascii="Consolas" w:hAnsi="Consolas"/>
          <w:sz w:val="19"/>
        </w:rPr>
        <w:t>@RolesAllowed("ADMIN")</w:t>
      </w:r>
      <w:r>
        <w:t xml:space="preserve"> → sobreescribe.</w:t>
      </w:r>
    </w:p>
    <w:p>
      <w:pPr>
        <w:pStyle w:val="ListBullet"/>
      </w:pPr>
      <w:r>
        <w:t xml:space="preserve">Login: </w:t>
      </w:r>
      <w:r>
        <w:rPr>
          <w:rFonts w:ascii="Consolas" w:hAnsi="Consolas"/>
          <w:sz w:val="19"/>
        </w:rPr>
        <w:t>@PermitAll</w:t>
      </w:r>
      <w:r>
        <w:t xml:space="preserve"> → público.</w:t>
      </w:r>
    </w:p>
    <w:p>
      <w:r>
        <w:t>Resultado verificado por las pruebas (</w:t>
      </w:r>
      <w:r>
        <w:rPr>
          <w:rFonts w:ascii="Consolas" w:hAnsi="Consolas"/>
          <w:sz w:val="19"/>
        </w:rPr>
        <w:t>PolicyResourceTest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Caso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Esperado</w:t>
            </w:r>
          </w:p>
        </w:tc>
      </w:tr>
      <w:tr>
        <w:tc>
          <w:tcPr>
            <w:tcW w:type="dxa" w:w="4320"/>
          </w:tcPr>
          <w:p>
            <w:r>
              <w:t>Sin token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Token inválido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USER</w:t>
            </w:r>
            <w:r>
              <w:t xml:space="preserve"> hace </w:t>
            </w:r>
            <w:r>
              <w:rPr>
                <w:rFonts w:ascii="Consolas" w:hAnsi="Consolas"/>
                <w:sz w:val="19"/>
              </w:rPr>
              <w:t>POST</w:t>
            </w:r>
            <w:r>
              <w:t>/</w:t>
            </w:r>
            <w:r>
              <w:rPr>
                <w:rFonts w:ascii="Consolas" w:hAnsi="Consolas"/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t>403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ADMIN</w:t>
            </w:r>
            <w:r>
              <w:t xml:space="preserve"> hace CRUD</w:t>
            </w:r>
          </w:p>
        </w:tc>
        <w:tc>
          <w:tcPr>
            <w:tcW w:type="dxa" w:w="4320"/>
          </w:tcPr>
          <w:p>
            <w:r>
              <w:t>200/201/204</w:t>
            </w:r>
          </w:p>
        </w:tc>
      </w:tr>
      <w:tr>
        <w:tc>
          <w:tcPr>
            <w:tcW w:type="dxa" w:w="4320"/>
          </w:tcPr>
          <w:p>
            <w:r>
              <w:t>Credenciales incorrectas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</w:tbl>
    <w:p/>
    <w:p>
      <w:r>
        <w:rPr>
          <w:b/>
        </w:rPr>
        <w:t>Principio:</w:t>
      </w:r>
      <w:r>
        <w:t xml:space="preserve"> la autorización se aplica </w:t>
      </w:r>
      <w:r>
        <w:rPr>
          <w:b/>
        </w:rPr>
        <w:t>en el servidor, antes de ejecutar tu método</w:t>
      </w:r>
      <w:r>
        <w:t>. Los guards de Angular son solo UX.</w:t>
      </w:r>
    </w:p>
    <w:p>
      <w:pPr>
        <w:pStyle w:val="Heading2"/>
      </w:pPr>
      <w:r>
        <w:t>5. Revisión del login</w:t>
      </w:r>
    </w:p>
    <w:p>
      <w:r>
        <w:t>Puntos buenos:</w:t>
      </w:r>
    </w:p>
    <w:p>
      <w:pPr>
        <w:pStyle w:val="ListBullet"/>
      </w:pPr>
      <w:r>
        <w:t xml:space="preserve">Compara contraseñas con </w:t>
      </w:r>
      <w:r>
        <w:rPr>
          <w:rFonts w:ascii="Consolas" w:hAnsi="Consolas"/>
          <w:sz w:val="19"/>
        </w:rPr>
        <w:t>MessageDigest.isEqual</w:t>
      </w:r>
      <w:r>
        <w:t xml:space="preserve"> (</w:t>
      </w:r>
      <w:r>
        <w:rPr>
          <w:b/>
        </w:rPr>
        <w:t>tiempo constante</w:t>
      </w:r>
      <w:r>
        <w:t>, evita ataques por temporización).</w:t>
      </w:r>
    </w:p>
    <w:p>
      <w:pPr>
        <w:pStyle w:val="ListBullet"/>
      </w:pPr>
      <w:r>
        <w:t>Responde 401 genérico: no revela si falló el usuario o la contraseña.</w:t>
      </w:r>
    </w:p>
    <w:p>
      <w:pPr>
        <w:pStyle w:val="ListBullet"/>
      </w:pPr>
      <w:r>
        <w:t>Token con expiración.</w:t>
      </w:r>
    </w:p>
    <w:p>
      <w:r>
        <w:t>Puntos débiles (aceptables en demo, bloqueantes en producción):</w:t>
      </w:r>
    </w:p>
    <w:p>
      <w:pPr>
        <w:pStyle w:val="ListBullet"/>
      </w:pPr>
      <w:r>
        <w:rPr>
          <w:b/>
        </w:rPr>
        <w:t>Usuarios y contraseñas fijos</w:t>
      </w:r>
      <w:r>
        <w:t xml:space="preserve"> en un </w:t>
      </w:r>
      <w:r>
        <w:rPr>
          <w:rFonts w:ascii="Consolas" w:hAnsi="Consolas"/>
          <w:sz w:val="19"/>
        </w:rPr>
        <w:t>Map</w:t>
      </w:r>
      <w:r>
        <w:t xml:space="preserve"> y en </w:t>
      </w:r>
      <w:r>
        <w:rPr>
          <w:rFonts w:ascii="Consolas" w:hAnsi="Consolas"/>
          <w:sz w:val="19"/>
        </w:rPr>
        <w:t>application.properties</w:t>
      </w:r>
      <w:r>
        <w:t xml:space="preserve">. Producción: proveedor de identidad (Keycloak/OIDC, Entra ID, Auth0) o base de usuarios con contraseñas </w:t>
      </w:r>
      <w:r>
        <w:rPr>
          <w:b/>
        </w:rPr>
        <w:t>hash</w:t>
      </w:r>
      <w:r>
        <w:t xml:space="preserve"> (bcrypt/argon2).</w:t>
      </w:r>
    </w:p>
    <w:p>
      <w:pPr>
        <w:pStyle w:val="ListBullet"/>
      </w:pPr>
      <w:r>
        <w:rPr>
          <w:b/>
        </w:rPr>
        <w:t>Contraseñas en claro</w:t>
      </w:r>
      <w:r>
        <w:t xml:space="preserve"> en configuración con valores por defecto conocidos.</w:t>
      </w:r>
    </w:p>
    <w:p>
      <w:pPr>
        <w:pStyle w:val="ListBullet"/>
      </w:pPr>
      <w:r>
        <w:rPr>
          <w:b/>
        </w:rPr>
        <w:t>Sin límite de intentos</w:t>
      </w:r>
      <w:r>
        <w:t xml:space="preserve"> (fuerza bruta) ni bloqueo/retardo.</w:t>
      </w:r>
    </w:p>
    <w:p>
      <w:pPr>
        <w:pStyle w:val="ListBullet"/>
      </w:pPr>
      <w:r>
        <w:rPr>
          <w:b/>
        </w:rPr>
        <w:t>Sin refresh token ni revocación:</w:t>
      </w:r>
      <w:r>
        <w:t xml:space="preserve"> un token robado sirve hasta que expira (60 min).</w:t>
      </w:r>
    </w:p>
    <w:p>
      <w:pPr>
        <w:pStyle w:val="ListBullet"/>
      </w:pPr>
      <w:r>
        <w:rPr>
          <w:b/>
        </w:rPr>
        <w:t>Clave privada dentro de `src/main/resources`:</w:t>
      </w:r>
      <w:r>
        <w:t xml:space="preserve"> queda empaquetada en el artefacto.</w:t>
      </w:r>
    </w:p>
    <w:p>
      <w:pPr>
        <w:pStyle w:val="Heading2"/>
      </w:pPr>
      <w:r>
        <w:t>6. Modelo recomendado para producción</w:t>
      </w:r>
    </w:p>
    <w:p>
      <w:pPr>
        <w:pStyle w:val="ListNumber"/>
      </w:pPr>
      <w:r>
        <w:t xml:space="preserve">Delegar autenticación a un </w:t>
      </w:r>
      <w:r>
        <w:rPr>
          <w:b/>
        </w:rPr>
        <w:t>proveedor OIDC</w:t>
      </w:r>
      <w:r>
        <w:t xml:space="preserve"> (</w:t>
      </w:r>
      <w:r>
        <w:rPr>
          <w:rFonts w:ascii="Consolas" w:hAnsi="Consolas"/>
          <w:sz w:val="19"/>
        </w:rPr>
        <w:t>quarkus-oidc</w:t>
      </w:r>
      <w:r>
        <w:t xml:space="preserve">): el backend solo valida tokens (modo </w:t>
      </w:r>
      <w:r>
        <w:rPr>
          <w:i/>
        </w:rPr>
        <w:t>service/bearer</w:t>
      </w:r>
      <w:r>
        <w:t>).</w:t>
      </w:r>
    </w:p>
    <w:p>
      <w:pPr>
        <w:pStyle w:val="ListNumber"/>
      </w:pPr>
      <w:r>
        <w:t xml:space="preserve">Tokens de acceso de vida corta + </w:t>
      </w:r>
      <w:r>
        <w:rPr>
          <w:i/>
        </w:rPr>
        <w:t>refresh tokens</w:t>
      </w:r>
      <w:r>
        <w:t>.</w:t>
      </w:r>
    </w:p>
    <w:p>
      <w:pPr>
        <w:pStyle w:val="ListNumber"/>
      </w:pPr>
      <w:r>
        <w:t xml:space="preserve">Claves y secretos en gestor de secretos (Vault, Key Vault, Kubernetes Secrets); rotación periódica; </w:t>
      </w:r>
      <w:r>
        <w:rPr>
          <w:rFonts w:ascii="Consolas" w:hAnsi="Consolas"/>
          <w:sz w:val="19"/>
        </w:rPr>
        <w:t>kid</w:t>
      </w:r>
      <w:r>
        <w:t xml:space="preserve"> para rotar sin cortar el servicio.</w:t>
      </w:r>
    </w:p>
    <w:p>
      <w:pPr>
        <w:pStyle w:val="ListNumber"/>
      </w:pPr>
      <w:r>
        <w:t>HTTPS obligatorio (el JWT por HTTP plano se puede interceptar).</w:t>
      </w:r>
    </w:p>
    <w:p>
      <w:pPr>
        <w:pStyle w:val="ListNumber"/>
      </w:pPr>
      <w:r>
        <w:t>Roles y permisos definidos en el proveedor, no en código.</w:t>
      </w:r>
    </w:p>
    <w:p>
      <w:pPr>
        <w:pStyle w:val="Heading2"/>
      </w:pPr>
      <w:r>
        <w:t>7. CORS</w:t>
      </w:r>
    </w:p>
    <w:p>
      <w:pPr>
        <w:spacing w:after="0"/>
      </w:pPr>
      <w:r>
        <w:rPr>
          <w:rFonts w:ascii="Consolas" w:hAnsi="Consolas"/>
          <w:sz w:val="18"/>
        </w:rPr>
        <w:t>quarkus.http.cors.origins=http://localhost:4200</w:t>
      </w:r>
    </w:p>
    <w:p>
      <w:pPr>
        <w:spacing w:after="0"/>
      </w:pPr>
      <w:r>
        <w:rPr>
          <w:rFonts w:ascii="Consolas" w:hAnsi="Consolas"/>
          <w:sz w:val="18"/>
        </w:rPr>
        <w:t>quarkus.http.cors.methods=GET,POST,PUT,DELETE,OPTIONS</w:t>
      </w:r>
    </w:p>
    <w:p>
      <w:pPr>
        <w:spacing w:after="0"/>
      </w:pPr>
      <w:r>
        <w:rPr>
          <w:rFonts w:ascii="Consolas" w:hAnsi="Consolas"/>
          <w:sz w:val="18"/>
        </w:rPr>
        <w:t>quarkus.http.cors.headers=Content-Type,Authorization</w:t>
      </w:r>
    </w:p>
    <w:p>
      <w:pPr>
        <w:pStyle w:val="ListBullet"/>
      </w:pPr>
      <w:r>
        <w:t xml:space="preserve">CORS es una protección </w:t>
      </w:r>
      <w:r>
        <w:rPr>
          <w:b/>
        </w:rPr>
        <w:t>del navegador</w:t>
      </w:r>
      <w:r>
        <w:t xml:space="preserve">; no impide llamadas desde </w:t>
      </w:r>
      <w:r>
        <w:rPr>
          <w:rFonts w:ascii="Consolas" w:hAnsi="Consolas"/>
          <w:sz w:val="19"/>
        </w:rPr>
        <w:t>curl</w:t>
      </w:r>
      <w:r>
        <w:t xml:space="preserve"> u otros servidores. No sustituye a la autenticación.</w:t>
      </w:r>
    </w:p>
    <w:p>
      <w:pPr>
        <w:pStyle w:val="ListBullet"/>
      </w:pPr>
      <w:r>
        <w:t xml:space="preserve">Producción: el origen real (HTTPS); nunca </w:t>
      </w:r>
      <w:r>
        <w:rPr>
          <w:rFonts w:ascii="Consolas" w:hAnsi="Consolas"/>
          <w:sz w:val="19"/>
        </w:rPr>
        <w:t>*</w:t>
      </w:r>
      <w:r>
        <w:t xml:space="preserve"> junto con credenciales/cookies.</w:t>
      </w:r>
    </w:p>
    <w:p>
      <w:pPr>
        <w:pStyle w:val="ListBullet"/>
      </w:pPr>
      <w:r>
        <w:t xml:space="preserve">Una petición con cabecera </w:t>
      </w:r>
      <w:r>
        <w:rPr>
          <w:rFonts w:ascii="Consolas" w:hAnsi="Consolas"/>
          <w:sz w:val="19"/>
        </w:rPr>
        <w:t>Authorization</w:t>
      </w:r>
      <w:r>
        <w:t xml:space="preserve"> genera un </w:t>
      </w:r>
      <w:r>
        <w:rPr>
          <w:i/>
        </w:rPr>
        <w:t>preflight</w:t>
      </w:r>
      <w:r>
        <w:t xml:space="preserve"> </w:t>
      </w:r>
      <w:r>
        <w:rPr>
          <w:rFonts w:ascii="Consolas" w:hAnsi="Consolas"/>
          <w:sz w:val="19"/>
        </w:rPr>
        <w:t>OPTIONS</w:t>
      </w:r>
      <w:r>
        <w:t xml:space="preserve">; por eso </w:t>
      </w:r>
      <w:r>
        <w:rPr>
          <w:rFonts w:ascii="Consolas" w:hAnsi="Consolas"/>
          <w:sz w:val="19"/>
        </w:rPr>
        <w:t>Authorization</w:t>
      </w:r>
      <w:r>
        <w:t xml:space="preserve"> y </w:t>
      </w:r>
      <w:r>
        <w:rPr>
          <w:rFonts w:ascii="Consolas" w:hAnsi="Consolas"/>
          <w:sz w:val="19"/>
        </w:rPr>
        <w:t>OPTIONS</w:t>
      </w:r>
      <w:r>
        <w:t xml:space="preserve"> están permitidos.</w:t>
      </w:r>
    </w:p>
    <w:p>
      <w:pPr>
        <w:pStyle w:val="Heading2"/>
      </w:pPr>
      <w:r>
        <w:t>8. Otros riesgos a vigilar (lista de líder)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Pregunta</w:t>
            </w:r>
          </w:p>
        </w:tc>
      </w:tr>
      <w:tr>
        <w:tc>
          <w:tcPr>
            <w:tcW w:type="dxa" w:w="4320"/>
          </w:tcPr>
          <w:p>
            <w:r>
              <w:t>Swagger UI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quarkus.swagger-ui.always-include=true</w:t>
            </w:r>
            <w:r>
              <w:t xml:space="preserve"> lo deja disponible también en producción. ¿Debe estar expuesto?</w:t>
            </w:r>
          </w:p>
        </w:tc>
      </w:tr>
      <w:tr>
        <w:tc>
          <w:tcPr>
            <w:tcW w:type="dxa" w:w="4320"/>
          </w:tcPr>
          <w:p>
            <w:r>
              <w:t>Endpoints de salud/métricas</w:t>
            </w:r>
          </w:p>
        </w:tc>
        <w:tc>
          <w:tcPr>
            <w:tcW w:type="dxa" w:w="4320"/>
          </w:tcPr>
          <w:p>
            <w:r>
              <w:t xml:space="preserve">¿Se expondrán </w:t>
            </w:r>
            <w:r>
              <w:rPr>
                <w:rFonts w:ascii="Consolas" w:hAnsi="Consolas"/>
                <w:sz w:val="19"/>
              </w:rPr>
              <w:t>/q/health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/q/metrics</w:t>
            </w:r>
            <w:r>
              <w:t>? ¿Con qué protección?</w:t>
            </w:r>
          </w:p>
        </w:tc>
      </w:tr>
      <w:tr>
        <w:tc>
          <w:tcPr>
            <w:tcW w:type="dxa" w:w="4320"/>
          </w:tcPr>
          <w:p>
            <w:r>
              <w:t>Registro (logs)</w:t>
            </w:r>
          </w:p>
        </w:tc>
        <w:tc>
          <w:tcPr>
            <w:tcW w:type="dxa" w:w="4320"/>
          </w:tcPr>
          <w:p>
            <w:r>
              <w:t>Nunca registrar tokens ni contraseñas</w:t>
            </w:r>
          </w:p>
        </w:tc>
      </w:tr>
      <w:tr>
        <w:tc>
          <w:tcPr>
            <w:tcW w:type="dxa" w:w="4320"/>
          </w:tcPr>
          <w:p>
            <w:r>
              <w:t>Validación de entrada</w:t>
            </w:r>
          </w:p>
        </w:tc>
        <w:tc>
          <w:tcPr>
            <w:tcW w:type="dxa" w:w="4320"/>
          </w:tcPr>
          <w:p>
            <w:r>
              <w:t>Evita datos inválidos y abusos (ver Día 4)</w:t>
            </w:r>
          </w:p>
        </w:tc>
      </w:tr>
      <w:tr>
        <w:tc>
          <w:tcPr>
            <w:tcW w:type="dxa" w:w="4320"/>
          </w:tcPr>
          <w:p>
            <w:r>
              <w:t>Dependencias</w:t>
            </w:r>
          </w:p>
        </w:tc>
        <w:tc>
          <w:tcPr>
            <w:tcW w:type="dxa" w:w="4320"/>
          </w:tcPr>
          <w:p>
            <w:r>
              <w:t>Revisar CVEs (</w:t>
            </w:r>
            <w:r>
              <w:rPr>
                <w:rFonts w:ascii="Consolas" w:hAnsi="Consolas"/>
                <w:sz w:val="19"/>
              </w:rPr>
              <w:t>mvn dependency-check</w:t>
            </w:r>
            <w:r>
              <w:t>/Dependabot) y actualizar Quarkus (LTS)</w:t>
            </w:r>
          </w:p>
        </w:tc>
      </w:tr>
      <w:tr>
        <w:tc>
          <w:tcPr>
            <w:tcW w:type="dxa" w:w="4320"/>
          </w:tcPr>
          <w:p>
            <w:r>
              <w:t>Inyección SQL</w:t>
            </w:r>
          </w:p>
        </w:tc>
        <w:tc>
          <w:tcPr>
            <w:tcW w:type="dxa" w:w="4320"/>
          </w:tcPr>
          <w:p>
            <w:r>
              <w:t>Panache usa parámetros; evita concatenar texto en consultas</w:t>
            </w:r>
          </w:p>
        </w:tc>
      </w:tr>
    </w:tbl>
    <w:p/>
    <w:p>
      <w:pPr>
        <w:pStyle w:val="Heading2"/>
      </w:pPr>
      <w:r>
        <w:t>9. Manejo de errores y trazabilidad</w:t>
      </w:r>
    </w:p>
    <w:p>
      <w:pPr>
        <w:pStyle w:val="ListBullet"/>
      </w:pPr>
      <w:r>
        <w:t>Códigos: 401 (no autenticado), 403 (sin permiso), 404 (no existe), 409 (conflicto), 400/422 (entrada inválida).</w:t>
      </w:r>
    </w:p>
    <w:p>
      <w:pPr>
        <w:pStyle w:val="ListBullet"/>
      </w:pPr>
      <w:r>
        <w:t xml:space="preserve">Recomendado: un </w:t>
      </w:r>
      <w:r>
        <w:rPr>
          <w:rFonts w:ascii="Consolas" w:hAnsi="Consolas"/>
          <w:sz w:val="19"/>
        </w:rPr>
        <w:t>ExceptionMapper</w:t>
      </w:r>
      <w:r>
        <w:t xml:space="preserve"> para respuestas de error consistentes (código, mensaje, id de correlación) sin filtrar detalles internos.</w:t>
      </w:r>
    </w:p>
    <w:p>
      <w:pPr>
        <w:pStyle w:val="ListBullet"/>
      </w:pPr>
      <w:r>
        <w:t xml:space="preserve">Registro: </w:t>
      </w:r>
      <w:r>
        <w:rPr>
          <w:rFonts w:ascii="Consolas" w:hAnsi="Consolas"/>
          <w:sz w:val="19"/>
        </w:rPr>
        <w:t>quarkus.log.*</w:t>
      </w:r>
      <w:r>
        <w:t>; logs estructurados (JSON) en producción; id de correlación por petición.</w:t>
      </w:r>
    </w:p>
    <w:p>
      <w:pPr>
        <w:pStyle w:val="ListBullet"/>
      </w:pPr>
      <w:r>
        <w:t xml:space="preserve">Observabilidad: </w:t>
      </w:r>
      <w:r>
        <w:rPr>
          <w:rFonts w:ascii="Consolas" w:hAnsi="Consolas"/>
          <w:sz w:val="19"/>
        </w:rPr>
        <w:t>quarkus-micrometer</w:t>
      </w:r>
      <w:r>
        <w:t xml:space="preserve">, </w:t>
      </w:r>
      <w:r>
        <w:rPr>
          <w:rFonts w:ascii="Consolas" w:hAnsi="Consolas"/>
          <w:sz w:val="19"/>
        </w:rPr>
        <w:t>quarkus-opentelemetry</w:t>
      </w:r>
      <w:r>
        <w:t xml:space="preserve">, </w:t>
      </w:r>
      <w:r>
        <w:rPr>
          <w:rFonts w:ascii="Consolas" w:hAnsi="Consolas"/>
          <w:sz w:val="19"/>
        </w:rPr>
        <w:t>quarkus-smallrye-health</w:t>
      </w:r>
      <w:r>
        <w:t>.</w:t>
      </w:r>
    </w:p>
    <w:p>
      <w:pPr>
        <w:pStyle w:val="Heading2"/>
      </w:pPr>
      <w:r>
        <w:t>10. Ejercicios</w:t>
      </w:r>
    </w:p>
    <w:p>
      <w:pPr>
        <w:pStyle w:val="ListNumber"/>
      </w:pPr>
      <w:r>
        <w:t xml:space="preserve">En Swagger, haz login como </w:t>
      </w:r>
      <w:r>
        <w:rPr>
          <w:rFonts w:ascii="Consolas" w:hAnsi="Consolas"/>
          <w:sz w:val="19"/>
        </w:rPr>
        <w:t>user</w:t>
      </w:r>
      <w:r>
        <w:t xml:space="preserve">; decodifica el token (solo datos demo) y comprueba </w:t>
      </w:r>
      <w:r>
        <w:rPr>
          <w:rFonts w:ascii="Consolas" w:hAnsi="Consolas"/>
          <w:sz w:val="19"/>
        </w:rPr>
        <w:t>groups</w:t>
      </w:r>
      <w:r>
        <w:t xml:space="preserve">, </w:t>
      </w:r>
      <w:r>
        <w:rPr>
          <w:rFonts w:ascii="Consolas" w:hAnsi="Consolas"/>
          <w:sz w:val="19"/>
        </w:rPr>
        <w:t>iss</w:t>
      </w:r>
      <w:r>
        <w:t xml:space="preserve"> y </w:t>
      </w:r>
      <w:r>
        <w:rPr>
          <w:rFonts w:ascii="Consolas" w:hAnsi="Consolas"/>
          <w:sz w:val="19"/>
        </w:rPr>
        <w:t>exp</w:t>
      </w:r>
      <w:r>
        <w:t>.</w:t>
      </w:r>
    </w:p>
    <w:p>
      <w:pPr>
        <w:pStyle w:val="ListNumber"/>
      </w:pPr>
      <w:r>
        <w:t xml:space="preserve">Con el token de </w:t>
      </w:r>
      <w:r>
        <w:rPr>
          <w:rFonts w:ascii="Consolas" w:hAnsi="Consolas"/>
          <w:sz w:val="19"/>
        </w:rPr>
        <w:t>user</w:t>
      </w:r>
      <w:r>
        <w:t xml:space="preserve">, prueba </w:t>
      </w:r>
      <w:r>
        <w:rPr>
          <w:rFonts w:ascii="Consolas" w:hAnsi="Consolas"/>
          <w:sz w:val="19"/>
        </w:rPr>
        <w:t>DELETE /api/policies/1</w:t>
      </w:r>
      <w:r>
        <w:t xml:space="preserve">: debe ser 403. Con </w:t>
      </w:r>
      <w:r>
        <w:rPr>
          <w:rFonts w:ascii="Consolas" w:hAnsi="Consolas"/>
          <w:sz w:val="19"/>
        </w:rPr>
        <w:t>admin</w:t>
      </w:r>
      <w:r>
        <w:t>: 204.</w:t>
      </w:r>
    </w:p>
    <w:p>
      <w:pPr>
        <w:pStyle w:val="ListNumber"/>
      </w:pPr>
      <w:r>
        <w:t xml:space="preserve">Cambia mentalmente </w:t>
      </w:r>
      <w:r>
        <w:rPr>
          <w:rFonts w:ascii="Consolas" w:hAnsi="Consolas"/>
          <w:sz w:val="19"/>
        </w:rPr>
        <w:t>app.auth.token-minutes</w:t>
      </w:r>
      <w:r>
        <w:t xml:space="preserve"> a 1. ¿Qué verá el frontend a los 61 s? (401 → vuelve al login).</w:t>
      </w:r>
    </w:p>
    <w:p>
      <w:pPr>
        <w:pStyle w:val="ListNumber"/>
      </w:pPr>
      <w:r>
        <w:t>Escribe tres requisitos de seguridad que exigirías antes de salir a producción.</w:t>
      </w:r>
    </w:p>
    <w:p>
      <w:pPr>
        <w:pStyle w:val="ListNumber"/>
      </w:pPr>
      <w:r>
        <w:t xml:space="preserve">Lee </w:t>
      </w:r>
      <w:r>
        <w:rPr>
          <w:rFonts w:ascii="Consolas" w:hAnsi="Consolas"/>
          <w:sz w:val="19"/>
        </w:rPr>
        <w:t>PolicyResourceTest</w:t>
      </w:r>
      <w:r>
        <w:t xml:space="preserve"> y confirma qué casos de seguridad están cubiertos y cuáles no (p. ej., token expirado, emisor incorrecto).</w:t>
      </w:r>
    </w:p>
    <w:p>
      <w:pPr>
        <w:pStyle w:val="Heading2"/>
      </w:pPr>
      <w:r>
        <w:t>11. Autoevaluación</w:t>
      </w:r>
    </w:p>
    <w:p>
      <w:pPr>
        <w:pStyle w:val="ListBullet"/>
      </w:pPr>
      <w:r>
        <w:t>¿Por qué se usa clave privada para firmar y pública para verificar?</w:t>
      </w:r>
    </w:p>
    <w:p>
      <w:pPr>
        <w:pStyle w:val="ListBullet"/>
      </w:pPr>
      <w:r>
        <w:t xml:space="preserve">¿Qué pasa si alguien modifica el claim </w:t>
      </w:r>
      <w:r>
        <w:rPr>
          <w:rFonts w:ascii="Consolas" w:hAnsi="Consolas"/>
          <w:sz w:val="19"/>
        </w:rPr>
        <w:t>groups</w:t>
      </w:r>
      <w:r>
        <w:t xml:space="preserve"> de un token?</w:t>
      </w:r>
    </w:p>
    <w:p>
      <w:pPr>
        <w:pStyle w:val="ListBullet"/>
      </w:pPr>
      <w:r>
        <w:t>¿Por qué CORS no protege la API?</w:t>
      </w:r>
    </w:p>
    <w:p>
      <w:pPr>
        <w:pStyle w:val="ListBullet"/>
      </w:pPr>
      <w:r>
        <w:t>¿Cuál es el riesgo de un token de 60 min sin revocación y cómo se mitiga?</w:t>
      </w:r>
    </w:p>
    <w:p>
      <w:pPr>
        <w:pStyle w:val="ListBullet"/>
      </w:pPr>
      <w:r>
        <w:t xml:space="preserve">¿Por qué no es buena idea tener usuarios en un </w:t>
      </w:r>
      <w:r>
        <w:rPr>
          <w:rFonts w:ascii="Consolas" w:hAnsi="Consolas"/>
          <w:sz w:val="19"/>
        </w:rPr>
        <w:t>Map</w:t>
      </w:r>
      <w:r>
        <w:t xml:space="preserve"> en el código?</w:t>
      </w:r>
    </w:p>
    <w:p>
      <w:pPr>
        <w:pStyle w:val="Heading2"/>
      </w:pPr>
      <w:r>
        <w:t>12. Lo que un líder debe llevarse</w:t>
      </w:r>
    </w:p>
    <w:p>
      <w:pPr>
        <w:pStyle w:val="ListBullet"/>
      </w:pPr>
      <w:r>
        <w:t>Separar lo declarativo (anotaciones/configuración) de lo que debe resolverse con infraestructura (identidad, secretos, HTTPS).</w:t>
      </w:r>
    </w:p>
    <w:p>
      <w:pPr>
        <w:pStyle w:val="ListBullet"/>
      </w:pPr>
      <w:r>
        <w:t>Poder enumerar con rapidez los riesgos del esquema actual y la ruta de endurecimiento.</w:t>
      </w:r>
    </w:p>
    <w:p>
      <w:pPr>
        <w:pStyle w:val="ListBullet"/>
      </w:pPr>
      <w:r>
        <w:t>Exigir que la seguridad esté cubierta por pruebas automatizadas.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