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40"/>
      </w:pPr>
      <w:r>
        <w:rPr>
          <w:rFonts w:ascii="Georgia" w:hAnsi="Georgia"/>
          <w:b/>
          <w:color w:val="2C2825"/>
          <w:sz w:val="56"/>
        </w:rPr>
        <w:t>Savvy — El norte</w:t>
      </w:r>
    </w:p>
    <w:p>
      <w:pPr>
        <w:spacing w:before="0" w:after="40"/>
      </w:pPr>
      <w:r>
        <w:rPr>
          <w:rFonts w:ascii="Georgia" w:hAnsi="Georgia"/>
          <w:b w:val="0"/>
          <w:i/>
          <w:color w:val="78716B"/>
          <w:sz w:val="24"/>
        </w:rPr>
        <w:t>Análisis de modelo de negocio y plan de ejecución</w:t>
      </w:r>
    </w:p>
    <w:p>
      <w:pPr>
        <w:spacing w:before="0" w:after="480"/>
      </w:pPr>
      <w:r>
        <w:rPr>
          <w:rFonts w:ascii="Georgia" w:hAnsi="Georgia"/>
          <w:b w:val="0"/>
          <w:i w:val="0"/>
          <w:color w:val="78716B"/>
          <w:sz w:val="18"/>
        </w:rPr>
        <w:t>24 de julio de 2026 · conversación con Claude</w:t>
      </w:r>
    </w:p>
    <w:p>
      <w:pPr>
        <w:spacing w:before="0" w:after="140"/>
      </w:pPr>
      <w:r>
        <w:rPr>
          <w:rFonts w:ascii="Georgia" w:hAnsi="Georgia"/>
          <w:b w:val="0"/>
          <w:i/>
          <w:color w:val="78716B"/>
          <w:sz w:val="20"/>
        </w:rPr>
        <w:t>Este documento recoge tres análisis seguidos: un veredicto honesto sobre si Savvy puede funcionar, la revisión de ese veredicto tras los argumentos de German, y el plan concreto de ejecución que salió de ahí.</w:t>
      </w:r>
    </w:p>
    <w:p>
      <w:r>
        <w:br w:type="page"/>
      </w:r>
    </w:p>
    <w:p>
      <w:pPr>
        <w:keepNext/>
        <w:spacing w:before="320" w:after="120"/>
      </w:pPr>
      <w:r>
        <w:rPr>
          <w:rFonts w:ascii="Georgia" w:hAnsi="Georgia"/>
          <w:b/>
          <w:color w:val="2C2825"/>
          <w:sz w:val="38"/>
        </w:rPr>
        <w:t>Parte 1 — El veredicto honesto</w:t>
      </w:r>
    </w:p>
    <w:p>
      <w:pPr>
        <w:spacing w:before="0" w:after="80"/>
      </w:pPr>
      <w:r>
        <w:rPr>
          <w:color w:val="D8D3CB"/>
          <w:sz w:val="16"/>
        </w:rPr>
        <w:t>──────────────────────────────────────────────</w:t>
      </w:r>
    </w:p>
    <w:p>
      <w:pPr>
        <w:spacing w:before="0" w:after="240"/>
      </w:pPr>
      <w:r>
        <w:rPr>
          <w:rFonts w:ascii="Georgia" w:hAnsi="Georgia"/>
          <w:b w:val="0"/>
          <w:i/>
          <w:color w:val="78716B"/>
          <w:sz w:val="21"/>
        </w:rPr>
        <w:t>Pregunta: ¿de verdad crees que Savvy puede funcionar?</w:t>
      </w:r>
    </w:p>
    <w:p>
      <w:pPr>
        <w:keepNext/>
        <w:spacing w:before="320" w:after="120"/>
      </w:pPr>
      <w:r>
        <w:rPr>
          <w:rFonts w:ascii="Georgia" w:hAnsi="Georgia"/>
          <w:b/>
          <w:color w:val="2C2825"/>
          <w:sz w:val="26"/>
        </w:rPr>
        <w:t>Respuesta corta</w:t>
      </w:r>
    </w:p>
    <w:p>
      <w:pPr>
        <w:spacing w:before="0" w:after="140"/>
      </w:pPr>
      <w:r>
        <w:rPr>
          <w:rFonts w:ascii="Georgia" w:hAnsi="Georgia"/>
          <w:b/>
          <w:i w:val="0"/>
          <w:color w:val="2C2825"/>
          <w:sz w:val="21"/>
        </w:rPr>
        <w:t>Tal como estaba planteada: no.</w:t>
      </w:r>
      <w:r>
        <w:rPr>
          <w:rFonts w:ascii="Georgia" w:hAnsi="Georgia"/>
          <w:b w:val="0"/>
          <w:i w:val="0"/>
          <w:color w:val="2C2825"/>
          <w:sz w:val="21"/>
        </w:rPr>
        <w:t xml:space="preserve"> No por la ejecución —que es buena— sino por la forma del negocio. Pero hay una versión de Savvy que sí puede funcionar, y está cerca de lo que ya existe.</w:t>
      </w:r>
    </w:p>
    <w:p>
      <w:pPr>
        <w:keepNext/>
        <w:spacing w:before="320" w:after="120"/>
      </w:pPr>
      <w:r>
        <w:rPr>
          <w:rFonts w:ascii="Georgia" w:hAnsi="Georgia"/>
          <w:b/>
          <w:color w:val="2C2825"/>
          <w:sz w:val="26"/>
        </w:rPr>
        <w:t>Las cinco razones del no</w:t>
      </w:r>
    </w:p>
    <w:p>
      <w:pPr>
        <w:spacing w:before="0" w:after="140"/>
      </w:pPr>
      <w:r>
        <w:rPr>
          <w:rFonts w:ascii="Georgia" w:hAnsi="Georgia"/>
          <w:b/>
          <w:i w:val="0"/>
          <w:color w:val="2C2825"/>
          <w:sz w:val="21"/>
        </w:rPr>
        <w:t>1. La aritmética no daba.</w:t>
      </w:r>
    </w:p>
    <w:p>
      <w:pPr>
        <w:spacing w:before="0" w:after="140"/>
      </w:pPr>
      <w:r>
        <w:rPr>
          <w:rFonts w:ascii="Georgia" w:hAnsi="Georgia"/>
          <w:b w:val="0"/>
          <w:i w:val="0"/>
          <w:color w:val="2C2825"/>
          <w:sz w:val="21"/>
        </w:rPr>
        <w:t>20 € por sesión con 20 % de comisión = 4 € por venta. Para 2.000 €/mes hacen falta 500 sesiones al mes. Y cualquier anuncio pagado cuesta más de 4 € por conversión: no se puede pagar por crecer.</w:t>
      </w:r>
    </w:p>
    <w:p>
      <w:pPr>
        <w:spacing w:before="0" w:after="140"/>
      </w:pPr>
      <w:r>
        <w:rPr>
          <w:rFonts w:ascii="Georgia" w:hAnsi="Georgia"/>
          <w:b/>
          <w:i w:val="0"/>
          <w:color w:val="2C2825"/>
          <w:sz w:val="21"/>
        </w:rPr>
        <w:t>2. La frecuencia.</w:t>
      </w:r>
    </w:p>
    <w:p>
      <w:pPr>
        <w:spacing w:before="0" w:after="140"/>
      </w:pPr>
      <w:r>
        <w:rPr>
          <w:rFonts w:ascii="Georgia" w:hAnsi="Georgia"/>
          <w:b w:val="0"/>
          <w:i w:val="0"/>
          <w:color w:val="2C2825"/>
          <w:sz w:val="21"/>
        </w:rPr>
        <w:t>Un problema se resuelve una vez en la vida. Airbnb funciona porque viajas cada año; Uber porque te mueves cada semana.</w:t>
      </w:r>
    </w:p>
    <w:p>
      <w:pPr>
        <w:spacing w:before="0" w:after="140"/>
      </w:pPr>
      <w:r>
        <w:rPr>
          <w:rFonts w:ascii="Georgia" w:hAnsi="Georgia"/>
          <w:b/>
          <w:i w:val="0"/>
          <w:color w:val="2C2825"/>
          <w:sz w:val="21"/>
        </w:rPr>
        <w:t>3. Saltarse la plataforma.</w:t>
      </w:r>
    </w:p>
    <w:p>
      <w:pPr>
        <w:spacing w:before="0" w:after="140"/>
      </w:pPr>
      <w:r>
        <w:rPr>
          <w:rFonts w:ascii="Georgia" w:hAnsi="Georgia"/>
          <w:b w:val="0"/>
          <w:i w:val="0"/>
          <w:color w:val="2C2825"/>
          <w:sz w:val="21"/>
        </w:rPr>
        <w:t>Tras la primera llamada se intercambian WhatsApp. (German refutó este punto — ver Parte 2.)</w:t>
      </w:r>
    </w:p>
    <w:p>
      <w:pPr>
        <w:spacing w:before="0" w:after="140"/>
      </w:pPr>
      <w:r>
        <w:rPr>
          <w:rFonts w:ascii="Georgia" w:hAnsi="Georgia"/>
          <w:b/>
          <w:i w:val="0"/>
          <w:color w:val="2C2825"/>
          <w:sz w:val="21"/>
        </w:rPr>
        <w:t>4. El precedente del sector.</w:t>
      </w:r>
    </w:p>
    <w:p>
      <w:pPr>
        <w:spacing w:before="0" w:after="140"/>
      </w:pPr>
      <w:r>
        <w:rPr>
          <w:rFonts w:ascii="Georgia" w:hAnsi="Georgia"/>
          <w:b w:val="0"/>
          <w:i w:val="0"/>
          <w:color w:val="2C2825"/>
          <w:sz w:val="21"/>
        </w:rPr>
        <w:t>Clarity.fm inventó este modelo exacto en 2012.</w:t>
      </w:r>
    </w:p>
    <w:p>
      <w:pPr>
        <w:spacing w:before="0" w:after="140"/>
      </w:pPr>
      <w:r>
        <w:rPr>
          <w:rFonts w:ascii="Georgia" w:hAnsi="Georgia"/>
          <w:b/>
          <w:i w:val="0"/>
          <w:color w:val="2C2825"/>
          <w:sz w:val="21"/>
        </w:rPr>
        <w:t>5. Se compite contra gratis.</w:t>
      </w:r>
    </w:p>
    <w:p>
      <w:pPr>
        <w:spacing w:before="0" w:after="140"/>
      </w:pPr>
      <w:r>
        <w:rPr>
          <w:rFonts w:ascii="Georgia" w:hAnsi="Georgia"/>
          <w:b w:val="0"/>
          <w:i w:val="0"/>
          <w:color w:val="2C2825"/>
          <w:sz w:val="21"/>
        </w:rPr>
        <w:t>Grupos de Facebook, Reddit y ChatGPT responden lo mismo sin cobrar. Hay que ofrecer algo que eso no dé — y eso no vale 20 €.</w:t>
      </w:r>
    </w:p>
    <w:p>
      <w:pPr>
        <w:keepNext/>
        <w:spacing w:before="320" w:after="120"/>
      </w:pPr>
      <w:r>
        <w:rPr>
          <w:rFonts w:ascii="Georgia" w:hAnsi="Georgia"/>
          <w:b/>
          <w:color w:val="B91C1C"/>
          <w:sz w:val="26"/>
        </w:rPr>
        <w:t>El riesgo legal que nadie había mencionado</w:t>
      </w:r>
    </w:p>
    <w:p>
      <w:pPr>
        <w:spacing w:before="0" w:after="140"/>
      </w:pPr>
      <w:r>
        <w:rPr>
          <w:rFonts w:ascii="Georgia" w:hAnsi="Georgia"/>
          <w:b w:val="0"/>
          <w:i w:val="0"/>
          <w:color w:val="2C2825"/>
          <w:sz w:val="21"/>
        </w:rPr>
        <w:t xml:space="preserve">La </w:t>
      </w:r>
      <w:r>
        <w:rPr>
          <w:rFonts w:ascii="Georgia" w:hAnsi="Georgia"/>
          <w:b/>
          <w:i w:val="0"/>
          <w:color w:val="2C2825"/>
          <w:sz w:val="21"/>
        </w:rPr>
        <w:t>ley 71-1130 de 1971</w:t>
      </w:r>
      <w:r>
        <w:rPr>
          <w:rFonts w:ascii="Georgia" w:hAnsi="Georgia"/>
          <w:b w:val="0"/>
          <w:i w:val="0"/>
          <w:color w:val="2C2825"/>
          <w:sz w:val="21"/>
        </w:rPr>
        <w:t xml:space="preserve"> prohíbe en Francia dar consultas jurídicas de forma habitual y remunerada sin autorización. Aconsejar sobre títulos de estancia o naturalización a cambio de dinero roza esa línea. Como fundador extranjero en proceso de naturalización, esto afecta a German personalmente más que a otro.</w:t>
      </w:r>
    </w:p>
    <w:p>
      <w:pPr>
        <w:keepNext/>
        <w:spacing w:before="320" w:after="120"/>
      </w:pPr>
      <w:r>
        <w:rPr>
          <w:rFonts w:ascii="Georgia" w:hAnsi="Georgia"/>
          <w:b/>
          <w:color w:val="6B7F52"/>
          <w:sz w:val="26"/>
        </w:rPr>
        <w:t>Lo que juega a favor</w:t>
      </w:r>
    </w:p>
    <w:p>
      <w:pPr>
        <w:pStyle w:val="ListBullet"/>
        <w:spacing w:after="60"/>
      </w:pPr>
      <w:r>
        <w:rPr>
          <w:rFonts w:ascii="Georgia" w:hAnsi="Georgia"/>
          <w:b/>
          <w:color w:val="2C2825"/>
          <w:sz w:val="21"/>
        </w:rPr>
        <w:t>El dolor es real y ya se paga por él.</w:t>
      </w:r>
      <w:r>
        <w:rPr>
          <w:rFonts w:ascii="Georgia" w:hAnsi="Georgia"/>
          <w:b w:val="0"/>
          <w:color w:val="2C2825"/>
          <w:sz w:val="21"/>
        </w:rPr>
        <w:t xml:space="preserve"> Existe una economía informal de gestores de extranjería, cara y poco fiable. Que exista un mercado gris es la mejor señal de demanda.</w:t>
      </w:r>
    </w:p>
    <w:p>
      <w:pPr>
        <w:pStyle w:val="ListBullet"/>
        <w:spacing w:after="60"/>
      </w:pPr>
      <w:r>
        <w:rPr>
          <w:rFonts w:ascii="Georgia" w:hAnsi="Georgia"/>
          <w:b/>
          <w:color w:val="2C2825"/>
          <w:sz w:val="21"/>
        </w:rPr>
        <w:t>Encaje fundador-mercado auténtico.</w:t>
      </w:r>
      <w:r>
        <w:rPr>
          <w:rFonts w:ascii="Georgia" w:hAnsi="Georgia"/>
          <w:b w:val="0"/>
          <w:color w:val="2C2825"/>
          <w:sz w:val="21"/>
        </w:rPr>
        <w:t xml:space="preserve"> Lo vivió, habla C2, ocho años en Francia, en naturalización. No se finge.</w:t>
      </w:r>
    </w:p>
    <w:p>
      <w:pPr>
        <w:pStyle w:val="ListBullet"/>
        <w:spacing w:after="60"/>
      </w:pPr>
      <w:r>
        <w:rPr>
          <w:rFonts w:ascii="Georgia" w:hAnsi="Georgia"/>
          <w:b/>
          <w:color w:val="2C2825"/>
          <w:sz w:val="21"/>
        </w:rPr>
        <w:t>El producto funciona de punta a punta</w:t>
      </w:r>
      <w:r>
        <w:rPr>
          <w:rFonts w:ascii="Georgia" w:hAnsi="Georgia"/>
          <w:b w:val="0"/>
          <w:color w:val="2C2825"/>
          <w:sz w:val="21"/>
        </w:rPr>
        <w:t>, que es más de lo que consigue la mayoría.</w:t>
      </w:r>
    </w:p>
    <w:p>
      <w:pPr>
        <w:pStyle w:val="ListBullet"/>
        <w:spacing w:after="60"/>
      </w:pPr>
      <w:r>
        <w:rPr>
          <w:rFonts w:ascii="Georgia" w:hAnsi="Georgia"/>
          <w:b/>
          <w:color w:val="2C2825"/>
          <w:sz w:val="21"/>
        </w:rPr>
        <w:t>Los costes son casi cero.</w:t>
      </w:r>
      <w:r>
        <w:rPr>
          <w:rFonts w:ascii="Georgia" w:hAnsi="Georgia"/>
          <w:b w:val="0"/>
          <w:color w:val="2C2825"/>
          <w:sz w:val="21"/>
        </w:rPr>
        <w:t xml:space="preserve"> Puede seguir vivo indefinidamente e intentarlo muchas veces.</w:t>
      </w:r>
    </w:p>
    <w:p>
      <w:pPr>
        <w:keepNext/>
        <w:spacing w:before="320" w:after="120"/>
      </w:pPr>
      <w:r>
        <w:rPr>
          <w:rFonts w:ascii="Georgia" w:hAnsi="Georgia"/>
          <w:b/>
          <w:color w:val="2C2825"/>
          <w:sz w:val="26"/>
        </w:rPr>
        <w:t>Qué tendría que cambiar</w:t>
      </w:r>
    </w:p>
    <w:p>
      <w:pPr>
        <w:pStyle w:val="ListBullet"/>
        <w:spacing w:after="60"/>
      </w:pPr>
      <w:r>
        <w:rPr>
          <w:rFonts w:ascii="Georgia" w:hAnsi="Georgia"/>
          <w:b/>
          <w:color w:val="2C2825"/>
          <w:sz w:val="21"/>
        </w:rPr>
        <w:t>Subir el precio radicalmente</w:t>
      </w:r>
      <w:r>
        <w:rPr>
          <w:rFonts w:ascii="Georgia" w:hAnsi="Georgia"/>
          <w:b w:val="0"/>
          <w:color w:val="2C2825"/>
          <w:sz w:val="21"/>
        </w:rPr>
        <w:t>: 150–300 € por acompañar un trámite completo, no 20 € por media hora.</w:t>
      </w:r>
    </w:p>
    <w:p>
      <w:pPr>
        <w:pStyle w:val="ListBullet"/>
        <w:spacing w:after="60"/>
      </w:pPr>
      <w:r>
        <w:rPr>
          <w:rFonts w:ascii="Georgia" w:hAnsi="Georgia"/>
          <w:b/>
          <w:color w:val="2C2825"/>
          <w:sz w:val="21"/>
        </w:rPr>
        <w:t>Cerrar el foco a uno.</w:t>
      </w:r>
      <w:r>
        <w:rPr>
          <w:rFonts w:ascii="Georgia" w:hAnsi="Georgia"/>
          <w:b w:val="0"/>
          <w:color w:val="2C2825"/>
          <w:sz w:val="21"/>
        </w:rPr>
        <w:t xml:space="preserve"> Un recorrido, un origen, un trámite.</w:t>
      </w:r>
    </w:p>
    <w:p>
      <w:pPr>
        <w:pStyle w:val="ListBullet"/>
        <w:spacing w:after="60"/>
      </w:pPr>
      <w:r>
        <w:rPr>
          <w:rFonts w:ascii="Georgia" w:hAnsi="Georgia"/>
          <w:b/>
          <w:color w:val="2C2825"/>
          <w:sz w:val="21"/>
        </w:rPr>
        <w:t>B2B</w:t>
      </w:r>
      <w:r>
        <w:rPr>
          <w:rFonts w:ascii="Georgia" w:hAnsi="Georgia"/>
          <w:b w:val="0"/>
          <w:color w:val="2C2825"/>
          <w:sz w:val="21"/>
        </w:rPr>
        <w:t>: empresas y universidades ya pagan por relocation, y pagan bien.</w:t>
      </w:r>
    </w:p>
    <w:p>
      <w:r>
        <w:br w:type="page"/>
      </w:r>
    </w:p>
    <w:p>
      <w:pPr>
        <w:keepNext/>
        <w:spacing w:before="320" w:after="120"/>
      </w:pPr>
      <w:r>
        <w:rPr>
          <w:rFonts w:ascii="Georgia" w:hAnsi="Georgia"/>
          <w:b/>
          <w:color w:val="2C2825"/>
          <w:sz w:val="38"/>
        </w:rPr>
        <w:t>Parte 2 — El veredicto revisado</w:t>
      </w:r>
    </w:p>
    <w:p>
      <w:pPr>
        <w:spacing w:before="0" w:after="80"/>
      </w:pPr>
      <w:r>
        <w:rPr>
          <w:color w:val="D8D3CB"/>
          <w:sz w:val="16"/>
        </w:rPr>
        <w:t>──────────────────────────────────────────────</w:t>
      </w:r>
    </w:p>
    <w:p>
      <w:pPr>
        <w:spacing w:before="0" w:after="240"/>
      </w:pPr>
      <w:r>
        <w:rPr>
          <w:rFonts w:ascii="Georgia" w:hAnsi="Georgia"/>
          <w:b w:val="0"/>
          <w:i/>
          <w:color w:val="78716B"/>
          <w:sz w:val="21"/>
        </w:rPr>
        <w:t>Tras los argumentos de German. Dos correcciones y un cambio de conclusión.</w:t>
      </w:r>
    </w:p>
    <w:p>
      <w:pPr>
        <w:keepNext/>
        <w:spacing w:before="320" w:after="120"/>
      </w:pPr>
      <w:r>
        <w:rPr>
          <w:rFonts w:ascii="Georgia" w:hAnsi="Georgia"/>
          <w:b/>
          <w:color w:val="B91C1C"/>
          <w:sz w:val="26"/>
        </w:rPr>
        <w:t>Corrección: Clarity.fm no cerró</w:t>
      </w:r>
    </w:p>
    <w:p>
      <w:pPr>
        <w:spacing w:before="0" w:after="140"/>
      </w:pPr>
      <w:r>
        <w:rPr>
          <w:rFonts w:ascii="Georgia" w:hAnsi="Georgia"/>
          <w:b w:val="0"/>
          <w:i w:val="0"/>
          <w:color w:val="2C2825"/>
          <w:sz w:val="21"/>
        </w:rPr>
        <w:t xml:space="preserve">Se afirmó que cerró en 2022 basándose en un blog de la competencia. </w:t>
      </w:r>
      <w:r>
        <w:rPr>
          <w:rFonts w:ascii="Georgia" w:hAnsi="Georgia"/>
          <w:b/>
          <w:i w:val="0"/>
          <w:color w:val="2C2825"/>
          <w:sz w:val="21"/>
        </w:rPr>
        <w:t>Es falso y queda retirado.</w:t>
      </w:r>
      <w:r>
        <w:rPr>
          <w:rFonts w:ascii="Georgia" w:hAnsi="Georgia"/>
          <w:b w:val="0"/>
          <w:i w:val="0"/>
          <w:color w:val="2C2825"/>
          <w:sz w:val="21"/>
        </w:rPr>
        <w:t xml:space="preserve"> Los hechos verificados en fuentes primarias:</w:t>
      </w:r>
    </w:p>
    <w:p>
      <w:pPr>
        <w:pStyle w:val="ListBullet"/>
        <w:spacing w:after="60"/>
      </w:pPr>
      <w:r>
        <w:rPr>
          <w:rFonts w:ascii="Georgia" w:hAnsi="Georgia"/>
          <w:b w:val="0"/>
          <w:color w:val="2C2825"/>
          <w:sz w:val="21"/>
        </w:rPr>
        <w:t xml:space="preserve">Fundada por </w:t>
      </w:r>
      <w:r>
        <w:rPr>
          <w:rFonts w:ascii="Georgia" w:hAnsi="Georgia"/>
          <w:b/>
          <w:color w:val="2C2825"/>
          <w:sz w:val="21"/>
        </w:rPr>
        <w:t>Dan Martell en 2012</w:t>
      </w:r>
      <w:r>
        <w:rPr>
          <w:rFonts w:ascii="Georgia" w:hAnsi="Georgia"/>
          <w:b w:val="0"/>
          <w:color w:val="2C2825"/>
          <w:sz w:val="21"/>
        </w:rPr>
        <w:t>. Llamadas a expertos pagando por minuto.</w:t>
      </w:r>
    </w:p>
    <w:p>
      <w:pPr>
        <w:pStyle w:val="ListBullet"/>
        <w:spacing w:after="60"/>
      </w:pPr>
      <w:r>
        <w:rPr>
          <w:rFonts w:ascii="Georgia" w:hAnsi="Georgia"/>
          <w:b w:val="0"/>
          <w:color w:val="2C2825"/>
          <w:sz w:val="21"/>
        </w:rPr>
        <w:t xml:space="preserve">Llegó a </w:t>
      </w:r>
      <w:r>
        <w:rPr>
          <w:rFonts w:ascii="Georgia" w:hAnsi="Georgia"/>
          <w:b/>
          <w:color w:val="2C2825"/>
          <w:sz w:val="21"/>
        </w:rPr>
        <w:t>más de 50.000 expertos</w:t>
      </w:r>
      <w:r>
        <w:rPr>
          <w:rFonts w:ascii="Georgia" w:hAnsi="Georgia"/>
          <w:b w:val="0"/>
          <w:color w:val="2C2825"/>
          <w:sz w:val="21"/>
        </w:rPr>
        <w:t xml:space="preserve"> — Mark Cuban, Brad Feld, Eric Ries.</w:t>
      </w:r>
    </w:p>
    <w:p>
      <w:pPr>
        <w:pStyle w:val="ListBullet"/>
        <w:spacing w:after="60"/>
      </w:pPr>
      <w:r>
        <w:rPr>
          <w:rFonts w:ascii="Georgia" w:hAnsi="Georgia"/>
          <w:b w:val="0"/>
          <w:color w:val="2C2825"/>
          <w:sz w:val="21"/>
        </w:rPr>
        <w:t xml:space="preserve">En 2014 sola: </w:t>
      </w:r>
      <w:r>
        <w:rPr>
          <w:rFonts w:ascii="Georgia" w:hAnsi="Georgia"/>
          <w:b/>
          <w:color w:val="2C2825"/>
          <w:sz w:val="21"/>
        </w:rPr>
        <w:t>150.000 llamadas</w:t>
      </w:r>
      <w:r>
        <w:rPr>
          <w:rFonts w:ascii="Georgia" w:hAnsi="Georgia"/>
          <w:b w:val="0"/>
          <w:color w:val="2C2825"/>
          <w:sz w:val="21"/>
        </w:rPr>
        <w:t xml:space="preserve"> con 17.000 emprendedores.</w:t>
      </w:r>
    </w:p>
    <w:p>
      <w:pPr>
        <w:pStyle w:val="ListBullet"/>
        <w:spacing w:after="60"/>
      </w:pPr>
      <w:r>
        <w:rPr>
          <w:rFonts w:ascii="Georgia" w:hAnsi="Georgia"/>
          <w:b/>
          <w:color w:val="2C2825"/>
          <w:sz w:val="21"/>
        </w:rPr>
        <w:t>Comprada por Fundable en 2015</w:t>
      </w:r>
      <w:r>
        <w:rPr>
          <w:rFonts w:ascii="Georgia" w:hAnsi="Georgia"/>
          <w:b w:val="0"/>
          <w:color w:val="2C2825"/>
          <w:sz w:val="21"/>
        </w:rPr>
        <w:t>, integrada en Startups.co. A finales de 2022 seguía con 27 empleados. Sigue en línea.</w:t>
      </w:r>
    </w:p>
    <w:p>
      <w:pPr>
        <w:spacing w:before="0" w:after="140"/>
      </w:pPr>
      <w:r>
        <w:rPr>
          <w:rFonts w:ascii="Georgia" w:hAnsi="Georgia"/>
          <w:b/>
          <w:i w:val="0"/>
          <w:color w:val="2C2825"/>
          <w:sz w:val="21"/>
        </w:rPr>
        <w:t>La lección cambia por completo.</w:t>
      </w:r>
      <w:r>
        <w:rPr>
          <w:rFonts w:ascii="Georgia" w:hAnsi="Georgia"/>
          <w:b w:val="0"/>
          <w:i w:val="0"/>
          <w:color w:val="2C2825"/>
          <w:sz w:val="21"/>
        </w:rPr>
        <w:t xml:space="preserve"> No fracasó por falta de demanda: 150.000 llamadas en un año demuestran que la gente sí paga por hablar con quien sabe. Dejó de crecer como negocio independiente y acabó absorbida. La lección no es «esto no funciona», es «esto funciona pero cuesta que sea grande por sí solo».</w:t>
      </w:r>
    </w:p>
    <w:p>
      <w:pPr>
        <w:keepNext/>
        <w:spacing w:before="320" w:after="120"/>
      </w:pPr>
      <w:r>
        <w:rPr>
          <w:rFonts w:ascii="Georgia" w:hAnsi="Georgia"/>
          <w:b/>
          <w:color w:val="6B7F52"/>
          <w:sz w:val="26"/>
        </w:rPr>
        <w:t>Donde German tenía razón</w:t>
      </w:r>
    </w:p>
    <w:p>
      <w:pPr>
        <w:spacing w:before="0" w:after="140"/>
      </w:pPr>
      <w:r>
        <w:rPr>
          <w:rFonts w:ascii="Georgia" w:hAnsi="Georgia"/>
          <w:b/>
          <w:i w:val="0"/>
          <w:color w:val="2C2825"/>
          <w:sz w:val="21"/>
        </w:rPr>
        <w:t>La fuga de plataforma no aplica aquí.</w:t>
      </w:r>
      <w:r>
        <w:rPr>
          <w:rFonts w:ascii="Georgia" w:hAnsi="Georgia"/>
          <w:b w:val="0"/>
          <w:i w:val="0"/>
          <w:color w:val="2C2825"/>
          <w:sz w:val="21"/>
        </w:rPr>
        <w:t xml:space="preserve"> Ocurre cuando la misma pareja repite: la limpiadora semanal, el profesor particular. Si el problema se resuelve una sola vez, no hay nada que fugar. Fue una crítica de manual aplicada sin comprobar si encajaba. No encajaba.</w:t>
      </w:r>
    </w:p>
    <w:p>
      <w:pPr>
        <w:keepNext/>
        <w:spacing w:before="320" w:after="120"/>
      </w:pPr>
      <w:r>
        <w:rPr>
          <w:rFonts w:ascii="Georgia" w:hAnsi="Georgia"/>
          <w:b/>
          <w:color w:val="2C2825"/>
          <w:sz w:val="26"/>
        </w:rPr>
        <w:t>Pero eso crea otro problema — que el propio German resuelve</w:t>
      </w:r>
    </w:p>
    <w:p>
      <w:pPr>
        <w:spacing w:before="0" w:after="140"/>
      </w:pPr>
      <w:r>
        <w:rPr>
          <w:rFonts w:ascii="Georgia" w:hAnsi="Georgia"/>
          <w:b w:val="0"/>
          <w:i w:val="0"/>
          <w:color w:val="2C2825"/>
          <w:sz w:val="21"/>
        </w:rPr>
        <w:t>Si nadie repite, cada venta necesita un cliente nuevo, para siempre.</w:t>
      </w:r>
    </w:p>
    <w:p>
      <w:pPr>
        <w:spacing w:before="0" w:after="140"/>
      </w:pPr>
      <w:r>
        <w:rPr>
          <w:rFonts w:ascii="Georgia" w:hAnsi="Georgia"/>
          <w:b/>
          <w:i w:val="0"/>
          <w:color w:val="2C2825"/>
          <w:sz w:val="21"/>
        </w:rPr>
        <w:t>Ampliar categorías es exactamente la salida.</w:t>
      </w:r>
      <w:r>
        <w:rPr>
          <w:rFonts w:ascii="Georgia" w:hAnsi="Georgia"/>
          <w:b w:val="0"/>
          <w:i w:val="0"/>
          <w:color w:val="2C2825"/>
          <w:sz w:val="21"/>
        </w:rPr>
        <w:t xml:space="preserve"> El cliente no repite con el mismo experto, pero sí puede repetir con Savvy. Hoy el garante del piso; en seis meses, qué empresa crear; al año, cómo exportar. Es la misma persona atascada en pasos distintos de la misma vida.</w:t>
      </w:r>
    </w:p>
    <w:p>
      <w:pPr>
        <w:spacing w:before="120" w:after="200"/>
        <w:ind w:left="504"/>
      </w:pPr>
      <w:r>
        <w:rPr>
          <w:rFonts w:ascii="Georgia" w:hAnsi="Georgia"/>
          <w:b w:val="0"/>
          <w:i/>
          <w:color w:val="6B7F52"/>
          <w:sz w:val="21"/>
        </w:rPr>
        <w:t>Savvy = el sitio al que vas cuando estás atascado en un paso que nadie documenta.</w:t>
      </w:r>
    </w:p>
    <w:p>
      <w:pPr>
        <w:keepNext/>
        <w:spacing w:before="320" w:after="120"/>
      </w:pPr>
      <w:r>
        <w:rPr>
          <w:rFonts w:ascii="Georgia" w:hAnsi="Georgia"/>
          <w:b/>
          <w:color w:val="2C2825"/>
          <w:sz w:val="26"/>
        </w:rPr>
        <w:t>Donde la crítica se mantiene</w:t>
      </w:r>
    </w:p>
    <w:p>
      <w:pPr>
        <w:spacing w:before="0" w:after="140"/>
      </w:pPr>
      <w:r>
        <w:rPr>
          <w:rFonts w:ascii="Georgia" w:hAnsi="Georgia"/>
          <w:b/>
          <w:i w:val="0"/>
          <w:color w:val="2C2825"/>
          <w:sz w:val="21"/>
        </w:rPr>
        <w:t>El arranque en frío es por categoría, no global.</w:t>
      </w:r>
      <w:r>
        <w:rPr>
          <w:rFonts w:ascii="Georgia" w:hAnsi="Georgia"/>
          <w:b w:val="0"/>
          <w:i w:val="0"/>
          <w:color w:val="2C2825"/>
          <w:sz w:val="21"/>
        </w:rPr>
        <w:t xml:space="preserve"> Tener expertos en repuestos de coche no ayuda a quien busca exportar desde Colombia. Con seis categorías y diez expertos hay cero liquidez en las seis. Amazon empezó solo con libros; Facebook solo con Harvard; Uber solo con San Francisco.</w:t>
      </w:r>
    </w:p>
    <w:p>
      <w:pPr>
        <w:spacing w:before="0" w:after="140"/>
      </w:pPr>
      <w:r>
        <w:rPr>
          <w:rFonts w:ascii="Georgia" w:hAnsi="Georgia"/>
          <w:b/>
          <w:i w:val="0"/>
          <w:color w:val="2C2825"/>
          <w:sz w:val="21"/>
        </w:rPr>
        <w:t>La visión puede ser amplia. El lanzamiento no.</w:t>
      </w:r>
    </w:p>
    <w:p>
      <w:pPr>
        <w:keepNext/>
        <w:spacing w:before="320" w:after="120"/>
      </w:pPr>
      <w:r>
        <w:rPr>
          <w:rFonts w:ascii="Georgia" w:hAnsi="Georgia"/>
          <w:b/>
          <w:color w:val="2C2825"/>
          <w:sz w:val="26"/>
        </w:rPr>
        <w:t>Lo que revelan los propios ejemplos de German</w:t>
      </w:r>
    </w:p>
    <w:p>
      <w:pPr>
        <w:spacing w:before="0" w:after="140"/>
      </w:pPr>
      <w:r>
        <w:rPr>
          <w:rFonts w:ascii="Georgia" w:hAnsi="Georgia"/>
          <w:b w:val="0"/>
          <w:i w:val="0"/>
          <w:color w:val="2C2825"/>
          <w:sz w:val="21"/>
        </w:rPr>
        <w:t>Los seis ejemplos no son el mismo negocio. Se parten limpiamente en dos: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3312"/>
          </w:tcPr>
          <w:p>
            <w:r/>
            <w:r>
              <w:rPr>
                <w:rFonts w:ascii="Georgia" w:hAnsi="Georgia"/>
                <w:b/>
                <w:sz w:val="18"/>
              </w:rPr>
              <w:t>Ejemplo</w:t>
            </w:r>
          </w:p>
        </w:tc>
        <w:tc>
          <w:tcPr>
            <w:tcW w:type="dxa" w:w="2304"/>
          </w:tcPr>
          <w:p>
            <w:r/>
            <w:r>
              <w:rPr>
                <w:rFonts w:ascii="Georgia" w:hAnsi="Georgia"/>
                <w:b/>
                <w:sz w:val="18"/>
              </w:rPr>
              <w:t>Decisión detrás</w:t>
            </w:r>
          </w:p>
        </w:tc>
        <w:tc>
          <w:tcPr>
            <w:tcW w:type="dxa" w:w="1440"/>
          </w:tcPr>
          <w:p>
            <w:r/>
            <w:r>
              <w:rPr>
                <w:rFonts w:ascii="Georgia" w:hAnsi="Georgia"/>
                <w:b/>
                <w:sz w:val="18"/>
              </w:rPr>
              <w:t>Vale</w:t>
            </w:r>
          </w:p>
        </w:tc>
        <w:tc>
          <w:tcPr>
            <w:tcW w:type="dxa" w:w="1296"/>
          </w:tcPr>
          <w:p>
            <w:r/>
            <w:r>
              <w:rPr>
                <w:rFonts w:ascii="Georgia" w:hAnsi="Georgia"/>
                <w:b/>
                <w:sz w:val="18"/>
              </w:rPr>
              <w:t>Deja</w:t>
            </w:r>
          </w:p>
        </w:tc>
      </w:tr>
      <w:tr>
        <w:tc>
          <w:tcPr>
            <w:tcW w:type="dxa" w:w="3312"/>
          </w:tcPr>
          <w:p>
            <w:r/>
            <w:r>
              <w:rPr>
                <w:rFonts w:ascii="Georgia" w:hAnsi="Georgia"/>
                <w:b w:val="0"/>
                <w:sz w:val="18"/>
              </w:rPr>
              <w:t>Qué hotel en París</w:t>
            </w:r>
          </w:p>
        </w:tc>
        <w:tc>
          <w:tcPr>
            <w:tcW w:type="dxa" w:w="2304"/>
          </w:tcPr>
          <w:p>
            <w:r/>
            <w:r>
              <w:rPr>
                <w:rFonts w:ascii="Georgia" w:hAnsi="Georgia"/>
                <w:b w:val="0"/>
                <w:sz w:val="18"/>
              </w:rPr>
              <w:t>~300 €</w:t>
            </w:r>
          </w:p>
        </w:tc>
        <w:tc>
          <w:tcPr>
            <w:tcW w:type="dxa" w:w="1440"/>
          </w:tcPr>
          <w:p>
            <w:r/>
            <w:r>
              <w:rPr>
                <w:rFonts w:ascii="Georgia" w:hAnsi="Georgia"/>
                <w:b w:val="0"/>
                <w:sz w:val="18"/>
              </w:rPr>
              <w:t>10 €</w:t>
            </w:r>
          </w:p>
        </w:tc>
        <w:tc>
          <w:tcPr>
            <w:tcW w:type="dxa" w:w="1296"/>
          </w:tcPr>
          <w:p>
            <w:r/>
            <w:r>
              <w:rPr>
                <w:rFonts w:ascii="Georgia" w:hAnsi="Georgia"/>
                <w:b w:val="0"/>
                <w:sz w:val="18"/>
              </w:rPr>
              <w:t>2 €</w:t>
            </w:r>
          </w:p>
        </w:tc>
      </w:tr>
      <w:tr>
        <w:tc>
          <w:tcPr>
            <w:tcW w:type="dxa" w:w="3312"/>
          </w:tcPr>
          <w:p>
            <w:r/>
            <w:r>
              <w:rPr>
                <w:rFonts w:ascii="Georgia" w:hAnsi="Georgia"/>
                <w:b w:val="0"/>
                <w:sz w:val="18"/>
              </w:rPr>
              <w:t>Repuestos de coche baratos</w:t>
            </w:r>
          </w:p>
        </w:tc>
        <w:tc>
          <w:tcPr>
            <w:tcW w:type="dxa" w:w="2304"/>
          </w:tcPr>
          <w:p>
            <w:r/>
            <w:r>
              <w:rPr>
                <w:rFonts w:ascii="Georgia" w:hAnsi="Georgia"/>
                <w:b w:val="0"/>
                <w:sz w:val="18"/>
              </w:rPr>
              <w:t>~200 €</w:t>
            </w:r>
          </w:p>
        </w:tc>
        <w:tc>
          <w:tcPr>
            <w:tcW w:type="dxa" w:w="1440"/>
          </w:tcPr>
          <w:p>
            <w:r/>
            <w:r>
              <w:rPr>
                <w:rFonts w:ascii="Georgia" w:hAnsi="Georgia"/>
                <w:b w:val="0"/>
                <w:sz w:val="18"/>
              </w:rPr>
              <w:t>10 €</w:t>
            </w:r>
          </w:p>
        </w:tc>
        <w:tc>
          <w:tcPr>
            <w:tcW w:type="dxa" w:w="1296"/>
          </w:tcPr>
          <w:p>
            <w:r/>
            <w:r>
              <w:rPr>
                <w:rFonts w:ascii="Georgia" w:hAnsi="Georgia"/>
                <w:b w:val="0"/>
                <w:sz w:val="18"/>
              </w:rPr>
              <w:t>2 €</w:t>
            </w:r>
          </w:p>
        </w:tc>
      </w:tr>
      <w:tr>
        <w:tc>
          <w:tcPr>
            <w:tcW w:type="dxa" w:w="3312"/>
          </w:tcPr>
          <w:p>
            <w:r/>
            <w:r>
              <w:rPr>
                <w:rFonts w:ascii="Georgia" w:hAnsi="Georgia"/>
                <w:b w:val="0"/>
                <w:sz w:val="18"/>
              </w:rPr>
              <w:t>Piso sin garante</w:t>
            </w:r>
          </w:p>
        </w:tc>
        <w:tc>
          <w:tcPr>
            <w:tcW w:type="dxa" w:w="2304"/>
          </w:tcPr>
          <w:p>
            <w:r/>
            <w:r>
              <w:rPr>
                <w:rFonts w:ascii="Georgia" w:hAnsi="Georgia"/>
                <w:b w:val="0"/>
                <w:sz w:val="18"/>
              </w:rPr>
              <w:t>una mudanza</w:t>
            </w:r>
          </w:p>
        </w:tc>
        <w:tc>
          <w:tcPr>
            <w:tcW w:type="dxa" w:w="1440"/>
          </w:tcPr>
          <w:p>
            <w:r/>
            <w:r>
              <w:rPr>
                <w:rFonts w:ascii="Georgia" w:hAnsi="Georgia"/>
                <w:b w:val="0"/>
                <w:sz w:val="18"/>
              </w:rPr>
              <w:t>30 €</w:t>
            </w:r>
          </w:p>
        </w:tc>
        <w:tc>
          <w:tcPr>
            <w:tcW w:type="dxa" w:w="1296"/>
          </w:tcPr>
          <w:p>
            <w:r/>
            <w:r>
              <w:rPr>
                <w:rFonts w:ascii="Georgia" w:hAnsi="Georgia"/>
                <w:b w:val="0"/>
                <w:sz w:val="18"/>
              </w:rPr>
              <w:t>6 €</w:t>
            </w:r>
          </w:p>
        </w:tc>
      </w:tr>
      <w:tr>
        <w:tc>
          <w:tcPr>
            <w:tcW w:type="dxa" w:w="3312"/>
          </w:tcPr>
          <w:p>
            <w:r/>
            <w:r>
              <w:rPr>
                <w:rFonts w:ascii="Georgia" w:hAnsi="Georgia"/>
                <w:b w:val="0"/>
                <w:sz w:val="18"/>
              </w:rPr>
              <w:t>Dónde fabricar bolsos en IdF</w:t>
            </w:r>
          </w:p>
        </w:tc>
        <w:tc>
          <w:tcPr>
            <w:tcW w:type="dxa" w:w="2304"/>
          </w:tcPr>
          <w:p>
            <w:r/>
            <w:r>
              <w:rPr>
                <w:rFonts w:ascii="Georgia" w:hAnsi="Georgia"/>
                <w:b w:val="0"/>
                <w:sz w:val="18"/>
              </w:rPr>
              <w:t>10–50 k€/año</w:t>
            </w:r>
          </w:p>
        </w:tc>
        <w:tc>
          <w:tcPr>
            <w:tcW w:type="dxa" w:w="1440"/>
          </w:tcPr>
          <w:p>
            <w:r/>
            <w:r>
              <w:rPr>
                <w:rFonts w:ascii="Georgia" w:hAnsi="Georgia"/>
                <w:b/>
                <w:sz w:val="18"/>
              </w:rPr>
              <w:t>300 €</w:t>
            </w:r>
          </w:p>
        </w:tc>
        <w:tc>
          <w:tcPr>
            <w:tcW w:type="dxa" w:w="1296"/>
          </w:tcPr>
          <w:p>
            <w:r/>
            <w:r>
              <w:rPr>
                <w:rFonts w:ascii="Georgia" w:hAnsi="Georgia"/>
                <w:b/>
                <w:sz w:val="18"/>
              </w:rPr>
              <w:t>60 €</w:t>
            </w:r>
          </w:p>
        </w:tc>
      </w:tr>
      <w:tr>
        <w:tc>
          <w:tcPr>
            <w:tcW w:type="dxa" w:w="3312"/>
          </w:tcPr>
          <w:p>
            <w:r/>
            <w:r>
              <w:rPr>
                <w:rFonts w:ascii="Georgia" w:hAnsi="Georgia"/>
                <w:b w:val="0"/>
                <w:sz w:val="18"/>
              </w:rPr>
              <w:t>Cómo exportar desde Colombia</w:t>
            </w:r>
          </w:p>
        </w:tc>
        <w:tc>
          <w:tcPr>
            <w:tcW w:type="dxa" w:w="2304"/>
          </w:tcPr>
          <w:p>
            <w:r/>
            <w:r>
              <w:rPr>
                <w:rFonts w:ascii="Georgia" w:hAnsi="Georgia"/>
                <w:b w:val="0"/>
                <w:sz w:val="18"/>
              </w:rPr>
              <w:t>un negocio entero</w:t>
            </w:r>
          </w:p>
        </w:tc>
        <w:tc>
          <w:tcPr>
            <w:tcW w:type="dxa" w:w="1440"/>
          </w:tcPr>
          <w:p>
            <w:r/>
            <w:r>
              <w:rPr>
                <w:rFonts w:ascii="Georgia" w:hAnsi="Georgia"/>
                <w:b/>
                <w:sz w:val="18"/>
              </w:rPr>
              <w:t>400 €</w:t>
            </w:r>
          </w:p>
        </w:tc>
        <w:tc>
          <w:tcPr>
            <w:tcW w:type="dxa" w:w="1296"/>
          </w:tcPr>
          <w:p>
            <w:r/>
            <w:r>
              <w:rPr>
                <w:rFonts w:ascii="Georgia" w:hAnsi="Georgia"/>
                <w:b/>
                <w:sz w:val="18"/>
              </w:rPr>
              <w:t>80 €</w:t>
            </w:r>
          </w:p>
        </w:tc>
      </w:tr>
      <w:tr>
        <w:tc>
          <w:tcPr>
            <w:tcW w:type="dxa" w:w="3312"/>
          </w:tcPr>
          <w:p>
            <w:r/>
            <w:r>
              <w:rPr>
                <w:rFonts w:ascii="Georgia" w:hAnsi="Georgia"/>
                <w:b w:val="0"/>
                <w:sz w:val="18"/>
              </w:rPr>
              <w:t>Qué máquina para el laboratorio</w:t>
            </w:r>
          </w:p>
        </w:tc>
        <w:tc>
          <w:tcPr>
            <w:tcW w:type="dxa" w:w="2304"/>
          </w:tcPr>
          <w:p>
            <w:r/>
            <w:r>
              <w:rPr>
                <w:rFonts w:ascii="Georgia" w:hAnsi="Georgia"/>
                <w:b/>
                <w:sz w:val="18"/>
              </w:rPr>
              <w:t>20.000 €</w:t>
            </w:r>
          </w:p>
        </w:tc>
        <w:tc>
          <w:tcPr>
            <w:tcW w:type="dxa" w:w="1440"/>
          </w:tcPr>
          <w:p>
            <w:r/>
            <w:r>
              <w:rPr>
                <w:rFonts w:ascii="Georgia" w:hAnsi="Georgia"/>
                <w:b/>
                <w:sz w:val="18"/>
              </w:rPr>
              <w:t>500 €</w:t>
            </w:r>
          </w:p>
        </w:tc>
        <w:tc>
          <w:tcPr>
            <w:tcW w:type="dxa" w:w="1296"/>
          </w:tcPr>
          <w:p>
            <w:r/>
            <w:r>
              <w:rPr>
                <w:rFonts w:ascii="Georgia" w:hAnsi="Georgia"/>
                <w:b/>
                <w:sz w:val="18"/>
              </w:rPr>
              <w:t>100 €</w:t>
            </w:r>
          </w:p>
        </w:tc>
      </w:tr>
    </w:tbl>
    <w:p>
      <w:pPr>
        <w:spacing w:after="40"/>
      </w:pPr>
    </w:p>
    <w:p>
      <w:pPr>
        <w:spacing w:before="0" w:after="140"/>
      </w:pPr>
      <w:r>
        <w:rPr>
          <w:rFonts w:ascii="Georgia" w:hAnsi="Georgia"/>
          <w:b/>
          <w:i w:val="0"/>
          <w:color w:val="2C2825"/>
          <w:sz w:val="21"/>
        </w:rPr>
        <w:t>El precio del consejo sigue al tamaño de la decisión que hay detrás.</w:t>
      </w:r>
      <w:r>
        <w:rPr>
          <w:rFonts w:ascii="Georgia" w:hAnsi="Georgia"/>
          <w:b w:val="0"/>
          <w:i w:val="0"/>
          <w:color w:val="2C2825"/>
          <w:sz w:val="21"/>
        </w:rPr>
        <w:t xml:space="preserve"> Nadie paga 300 € por elegir hotel. Todo el mundo paga 500 € por no equivocarse en una máquina de 20.000 €.</w:t>
      </w:r>
    </w:p>
    <w:p>
      <w:pPr>
        <w:spacing w:before="0" w:after="140"/>
      </w:pPr>
      <w:r>
        <w:rPr>
          <w:rFonts w:ascii="Georgia" w:hAnsi="Georgia"/>
          <w:b w:val="0"/>
          <w:i w:val="0"/>
          <w:color w:val="2C2825"/>
          <w:sz w:val="21"/>
        </w:rPr>
        <w:t xml:space="preserve">Los tres de abajo son el negocio. Los dos de arriba son el cementerio del modelo de llamadas baratas. Y todos los buenos tienen algo en común: </w:t>
      </w:r>
      <w:r>
        <w:rPr>
          <w:rFonts w:ascii="Georgia" w:hAnsi="Georgia"/>
          <w:b/>
          <w:i w:val="0"/>
          <w:color w:val="2C2825"/>
          <w:sz w:val="21"/>
        </w:rPr>
        <w:t>son personas montando o haciendo crecer algo.</w:t>
      </w:r>
      <w:r>
        <w:rPr>
          <w:rFonts w:ascii="Georgia" w:hAnsi="Georgia"/>
          <w:b w:val="0"/>
          <w:i w:val="0"/>
          <w:color w:val="2C2825"/>
          <w:sz w:val="21"/>
        </w:rPr>
        <w:t xml:space="preserve"> No son seis categorías: es un solo segmento con muchos temas.</w:t>
      </w:r>
    </w:p>
    <w:p>
      <w:pPr>
        <w:keepNext/>
        <w:spacing w:before="320" w:after="120"/>
      </w:pPr>
      <w:r>
        <w:rPr>
          <w:rFonts w:ascii="Georgia" w:hAnsi="Georgia"/>
          <w:b/>
          <w:color w:val="6B7F52"/>
          <w:sz w:val="26"/>
        </w:rPr>
        <w:t>El veredicto revisado</w:t>
      </w:r>
    </w:p>
    <w:p>
      <w:pPr>
        <w:spacing w:before="0" w:after="140"/>
      </w:pPr>
      <w:r>
        <w:rPr>
          <w:rFonts w:ascii="Georgia" w:hAnsi="Georgia"/>
          <w:b/>
          <w:i w:val="0"/>
          <w:color w:val="2C2825"/>
          <w:sz w:val="21"/>
        </w:rPr>
        <w:t>Antes: pocas probabilidades. Ahora: difícil pero real.</w:t>
      </w:r>
    </w:p>
    <w:p>
      <w:pPr>
        <w:spacing w:before="0" w:after="140"/>
      </w:pPr>
      <w:r>
        <w:rPr>
          <w:rFonts w:ascii="Georgia" w:hAnsi="Georgia"/>
          <w:b w:val="0"/>
          <w:i w:val="0"/>
          <w:color w:val="2C2825"/>
          <w:sz w:val="21"/>
        </w:rPr>
        <w:t>Lo que movió la aguja: la objeción más fuerte no aplicaba; Clarity demostró demanda masiva, no su ausencia; y los mejores ejemplos apuntan a un segmento con presupuesto de verdad.</w:t>
      </w:r>
    </w:p>
    <w:p>
      <w:pPr>
        <w:spacing w:before="120" w:after="200"/>
        <w:ind w:left="504"/>
      </w:pPr>
      <w:r>
        <w:rPr>
          <w:rFonts w:ascii="Georgia" w:hAnsi="Georgia"/>
          <w:b w:val="0"/>
          <w:i/>
          <w:color w:val="6B7F52"/>
          <w:sz w:val="21"/>
        </w:rPr>
        <w:t xml:space="preserve">Con ticket medio de </w:t>
      </w:r>
      <w:r>
        <w:rPr>
          <w:rFonts w:ascii="Georgia" w:hAnsi="Georgia"/>
          <w:b/>
          <w:i/>
          <w:color w:val="6B7F52"/>
          <w:sz w:val="21"/>
        </w:rPr>
        <w:t>150 €</w:t>
      </w:r>
      <w:r>
        <w:rPr>
          <w:rFonts w:ascii="Georgia" w:hAnsi="Georgia"/>
          <w:b w:val="0"/>
          <w:i/>
          <w:color w:val="6B7F52"/>
          <w:sz w:val="21"/>
        </w:rPr>
        <w:t xml:space="preserve"> y 20 % de comisión → </w:t>
      </w:r>
      <w:r>
        <w:rPr>
          <w:rFonts w:ascii="Georgia" w:hAnsi="Georgia"/>
          <w:b/>
          <w:i/>
          <w:color w:val="6B7F52"/>
          <w:sz w:val="21"/>
        </w:rPr>
        <w:t>30 € por venta</w:t>
      </w:r>
      <w:r>
        <w:rPr>
          <w:rFonts w:ascii="Georgia" w:hAnsi="Georgia"/>
          <w:b w:val="0"/>
          <w:i/>
          <w:color w:val="6B7F52"/>
          <w:sz w:val="21"/>
        </w:rPr>
        <w:t xml:space="preserve">. Para 2.000 €/mes hacen falta </w:t>
      </w:r>
      <w:r>
        <w:rPr>
          <w:rFonts w:ascii="Georgia" w:hAnsi="Georgia"/>
          <w:b/>
          <w:i/>
          <w:color w:val="6B7F52"/>
          <w:sz w:val="21"/>
        </w:rPr>
        <w:t>67 ventas al mes</w:t>
      </w:r>
      <w:r>
        <w:rPr>
          <w:rFonts w:ascii="Georgia" w:hAnsi="Georgia"/>
          <w:b w:val="0"/>
          <w:i/>
          <w:color w:val="6B7F52"/>
          <w:sz w:val="21"/>
        </w:rPr>
        <w:t>. Poco más de dos al día.</w:t>
      </w:r>
    </w:p>
    <w:p>
      <w:pPr>
        <w:spacing w:before="0" w:after="140"/>
      </w:pPr>
      <w:r>
        <w:rPr>
          <w:rFonts w:ascii="Georgia" w:hAnsi="Georgia"/>
          <w:b w:val="0"/>
          <w:i w:val="0"/>
          <w:color w:val="2C2825"/>
          <w:sz w:val="21"/>
        </w:rPr>
        <w:t xml:space="preserve">Antes salían 500 sesiones al mes. Ahora 67. </w:t>
      </w:r>
      <w:r>
        <w:rPr>
          <w:rFonts w:ascii="Georgia" w:hAnsi="Georgia"/>
          <w:b/>
          <w:i w:val="0"/>
          <w:color w:val="2C2825"/>
          <w:sz w:val="21"/>
        </w:rPr>
        <w:t>Es la diferencia entre imposible y duro</w:t>
      </w:r>
      <w:r>
        <w:rPr>
          <w:rFonts w:ascii="Georgia" w:hAnsi="Georgia"/>
          <w:b w:val="0"/>
          <w:i w:val="0"/>
          <w:color w:val="2C2825"/>
          <w:sz w:val="21"/>
        </w:rPr>
        <w:t xml:space="preserve"> — y no requiere cambiar una línea de código: es precio y posicionamiento.</w:t>
      </w:r>
    </w:p>
    <w:p>
      <w:pPr>
        <w:spacing w:before="0" w:after="140"/>
      </w:pPr>
      <w:r>
        <w:rPr>
          <w:rFonts w:ascii="Georgia" w:hAnsi="Georgia"/>
          <w:b/>
          <w:i w:val="0"/>
          <w:color w:val="2C2825"/>
          <w:sz w:val="21"/>
        </w:rPr>
        <w:t>El riesgo número uno ya no es el modelo. Es la distribución.</w:t>
      </w:r>
      <w:r>
        <w:rPr>
          <w:rFonts w:ascii="Georgia" w:hAnsi="Georgia"/>
          <w:b w:val="0"/>
          <w:i w:val="0"/>
          <w:color w:val="2C2825"/>
          <w:sz w:val="21"/>
        </w:rPr>
        <w:t xml:space="preserve"> Trabajar solo, con poco tiempo y sin audiencia propia. Ahí se gana o se pierde, y no lo arregla el producto.</w:t>
      </w:r>
    </w:p>
    <w:p>
      <w:r>
        <w:br w:type="page"/>
      </w:r>
    </w:p>
    <w:p>
      <w:pPr>
        <w:keepNext/>
        <w:spacing w:before="320" w:after="120"/>
      </w:pPr>
      <w:r>
        <w:rPr>
          <w:rFonts w:ascii="Georgia" w:hAnsi="Georgia"/>
          <w:b/>
          <w:color w:val="2C2825"/>
          <w:sz w:val="38"/>
        </w:rPr>
        <w:t>Parte 3 — El plan de ejecución</w:t>
      </w:r>
    </w:p>
    <w:p>
      <w:pPr>
        <w:spacing w:before="0" w:after="80"/>
      </w:pPr>
      <w:r>
        <w:rPr>
          <w:color w:val="D8D3CB"/>
          <w:sz w:val="16"/>
        </w:rPr>
        <w:t>──────────────────────────────────────────────</w:t>
      </w:r>
    </w:p>
    <w:p>
      <w:pPr>
        <w:spacing w:before="0" w:after="240"/>
      </w:pPr>
      <w:r>
        <w:rPr>
          <w:rFonts w:ascii="Georgia" w:hAnsi="Georgia"/>
          <w:b w:val="0"/>
          <w:i/>
          <w:color w:val="78716B"/>
          <w:sz w:val="21"/>
        </w:rPr>
        <w:t>Seis puntos, aterrizados sobre el código que ya existe.</w:t>
      </w:r>
    </w:p>
    <w:p>
      <w:pPr>
        <w:keepNext/>
        <w:spacing w:before="320" w:after="120"/>
      </w:pPr>
      <w:r>
        <w:rPr>
          <w:rFonts w:ascii="Georgia" w:hAnsi="Georgia"/>
          <w:b/>
          <w:color w:val="6B7F52"/>
          <w:sz w:val="28"/>
        </w:rPr>
        <w:t>1. Dos productos, no uno</w:t>
      </w:r>
    </w:p>
    <w:p>
      <w:pPr>
        <w:spacing w:before="0" w:after="140"/>
      </w:pPr>
      <w:r>
        <w:rPr>
          <w:rFonts w:ascii="Georgia" w:hAnsi="Georgia"/>
          <w:b/>
          <w:i w:val="0"/>
          <w:color w:val="2C2825"/>
          <w:sz w:val="21"/>
        </w:rPr>
        <w:t>Lo que ya hay.</w:t>
      </w:r>
      <w:r>
        <w:rPr>
          <w:rFonts w:ascii="Georgia" w:hAnsi="Georgia"/>
          <w:b w:val="0"/>
          <w:i w:val="0"/>
          <w:color w:val="2C2825"/>
          <w:sz w:val="21"/>
        </w:rPr>
        <w:t xml:space="preserve"> Una oferta es exactamente esto:</w:t>
      </w:r>
    </w:p>
    <w:p>
      <w:pPr>
        <w:spacing w:before="80" w:after="160" w:line="252" w:lineRule="auto"/>
        <w:ind w:left="432"/>
      </w:pPr>
      <w:r>
        <w:rPr>
          <w:rFonts w:ascii="Menlo" w:hAnsi="Menlo"/>
          <w:color w:val="44403C"/>
          <w:sz w:val="17"/>
        </w:rPr>
        <w:t>{ id, name, desc, price, durationMin, formats[], tag }</w:t>
      </w:r>
    </w:p>
    <w:p>
      <w:pPr>
        <w:spacing w:before="0" w:after="140"/>
      </w:pPr>
      <w:r>
        <w:rPr>
          <w:rFonts w:ascii="Georgia" w:hAnsi="Georgia"/>
          <w:b w:val="0"/>
          <w:i w:val="0"/>
          <w:color w:val="2C2825"/>
          <w:sz w:val="21"/>
        </w:rPr>
        <w:t xml:space="preserve">Y una reserva guarda phase_name, phase_price, session_duration, session_format, date_session. </w:t>
      </w:r>
      <w:r>
        <w:rPr>
          <w:rFonts w:ascii="Georgia" w:hAnsi="Georgia"/>
          <w:b/>
          <w:i w:val="0"/>
          <w:color w:val="2C2825"/>
          <w:sz w:val="21"/>
        </w:rPr>
        <w:t>Todo eso vale igual para un acompañamiento de 400 €.</w:t>
      </w:r>
      <w:r>
        <w:rPr>
          <w:rFonts w:ascii="Georgia" w:hAnsi="Georgia"/>
          <w:b w:val="0"/>
          <w:i w:val="0"/>
          <w:color w:val="2C2825"/>
          <w:sz w:val="21"/>
        </w:rPr>
        <w:t xml:space="preserve"> Falta un campo:</w:t>
      </w:r>
    </w:p>
    <w:p>
      <w:pPr>
        <w:spacing w:before="80" w:after="160" w:line="252" w:lineRule="auto"/>
        <w:ind w:left="432"/>
      </w:pPr>
      <w:r>
        <w:rPr>
          <w:rFonts w:ascii="Menlo" w:hAnsi="Menlo"/>
          <w:color w:val="44403C"/>
          <w:sz w:val="17"/>
        </w:rPr>
        <w:t>kind: "session" | "accompagnement"</w:t>
      </w:r>
    </w:p>
    <w:p>
      <w:pPr>
        <w:spacing w:before="0" w:after="140"/>
      </w:pPr>
      <w:r>
        <w:rPr>
          <w:rFonts w:ascii="Georgia" w:hAnsi="Georgia"/>
          <w:b/>
          <w:i w:val="0"/>
          <w:color w:val="2C2825"/>
          <w:sz w:val="21"/>
        </w:rPr>
        <w:t>Cómo montarlo sin reescribir nada.</w:t>
      </w:r>
      <w:r>
        <w:rPr>
          <w:rFonts w:ascii="Georgia" w:hAnsi="Georgia"/>
          <w:b w:val="0"/>
          <w:i w:val="0"/>
          <w:color w:val="2C2825"/>
          <w:sz w:val="21"/>
        </w:rPr>
        <w:t xml:space="preserve"> Un acompañamiento es una reserva cuya date_session es la primera llamada; lo demás viene después. Así se reutiliza checkout de Stripe, sala de vídeo, mensajería, notificaciones y facturación.</w:t>
      </w:r>
    </w:p>
    <w:tbl>
      <w:tblPr>
        <w:tblStyle w:val="LightGrid-Accent1"/>
        <w:tblW w:type="auto" w:w="0"/>
        <w:jc w:val="center"/>
        <w:tblLook w:firstColumn="1" w:firstRow="1" w:lastColumn="0" w:lastRow="0" w:noHBand="0" w:noVBand="1" w:val="04A0"/>
      </w:tblPr>
      <w:tblGrid>
        <w:gridCol w:w="4680"/>
        <w:gridCol w:w="4680"/>
      </w:tblGrid>
      <w:tr>
        <w:tc>
          <w:tcPr>
            <w:tcW w:type="dxa" w:w="2448"/>
          </w:tcPr>
          <w:p>
            <w:r/>
            <w:r>
              <w:rPr>
                <w:rFonts w:ascii="Georgia" w:hAnsi="Georgia"/>
                <w:b/>
                <w:sz w:val="18"/>
              </w:rPr>
              <w:t>Campo nuevo</w:t>
            </w:r>
          </w:p>
        </w:tc>
        <w:tc>
          <w:tcPr>
            <w:tcW w:type="dxa" w:w="5904"/>
          </w:tcPr>
          <w:p>
            <w:r/>
            <w:r>
              <w:rPr>
                <w:rFonts w:ascii="Georgia" w:hAnsi="Georgia"/>
                <w:b/>
                <w:sz w:val="18"/>
              </w:rPr>
              <w:t>Para qué</w:t>
            </w:r>
          </w:p>
        </w:tc>
      </w:tr>
      <w:tr>
        <w:tc>
          <w:tcPr>
            <w:tcW w:type="dxa" w:w="2448"/>
          </w:tcPr>
          <w:p>
            <w:r/>
            <w:r>
              <w:rPr>
                <w:rFonts w:ascii="Georgia" w:hAnsi="Georgia"/>
                <w:b w:val="0"/>
                <w:sz w:val="18"/>
              </w:rPr>
              <w:t>sessions_included</w:t>
            </w:r>
          </w:p>
        </w:tc>
        <w:tc>
          <w:tcPr>
            <w:tcW w:type="dxa" w:w="5904"/>
          </w:tcPr>
          <w:p>
            <w:r/>
            <w:r>
              <w:rPr>
                <w:rFonts w:ascii="Georgia" w:hAnsi="Georgia"/>
                <w:b w:val="0"/>
                <w:sz w:val="18"/>
              </w:rPr>
              <w:t>«3 llamadas de 45 min»</w:t>
            </w:r>
          </w:p>
        </w:tc>
      </w:tr>
      <w:tr>
        <w:tc>
          <w:tcPr>
            <w:tcW w:type="dxa" w:w="2448"/>
          </w:tcPr>
          <w:p>
            <w:r/>
            <w:r>
              <w:rPr>
                <w:rFonts w:ascii="Georgia" w:hAnsi="Georgia"/>
                <w:b w:val="0"/>
                <w:sz w:val="18"/>
              </w:rPr>
              <w:t>deliverables</w:t>
            </w:r>
          </w:p>
        </w:tc>
        <w:tc>
          <w:tcPr>
            <w:tcW w:type="dxa" w:w="5904"/>
          </w:tcPr>
          <w:p>
            <w:r/>
            <w:r>
              <w:rPr>
                <w:rFonts w:ascii="Georgia" w:hAnsi="Georgia"/>
                <w:b w:val="0"/>
                <w:sz w:val="18"/>
              </w:rPr>
              <w:t>«lista de proveedores, comparativa de 3 máquinas»</w:t>
            </w:r>
          </w:p>
        </w:tc>
      </w:tr>
      <w:tr>
        <w:tc>
          <w:tcPr>
            <w:tcW w:type="dxa" w:w="2448"/>
          </w:tcPr>
          <w:p>
            <w:r/>
            <w:r>
              <w:rPr>
                <w:rFonts w:ascii="Georgia" w:hAnsi="Georgia"/>
                <w:b w:val="0"/>
                <w:sz w:val="18"/>
              </w:rPr>
              <w:t>duration_weeks</w:t>
            </w:r>
          </w:p>
        </w:tc>
        <w:tc>
          <w:tcPr>
            <w:tcW w:type="dxa" w:w="5904"/>
          </w:tcPr>
          <w:p>
            <w:r/>
            <w:r>
              <w:rPr>
                <w:rFonts w:ascii="Georgia" w:hAnsi="Georgia"/>
                <w:b w:val="0"/>
                <w:sz w:val="18"/>
              </w:rPr>
              <w:t>«acompañamiento sobre 4 semanas»</w:t>
            </w:r>
          </w:p>
        </w:tc>
      </w:tr>
      <w:tr>
        <w:tc>
          <w:tcPr>
            <w:tcW w:type="dxa" w:w="2448"/>
          </w:tcPr>
          <w:p>
            <w:r/>
            <w:r>
              <w:rPr>
                <w:rFonts w:ascii="Georgia" w:hAnsi="Georgia"/>
                <w:b w:val="0"/>
                <w:sz w:val="18"/>
              </w:rPr>
              <w:t>outcome</w:t>
            </w:r>
          </w:p>
        </w:tc>
        <w:tc>
          <w:tcPr>
            <w:tcW w:type="dxa" w:w="5904"/>
          </w:tcPr>
          <w:p>
            <w:r/>
            <w:r>
              <w:rPr>
                <w:rFonts w:ascii="Georgia" w:hAnsi="Georgia"/>
                <w:b w:val="0"/>
                <w:sz w:val="18"/>
              </w:rPr>
              <w:t>la promesa concreta — el campo más importante</w:t>
            </w:r>
          </w:p>
        </w:tc>
      </w:tr>
    </w:tbl>
    <w:p>
      <w:pPr>
        <w:spacing w:after="40"/>
      </w:pPr>
    </w:p>
    <w:p>
      <w:pPr>
        <w:spacing w:before="0" w:after="140"/>
      </w:pPr>
      <w:r>
        <w:rPr>
          <w:rFonts w:ascii="Georgia" w:hAnsi="Georgia"/>
          <w:b/>
          <w:i w:val="0"/>
          <w:color w:val="2C2825"/>
          <w:sz w:val="21"/>
        </w:rPr>
        <w:t>Dos decisiones de verdad:</w:t>
      </w:r>
    </w:p>
    <w:p>
      <w:pPr>
        <w:pStyle w:val="ListBullet"/>
        <w:spacing w:after="60"/>
      </w:pPr>
      <w:r>
        <w:rPr>
          <w:rFonts w:ascii="Georgia" w:hAnsi="Georgia"/>
          <w:b/>
          <w:color w:val="2C2825"/>
          <w:sz w:val="21"/>
        </w:rPr>
        <w:t>El pago al experto.</w:t>
      </w:r>
      <w:r>
        <w:rPr>
          <w:rFonts w:ascii="Georgia" w:hAnsi="Georgia"/>
          <w:b w:val="0"/>
          <w:color w:val="2C2825"/>
          <w:sz w:val="21"/>
        </w:rPr>
        <w:t xml:space="preserve"> Hoy se libera 48 h después de la sesión: con 400 € y tres semanas de acompañamiento, eso paga el total tras la primera llamada. Recomendado: </w:t>
      </w:r>
      <w:r>
        <w:rPr>
          <w:rFonts w:ascii="Georgia" w:hAnsi="Georgia"/>
          <w:b/>
          <w:color w:val="2C2825"/>
          <w:sz w:val="21"/>
        </w:rPr>
        <w:t>50 % al inicio, 50 % al cerrar</w:t>
      </w:r>
      <w:r>
        <w:rPr>
          <w:rFonts w:ascii="Georgia" w:hAnsi="Georgia"/>
          <w:b w:val="0"/>
          <w:color w:val="2C2825"/>
          <w:sz w:val="21"/>
        </w:rPr>
        <w:t>, con 7 días de reclamación.</w:t>
      </w:r>
    </w:p>
    <w:p>
      <w:pPr>
        <w:pStyle w:val="ListBullet"/>
        <w:spacing w:after="60"/>
      </w:pPr>
      <w:r>
        <w:rPr>
          <w:rFonts w:ascii="Georgia" w:hAnsi="Georgia"/>
          <w:b/>
          <w:color w:val="2C2825"/>
          <w:sz w:val="21"/>
        </w:rPr>
        <w:t>Las reclamaciones pesan distinto.</w:t>
      </w:r>
      <w:r>
        <w:rPr>
          <w:rFonts w:ascii="Georgia" w:hAnsi="Georgia"/>
          <w:b w:val="0"/>
          <w:color w:val="2C2825"/>
          <w:sz w:val="21"/>
        </w:rPr>
        <w:t xml:space="preserve"> Una devolución de 20 € se absorbe; una de 400 € con impugnación bancaria cuesta el dinero más la comisión y deja marca. La ficha debe decir con precisión qué incluye y qué no: es la única defensa.</w:t>
      </w:r>
    </w:p>
    <w:p>
      <w:pPr>
        <w:spacing w:before="0" w:after="140"/>
      </w:pPr>
      <w:r>
        <w:rPr>
          <w:rFonts w:ascii="Georgia" w:hAnsi="Georgia"/>
          <w:b/>
          <w:i w:val="0"/>
          <w:color w:val="B91C1C"/>
          <w:sz w:val="21"/>
        </w:rPr>
        <w:t>Aviso:</w:t>
      </w:r>
      <w:r>
        <w:rPr>
          <w:rFonts w:ascii="Georgia" w:hAnsi="Georgia"/>
          <w:b w:val="0"/>
          <w:i w:val="0"/>
          <w:color w:val="B91C1C"/>
          <w:sz w:val="21"/>
        </w:rPr>
        <w:t xml:space="preserve"> el formato «chat» ya se llama «Accompagnement» en pantalla. Llamar al producto </w:t>
      </w:r>
      <w:r>
        <w:rPr>
          <w:rFonts w:ascii="Georgia" w:hAnsi="Georgia"/>
          <w:b/>
          <w:i w:val="0"/>
          <w:color w:val="B91C1C"/>
          <w:sz w:val="21"/>
        </w:rPr>
        <w:t>Parcours</w:t>
      </w:r>
      <w:r>
        <w:rPr>
          <w:rFonts w:ascii="Georgia" w:hAnsi="Georgia"/>
          <w:b w:val="0"/>
          <w:i w:val="0"/>
          <w:color w:val="B91C1C"/>
          <w:sz w:val="21"/>
        </w:rPr>
        <w:t xml:space="preserve"> o </w:t>
      </w:r>
      <w:r>
        <w:rPr>
          <w:rFonts w:ascii="Georgia" w:hAnsi="Georgia"/>
          <w:b/>
          <w:i w:val="0"/>
          <w:color w:val="B91C1C"/>
          <w:sz w:val="21"/>
        </w:rPr>
        <w:t>Mission</w:t>
      </w:r>
      <w:r>
        <w:rPr>
          <w:rFonts w:ascii="Georgia" w:hAnsi="Georgia"/>
          <w:b w:val="0"/>
          <w:i w:val="0"/>
          <w:color w:val="B91C1C"/>
          <w:sz w:val="21"/>
        </w:rPr>
        <w:t xml:space="preserve"> para evitar la confusión.</w:t>
      </w:r>
    </w:p>
    <w:p>
      <w:pPr>
        <w:keepNext/>
        <w:spacing w:before="320" w:after="120"/>
      </w:pPr>
      <w:r>
        <w:rPr>
          <w:rFonts w:ascii="Georgia" w:hAnsi="Georgia"/>
          <w:b/>
          <w:color w:val="6B7F52"/>
          <w:sz w:val="28"/>
        </w:rPr>
        <w:t>2. Precio anclado al valor</w:t>
      </w:r>
    </w:p>
    <w:p>
      <w:pPr>
        <w:spacing w:before="0" w:after="140"/>
      </w:pPr>
      <w:r>
        <w:rPr>
          <w:rFonts w:ascii="Georgia" w:hAnsi="Georgia"/>
          <w:b w:val="0"/>
          <w:i w:val="0"/>
          <w:color w:val="2C2825"/>
          <w:sz w:val="21"/>
        </w:rPr>
        <w:t>Añadir dos campos al editor de ofertas — uno obligatorio, otro es el que ancla:</w:t>
      </w:r>
    </w:p>
    <w:p>
      <w:pPr>
        <w:spacing w:before="80" w:after="160" w:line="252" w:lineRule="auto"/>
        <w:ind w:left="432"/>
      </w:pPr>
      <w:r>
        <w:rPr>
          <w:rFonts w:ascii="Menlo" w:hAnsi="Menlo"/>
          <w:color w:val="44403C"/>
          <w:sz w:val="17"/>
        </w:rPr>
        <w:t>outcome: "À la fin, tu sauras exactement quelle machine acheter,</w:t>
        <w:br/>
        <w:t xml:space="preserve">          à quel fournisseur, et à quel prix négocié."</w:t>
        <w:br/>
        <w:br/>
        <w:t>stake:   "Un mauvais choix d'équipement coûte 15 000 à 25 000 €."</w:t>
      </w:r>
    </w:p>
    <w:p>
      <w:pPr>
        <w:spacing w:before="0" w:after="140"/>
      </w:pPr>
      <w:r>
        <w:rPr>
          <w:rFonts w:ascii="Georgia" w:hAnsi="Georgia"/>
          <w:b/>
          <w:i w:val="0"/>
          <w:color w:val="2C2825"/>
          <w:sz w:val="21"/>
        </w:rPr>
        <w:t>Cómo se ve en la ficha.</w:t>
      </w:r>
      <w:r>
        <w:rPr>
          <w:rFonts w:ascii="Georgia" w:hAnsi="Georgia"/>
          <w:b w:val="0"/>
          <w:i w:val="0"/>
          <w:color w:val="2C2825"/>
          <w:sz w:val="21"/>
        </w:rPr>
        <w:t xml:space="preserve"> En vez de «Consultation équipement — 400 €»:</w:t>
      </w:r>
    </w:p>
    <w:p>
      <w:pPr>
        <w:spacing w:before="120" w:after="200"/>
        <w:ind w:left="504"/>
      </w:pPr>
      <w:r>
        <w:rPr>
          <w:rFonts w:ascii="Georgia" w:hAnsi="Georgia"/>
          <w:b/>
          <w:i/>
          <w:color w:val="6B7F52"/>
          <w:sz w:val="21"/>
        </w:rPr>
        <w:t>Choisir l'équipement de ton labo — 400 €</w:t>
      </w:r>
      <w:r>
        <w:rPr>
          <w:rFonts w:ascii="Georgia" w:hAnsi="Georgia"/>
          <w:b w:val="0"/>
          <w:i/>
          <w:color w:val="6B7F52"/>
          <w:sz w:val="21"/>
        </w:rPr>
        <w:br/>
        <w:t>À la fin, tu sauras quelle machine acheter, chez qui, à quel prix.</w:t>
        <w:br/>
        <w:t>Un mauvais choix coûte 15 000 à 25 000 €.</w:t>
        <w:br/>
        <w:t>3 appels · comparatif écrit · 4 semaines</w:t>
      </w:r>
    </w:p>
    <w:p>
      <w:pPr>
        <w:spacing w:before="0" w:after="140"/>
      </w:pPr>
      <w:r>
        <w:rPr>
          <w:rFonts w:ascii="Georgia" w:hAnsi="Georgia"/>
          <w:b/>
          <w:i w:val="0"/>
          <w:color w:val="2C2825"/>
          <w:sz w:val="21"/>
        </w:rPr>
        <w:t>La regla: el comprador no debe hacer la cuenta. Se la haces tú.</w:t>
      </w:r>
      <w:r>
        <w:rPr>
          <w:rFonts w:ascii="Georgia" w:hAnsi="Georgia"/>
          <w:b w:val="0"/>
          <w:i w:val="0"/>
          <w:color w:val="2C2825"/>
          <w:sz w:val="21"/>
        </w:rPr>
        <w:t xml:space="preserve"> Cuando el consejo cuesta menos del 5 % de la decisión que evita, la compra deja de discutirse. 400 € sobre 20.000 € es el 2 %.</w:t>
      </w:r>
    </w:p>
    <w:p>
      <w:pPr>
        <w:keepNext/>
        <w:spacing w:before="320" w:after="120"/>
      </w:pPr>
      <w:r>
        <w:rPr>
          <w:rFonts w:ascii="Georgia" w:hAnsi="Georgia"/>
          <w:b/>
          <w:color w:val="6B7F52"/>
          <w:sz w:val="28"/>
        </w:rPr>
        <w:t>3. Un solo segmento</w:t>
      </w:r>
    </w:p>
    <w:p>
      <w:pPr>
        <w:spacing w:before="0" w:after="140"/>
      </w:pPr>
      <w:r>
        <w:rPr>
          <w:rFonts w:ascii="Georgia" w:hAnsi="Georgia"/>
          <w:b/>
          <w:i w:val="0"/>
          <w:color w:val="2C2825"/>
          <w:sz w:val="21"/>
        </w:rPr>
        <w:t>No borrar las otras categorías: apagarlas.</w:t>
      </w:r>
      <w:r>
        <w:rPr>
          <w:rFonts w:ascii="Georgia" w:hAnsi="Georgia"/>
          <w:b w:val="0"/>
          <w:i w:val="0"/>
          <w:color w:val="2C2825"/>
          <w:sz w:val="21"/>
        </w:rPr>
        <w:t xml:space="preserve"> Añadir una lista de categorías activas y filtrar. Las demás quedan en el código, listas, invisibles.</w:t>
      </w:r>
    </w:p>
    <w:p>
      <w:pPr>
        <w:spacing w:before="120" w:after="200"/>
        <w:ind w:left="504"/>
      </w:pPr>
      <w:r>
        <w:rPr>
          <w:rFonts w:ascii="Georgia" w:hAnsi="Georgia"/>
          <w:b w:val="0"/>
          <w:i/>
          <w:color w:val="6B7F52"/>
          <w:sz w:val="21"/>
        </w:rPr>
        <w:t>Personas que están montando o haciendo crecer un negocio en Francia, y vienen de fuera.</w:t>
      </w:r>
    </w:p>
    <w:p>
      <w:pPr>
        <w:spacing w:before="0" w:after="140"/>
      </w:pPr>
      <w:r>
        <w:rPr>
          <w:rFonts w:ascii="Georgia" w:hAnsi="Georgia"/>
          <w:b w:val="0"/>
          <w:i w:val="0"/>
          <w:color w:val="2C2825"/>
          <w:sz w:val="21"/>
        </w:rPr>
        <w:t>Cubre los tres mejores ejemplos —fabricar bolsos, exportar, la máquina del laboratorio— y al propio German, que ahora no sabe qué tipo de empresa crear.</w:t>
      </w:r>
    </w:p>
    <w:p>
      <w:pPr>
        <w:pStyle w:val="ListBullet"/>
        <w:spacing w:after="60"/>
      </w:pPr>
      <w:r>
        <w:rPr>
          <w:rFonts w:ascii="Georgia" w:hAnsi="Georgia"/>
          <w:b w:val="0"/>
          <w:color w:val="2C2825"/>
          <w:sz w:val="21"/>
        </w:rPr>
        <w:t xml:space="preserve">Tiene </w:t>
      </w:r>
      <w:r>
        <w:rPr>
          <w:rFonts w:ascii="Georgia" w:hAnsi="Georgia"/>
          <w:b/>
          <w:color w:val="2C2825"/>
          <w:sz w:val="21"/>
        </w:rPr>
        <w:t>presupuesto</w:t>
      </w:r>
      <w:r>
        <w:rPr>
          <w:rFonts w:ascii="Georgia" w:hAnsi="Georgia"/>
          <w:b w:val="0"/>
          <w:color w:val="2C2825"/>
          <w:sz w:val="21"/>
        </w:rPr>
        <w:t xml:space="preserve"> (gasto de empresa, no del bolsillo)</w:t>
      </w:r>
    </w:p>
    <w:p>
      <w:pPr>
        <w:pStyle w:val="ListBullet"/>
        <w:spacing w:after="60"/>
      </w:pPr>
      <w:r>
        <w:rPr>
          <w:rFonts w:ascii="Georgia" w:hAnsi="Georgia"/>
          <w:b w:val="0"/>
          <w:color w:val="2C2825"/>
          <w:sz w:val="21"/>
        </w:rPr>
        <w:t xml:space="preserve">Decisiones </w:t>
      </w:r>
      <w:r>
        <w:rPr>
          <w:rFonts w:ascii="Georgia" w:hAnsi="Georgia"/>
          <w:b/>
          <w:color w:val="2C2825"/>
          <w:sz w:val="21"/>
        </w:rPr>
        <w:t>caras</w:t>
      </w:r>
      <w:r>
        <w:rPr>
          <w:rFonts w:ascii="Georgia" w:hAnsi="Georgia"/>
          <w:b w:val="0"/>
          <w:color w:val="2C2825"/>
          <w:sz w:val="21"/>
        </w:rPr>
        <w:t xml:space="preserve"> → tickets altos</w:t>
      </w:r>
    </w:p>
    <w:p>
      <w:pPr>
        <w:pStyle w:val="ListBullet"/>
        <w:spacing w:after="60"/>
      </w:pPr>
      <w:r>
        <w:rPr>
          <w:rFonts w:ascii="Georgia" w:hAnsi="Georgia"/>
          <w:b w:val="0"/>
          <w:color w:val="2C2825"/>
          <w:sz w:val="21"/>
        </w:rPr>
        <w:t xml:space="preserve">Genera </w:t>
      </w:r>
      <w:r>
        <w:rPr>
          <w:rFonts w:ascii="Georgia" w:hAnsi="Georgia"/>
          <w:b/>
          <w:color w:val="2C2825"/>
          <w:sz w:val="21"/>
        </w:rPr>
        <w:t>problemas nuevos continuamente</w:t>
      </w:r>
      <w:r>
        <w:rPr>
          <w:rFonts w:ascii="Georgia" w:hAnsi="Georgia"/>
          <w:b w:val="0"/>
          <w:color w:val="2C2825"/>
          <w:sz w:val="21"/>
        </w:rPr>
        <w:t xml:space="preserve"> → vuelven a Savvy</w:t>
      </w:r>
    </w:p>
    <w:p>
      <w:pPr>
        <w:pStyle w:val="ListBullet"/>
        <w:spacing w:after="60"/>
      </w:pPr>
      <w:r>
        <w:rPr>
          <w:rFonts w:ascii="Georgia" w:hAnsi="Georgia"/>
          <w:b/>
          <w:color w:val="2C2825"/>
          <w:sz w:val="21"/>
        </w:rPr>
        <w:t>Evita el campo de minas legal</w:t>
      </w:r>
      <w:r>
        <w:rPr>
          <w:rFonts w:ascii="Georgia" w:hAnsi="Georgia"/>
          <w:b w:val="0"/>
          <w:color w:val="2C2825"/>
          <w:sz w:val="21"/>
        </w:rPr>
        <w:t>: aconsejar sobre proveedores, máquinas y exportación no roza la ley de 1971</w:t>
      </w:r>
    </w:p>
    <w:p>
      <w:pPr>
        <w:spacing w:before="0" w:after="140"/>
      </w:pPr>
      <w:r>
        <w:rPr>
          <w:rFonts w:ascii="Georgia" w:hAnsi="Georgia"/>
          <w:b w:val="0"/>
          <w:i w:val="0"/>
          <w:color w:val="2C2825"/>
          <w:sz w:val="21"/>
        </w:rPr>
        <w:t xml:space="preserve">Ese último punto no es menor: </w:t>
      </w:r>
      <w:r>
        <w:rPr>
          <w:rFonts w:ascii="Georgia" w:hAnsi="Georgia"/>
          <w:b/>
          <w:i w:val="0"/>
          <w:color w:val="2C2825"/>
          <w:sz w:val="21"/>
        </w:rPr>
        <w:t>estrechar aquí además quita el riesgo jurídico de encima.</w:t>
      </w:r>
    </w:p>
    <w:p>
      <w:pPr>
        <w:keepNext/>
        <w:spacing w:before="320" w:after="120"/>
      </w:pPr>
      <w:r>
        <w:rPr>
          <w:rFonts w:ascii="Georgia" w:hAnsi="Georgia"/>
          <w:b/>
          <w:color w:val="6B7F52"/>
          <w:sz w:val="28"/>
        </w:rPr>
        <w:t>4. Sembrar la oferta a mano</w:t>
      </w:r>
    </w:p>
    <w:p>
      <w:pPr>
        <w:spacing w:before="0" w:after="140"/>
      </w:pPr>
      <w:r>
        <w:rPr>
          <w:rFonts w:ascii="Georgia" w:hAnsi="Georgia"/>
          <w:b w:val="0"/>
          <w:i w:val="0"/>
          <w:color w:val="2C2825"/>
          <w:sz w:val="21"/>
        </w:rPr>
        <w:t xml:space="preserve">No buscar «expertos». Buscar </w:t>
      </w:r>
      <w:r>
        <w:rPr>
          <w:rFonts w:ascii="Georgia" w:hAnsi="Georgia"/>
          <w:b/>
          <w:i w:val="0"/>
          <w:color w:val="2C2825"/>
          <w:sz w:val="21"/>
        </w:rPr>
        <w:t>gente que ya hizo la cosa</w:t>
      </w:r>
      <w:r>
        <w:rPr>
          <w:rFonts w:ascii="Georgia" w:hAnsi="Georgia"/>
          <w:b w:val="0"/>
          <w:i w:val="0"/>
          <w:color w:val="2C2825"/>
          <w:sz w:val="21"/>
        </w:rPr>
        <w:t>:</w:t>
      </w:r>
    </w:p>
    <w:p>
      <w:pPr>
        <w:pStyle w:val="ListBullet"/>
        <w:spacing w:after="60"/>
      </w:pPr>
      <w:r>
        <w:rPr>
          <w:rFonts w:ascii="Georgia" w:hAnsi="Georgia"/>
          <w:b w:val="0"/>
          <w:color w:val="2C2825"/>
          <w:sz w:val="21"/>
        </w:rPr>
        <w:t>Quien montó su SASU/micro y sufrió el proceso hace dos años</w:t>
      </w:r>
    </w:p>
    <w:p>
      <w:pPr>
        <w:pStyle w:val="ListBullet"/>
        <w:spacing w:after="60"/>
      </w:pPr>
      <w:r>
        <w:rPr>
          <w:rFonts w:ascii="Georgia" w:hAnsi="Georgia"/>
          <w:b w:val="0"/>
          <w:color w:val="2C2825"/>
          <w:sz w:val="21"/>
        </w:rPr>
        <w:t>Quien importa de China o Latinoamérica y ya tiene transitario</w:t>
      </w:r>
    </w:p>
    <w:p>
      <w:pPr>
        <w:pStyle w:val="ListBullet"/>
        <w:spacing w:after="60"/>
      </w:pPr>
      <w:r>
        <w:rPr>
          <w:rFonts w:ascii="Georgia" w:hAnsi="Georgia"/>
          <w:b w:val="0"/>
          <w:color w:val="2C2825"/>
          <w:sz w:val="21"/>
        </w:rPr>
        <w:t>Quien equipó su obrador y sabe qué máquina no comprar</w:t>
      </w:r>
    </w:p>
    <w:p>
      <w:pPr>
        <w:pStyle w:val="ListBullet"/>
        <w:spacing w:after="60"/>
      </w:pPr>
      <w:r>
        <w:rPr>
          <w:rFonts w:ascii="Georgia" w:hAnsi="Georgia"/>
          <w:b w:val="0"/>
          <w:color w:val="2C2825"/>
          <w:sz w:val="21"/>
        </w:rPr>
        <w:t>Quien fabrica en Île-de-France y conoce los talleres</w:t>
      </w:r>
    </w:p>
    <w:p>
      <w:pPr>
        <w:pStyle w:val="ListBullet"/>
        <w:spacing w:after="60"/>
      </w:pPr>
      <w:r>
        <w:rPr>
          <w:rFonts w:ascii="Georgia" w:hAnsi="Georgia"/>
          <w:b w:val="0"/>
          <w:color w:val="2C2825"/>
          <w:sz w:val="21"/>
        </w:rPr>
        <w:t>Un contable que ya trabaja con extranjeros</w:t>
      </w:r>
    </w:p>
    <w:p>
      <w:pPr>
        <w:spacing w:before="0" w:after="140"/>
      </w:pPr>
      <w:r>
        <w:rPr>
          <w:rFonts w:ascii="Georgia" w:hAnsi="Georgia"/>
          <w:b/>
          <w:i w:val="0"/>
          <w:color w:val="2C2825"/>
          <w:sz w:val="21"/>
        </w:rPr>
        <w:t>Diez personas, con nombre y apellido.</w:t>
      </w:r>
      <w:r>
        <w:rPr>
          <w:rFonts w:ascii="Georgia" w:hAnsi="Georgia"/>
          <w:b w:val="0"/>
          <w:i w:val="0"/>
          <w:color w:val="2C2825"/>
          <w:sz w:val="21"/>
        </w:rPr>
        <w:t xml:space="preserve"> No un formulario de registro.</w:t>
      </w:r>
    </w:p>
    <w:p>
      <w:pPr>
        <w:spacing w:before="0" w:after="140"/>
      </w:pPr>
      <w:r>
        <w:rPr>
          <w:rFonts w:ascii="Georgia" w:hAnsi="Georgia"/>
          <w:b/>
          <w:i w:val="0"/>
          <w:color w:val="2C2825"/>
          <w:sz w:val="21"/>
        </w:rPr>
        <w:t>Qué ofrecerles</w:t>
      </w:r>
      <w:r>
        <w:rPr>
          <w:rFonts w:ascii="Georgia" w:hAnsi="Georgia"/>
          <w:b w:val="0"/>
          <w:i w:val="0"/>
          <w:color w:val="2C2825"/>
          <w:sz w:val="21"/>
        </w:rPr>
        <w:t xml:space="preserve"> — no «regístrate en mi plataforma», sino:</w:t>
      </w:r>
    </w:p>
    <w:p>
      <w:pPr>
        <w:spacing w:before="120" w:after="200"/>
        <w:ind w:left="504"/>
      </w:pPr>
      <w:r>
        <w:rPr>
          <w:rFonts w:ascii="Georgia" w:hAnsi="Georgia"/>
          <w:b w:val="0"/>
          <w:i/>
          <w:color w:val="6B7F52"/>
          <w:sz w:val="21"/>
        </w:rPr>
        <w:t>Estoy montando algo para gente que empieza aquí y se estrella con lo mismo que nos estrellamos nosotros. Tú ya pasaste por lo de importar. Yo te traigo el cliente, tú das la sesión, te llevas el 80 %. No pagas nada, no te comprometes a nada, y si no te llega nadie no has perdido tiempo.</w:t>
      </w:r>
    </w:p>
    <w:p>
      <w:pPr>
        <w:spacing w:before="0" w:after="140"/>
      </w:pPr>
      <w:r>
        <w:rPr>
          <w:rFonts w:ascii="Georgia" w:hAnsi="Georgia"/>
          <w:b/>
          <w:i w:val="0"/>
          <w:color w:val="2C2825"/>
          <w:sz w:val="21"/>
        </w:rPr>
        <w:t>El 80 % es el mejor argumento y no se está usando.</w:t>
      </w:r>
      <w:r>
        <w:rPr>
          <w:rFonts w:ascii="Georgia" w:hAnsi="Georgia"/>
          <w:b w:val="0"/>
          <w:i w:val="0"/>
          <w:color w:val="2C2825"/>
          <w:sz w:val="21"/>
        </w:rPr>
        <w:t xml:space="preserve"> Es más de lo que da la mayoría del sector.</w:t>
      </w:r>
    </w:p>
    <w:p>
      <w:pPr>
        <w:spacing w:before="0" w:after="140"/>
      </w:pPr>
      <w:r>
        <w:rPr>
          <w:rFonts w:ascii="Georgia" w:hAnsi="Georgia"/>
          <w:b/>
          <w:i w:val="0"/>
          <w:color w:val="2C2825"/>
          <w:sz w:val="21"/>
        </w:rPr>
        <w:t>Y quitarles el trabajo de encima:</w:t>
      </w:r>
      <w:r>
        <w:rPr>
          <w:rFonts w:ascii="Georgia" w:hAnsi="Georgia"/>
          <w:b w:val="0"/>
          <w:i w:val="0"/>
          <w:color w:val="2C2825"/>
          <w:sz w:val="21"/>
        </w:rPr>
        <w:t xml:space="preserve"> crear sus perfiles y sus ofertas, que solo tengan que revisar y decir que sí. Si hay que rellenar un formulario, la mitad no lo hace.</w:t>
      </w:r>
    </w:p>
    <w:p>
      <w:pPr>
        <w:keepNext/>
        <w:spacing w:before="320" w:after="120"/>
      </w:pPr>
      <w:r>
        <w:rPr>
          <w:rFonts w:ascii="Georgia" w:hAnsi="Georgia"/>
          <w:b/>
          <w:color w:val="6B7F52"/>
          <w:sz w:val="28"/>
        </w:rPr>
        <w:t>5. Un solo indicador durante tres meses</w:t>
      </w:r>
    </w:p>
    <w:p>
      <w:pPr>
        <w:spacing w:before="0" w:after="140"/>
      </w:pPr>
      <w:r>
        <w:rPr>
          <w:rFonts w:ascii="Georgia" w:hAnsi="Georgia"/>
          <w:b/>
          <w:i w:val="0"/>
          <w:color w:val="2C2825"/>
          <w:sz w:val="21"/>
        </w:rPr>
        <w:t>Personas que pagan una segunda vez, por un problema distinto.</w:t>
      </w:r>
    </w:p>
    <w:p>
      <w:pPr>
        <w:spacing w:before="80" w:after="160" w:line="252" w:lineRule="auto"/>
        <w:ind w:left="432"/>
      </w:pPr>
      <w:r>
        <w:rPr>
          <w:rFonts w:ascii="Menlo" w:hAnsi="Menlo"/>
          <w:color w:val="44403C"/>
          <w:sz w:val="17"/>
        </w:rPr>
        <w:t>select</w:t>
        <w:br/>
        <w:t xml:space="preserve">  count(*) filter (where n = 1) as una_sola_vez,</w:t>
        <w:br/>
        <w:t xml:space="preserve">  count(*) filter (where n &gt; 1) as repitieron,</w:t>
        <w:br/>
        <w:t xml:space="preserve">  round(100.0 * count(*) filter (where n &gt; 1)</w:t>
        <w:br/>
        <w:t xml:space="preserve">        / nullif(count(*), 0), 1) as pct_repeticion</w:t>
        <w:br/>
        <w:t>from (</w:t>
        <w:br/>
        <w:t xml:space="preserve">  select client_id, count(distinct expert_id) as n</w:t>
        <w:br/>
        <w:t xml:space="preserve">  from bookings</w:t>
        <w:br/>
        <w:t xml:space="preserve">  where paid = true</w:t>
        <w:br/>
        <w:t xml:space="preserve">  group by client_id</w:t>
        <w:br/>
        <w:t>) t;</w:t>
      </w:r>
    </w:p>
    <w:p>
      <w:pPr>
        <w:spacing w:before="0" w:after="140"/>
      </w:pPr>
      <w:r>
        <w:rPr>
          <w:rFonts w:ascii="Georgia" w:hAnsi="Georgia"/>
          <w:b w:val="0"/>
          <w:i w:val="0"/>
          <w:color w:val="2C2825"/>
          <w:sz w:val="21"/>
        </w:rPr>
        <w:t xml:space="preserve">Cuenta </w:t>
      </w:r>
      <w:r>
        <w:rPr>
          <w:rFonts w:ascii="Georgia" w:hAnsi="Georgia"/>
          <w:b/>
          <w:i w:val="0"/>
          <w:color w:val="2C2825"/>
          <w:sz w:val="21"/>
        </w:rPr>
        <w:t>expertos distintos</w:t>
      </w:r>
      <w:r>
        <w:rPr>
          <w:rFonts w:ascii="Georgia" w:hAnsi="Georgia"/>
          <w:b w:val="0"/>
          <w:i w:val="0"/>
          <w:color w:val="2C2825"/>
          <w:sz w:val="21"/>
        </w:rPr>
        <w:t>, no reservas: dos sesiones con la misma persona es continuidad, no es que hayan vuelto a Savvy.</w:t>
      </w:r>
    </w:p>
    <w:tbl>
      <w:tblPr>
        <w:tblStyle w:val="LightGrid-Accent1"/>
        <w:tblW w:type="auto" w:w="0"/>
        <w:jc w:val="center"/>
        <w:tblLook w:firstColumn="1" w:firstRow="1" w:lastColumn="0" w:lastRow="0" w:noHBand="0" w:noVBand="1" w:val="04A0"/>
      </w:tblPr>
      <w:tblGrid>
        <w:gridCol w:w="4680"/>
        <w:gridCol w:w="4680"/>
      </w:tblGrid>
      <w:tr>
        <w:tc>
          <w:tcPr>
            <w:tcW w:type="dxa" w:w="2160"/>
          </w:tcPr>
          <w:p>
            <w:r/>
            <w:r>
              <w:rPr>
                <w:rFonts w:ascii="Georgia" w:hAnsi="Georgia"/>
                <w:b/>
                <w:sz w:val="18"/>
              </w:rPr>
              <w:t>Resultado</w:t>
            </w:r>
          </w:p>
        </w:tc>
        <w:tc>
          <w:tcPr>
            <w:tcW w:type="dxa" w:w="6192"/>
          </w:tcPr>
          <w:p>
            <w:r/>
            <w:r>
              <w:rPr>
                <w:rFonts w:ascii="Georgia" w:hAnsi="Georgia"/>
                <w:b/>
                <w:sz w:val="18"/>
              </w:rPr>
              <w:t>Qué significa</w:t>
            </w:r>
          </w:p>
        </w:tc>
      </w:tr>
      <w:tr>
        <w:tc>
          <w:tcPr>
            <w:tcW w:type="dxa" w:w="2160"/>
          </w:tcPr>
          <w:p>
            <w:r/>
            <w:r>
              <w:rPr>
                <w:rFonts w:ascii="Georgia" w:hAnsi="Georgia"/>
                <w:b w:val="0"/>
                <w:sz w:val="18"/>
              </w:rPr>
              <w:t>0 % repiten</w:t>
            </w:r>
          </w:p>
        </w:tc>
        <w:tc>
          <w:tcPr>
            <w:tcW w:type="dxa" w:w="6192"/>
          </w:tcPr>
          <w:p>
            <w:r/>
            <w:r>
              <w:rPr>
                <w:rFonts w:ascii="Georgia" w:hAnsi="Georgia"/>
                <w:b w:val="0"/>
                <w:sz w:val="18"/>
              </w:rPr>
              <w:t>Savvy es una llamada suelta. El modelo no se sostiene solo</w:t>
            </w:r>
          </w:p>
        </w:tc>
      </w:tr>
      <w:tr>
        <w:tc>
          <w:tcPr>
            <w:tcW w:type="dxa" w:w="2160"/>
          </w:tcPr>
          <w:p>
            <w:r/>
            <w:r>
              <w:rPr>
                <w:rFonts w:ascii="Georgia" w:hAnsi="Georgia"/>
                <w:b w:val="0"/>
                <w:sz w:val="18"/>
              </w:rPr>
              <w:t>10–20 %</w:t>
            </w:r>
          </w:p>
        </w:tc>
        <w:tc>
          <w:tcPr>
            <w:tcW w:type="dxa" w:w="6192"/>
          </w:tcPr>
          <w:p>
            <w:r/>
            <w:r>
              <w:rPr>
                <w:rFonts w:ascii="Georgia" w:hAnsi="Georgia"/>
                <w:b w:val="0"/>
                <w:sz w:val="18"/>
              </w:rPr>
              <w:t>Normal para empezar</w:t>
            </w:r>
          </w:p>
        </w:tc>
      </w:tr>
      <w:tr>
        <w:tc>
          <w:tcPr>
            <w:tcW w:type="dxa" w:w="2160"/>
          </w:tcPr>
          <w:p>
            <w:r/>
            <w:r>
              <w:rPr>
                <w:rFonts w:ascii="Georgia" w:hAnsi="Georgia"/>
                <w:b/>
                <w:sz w:val="18"/>
              </w:rPr>
              <w:t>más de 30 %</w:t>
            </w:r>
          </w:p>
        </w:tc>
        <w:tc>
          <w:tcPr>
            <w:tcW w:type="dxa" w:w="6192"/>
          </w:tcPr>
          <w:p>
            <w:r/>
            <w:r>
              <w:rPr>
                <w:rFonts w:ascii="Georgia" w:hAnsi="Georgia"/>
                <w:b/>
                <w:sz w:val="18"/>
              </w:rPr>
              <w:t>Savvy es un sitio al que se vuelve. Ahí hay negocio</w:t>
            </w:r>
          </w:p>
        </w:tc>
      </w:tr>
    </w:tbl>
    <w:p>
      <w:pPr>
        <w:spacing w:after="40"/>
      </w:pPr>
    </w:p>
    <w:p>
      <w:pPr>
        <w:spacing w:before="0" w:after="140"/>
      </w:pPr>
      <w:r>
        <w:rPr>
          <w:rFonts w:ascii="Georgia" w:hAnsi="Georgia"/>
          <w:b/>
          <w:i w:val="0"/>
          <w:color w:val="2C2825"/>
          <w:sz w:val="21"/>
        </w:rPr>
        <w:t>Lo que NO hay que mirar:</w:t>
      </w:r>
      <w:r>
        <w:rPr>
          <w:rFonts w:ascii="Georgia" w:hAnsi="Georgia"/>
          <w:b w:val="0"/>
          <w:i w:val="0"/>
          <w:color w:val="2C2825"/>
          <w:sz w:val="21"/>
        </w:rPr>
        <w:t xml:space="preserve"> visitas, registros, expertos inscritos, descargas. Todo eso sube sin que pase nada real y se siente muy bien. Es el equivalente comercial de arreglar bugs.</w:t>
      </w:r>
    </w:p>
    <w:p>
      <w:pPr>
        <w:keepNext/>
        <w:spacing w:before="320" w:after="120"/>
      </w:pPr>
      <w:r>
        <w:rPr>
          <w:rFonts w:ascii="Georgia" w:hAnsi="Georgia"/>
          <w:b/>
          <w:color w:val="6B7F52"/>
          <w:sz w:val="28"/>
        </w:rPr>
        <w:t>6. El techo: B2B</w:t>
      </w:r>
    </w:p>
    <w:tbl>
      <w:tblPr>
        <w:tblStyle w:val="LightGrid-Accent1"/>
        <w:tblW w:type="auto" w:w="0"/>
        <w:jc w:val="center"/>
        <w:tblLook w:firstColumn="1" w:firstRow="1" w:lastColumn="0" w:lastRow="0" w:noHBand="0" w:noVBand="1" w:val="04A0"/>
      </w:tblPr>
      <w:tblGrid>
        <w:gridCol w:w="3120"/>
        <w:gridCol w:w="3120"/>
        <w:gridCol w:w="3120"/>
      </w:tblGrid>
      <w:tr>
        <w:tc>
          <w:tcPr>
            <w:tcW w:type="dxa" w:w="3168"/>
          </w:tcPr>
          <w:p>
            <w:r/>
            <w:r>
              <w:rPr>
                <w:rFonts w:ascii="Georgia" w:hAnsi="Georgia"/>
                <w:b/>
                <w:sz w:val="18"/>
              </w:rPr>
              <w:t>Comprador</w:t>
            </w:r>
          </w:p>
        </w:tc>
        <w:tc>
          <w:tcPr>
            <w:tcW w:type="dxa" w:w="2880"/>
          </w:tcPr>
          <w:p>
            <w:r/>
            <w:r>
              <w:rPr>
                <w:rFonts w:ascii="Georgia" w:hAnsi="Georgia"/>
                <w:b/>
                <w:sz w:val="18"/>
              </w:rPr>
              <w:t>Qué compra</w:t>
            </w:r>
          </w:p>
        </w:tc>
        <w:tc>
          <w:tcPr>
            <w:tcW w:type="dxa" w:w="2304"/>
          </w:tcPr>
          <w:p>
            <w:r/>
            <w:r>
              <w:rPr>
                <w:rFonts w:ascii="Georgia" w:hAnsi="Georgia"/>
                <w:b/>
                <w:sz w:val="18"/>
              </w:rPr>
              <w:t>Precio de mercado</w:t>
            </w:r>
          </w:p>
        </w:tc>
      </w:tr>
      <w:tr>
        <w:tc>
          <w:tcPr>
            <w:tcW w:type="dxa" w:w="3168"/>
          </w:tcPr>
          <w:p>
            <w:r/>
            <w:r>
              <w:rPr>
                <w:rFonts w:ascii="Georgia" w:hAnsi="Georgia"/>
                <w:b w:val="0"/>
                <w:sz w:val="18"/>
              </w:rPr>
              <w:t>Empresa que contrata a un extranjero</w:t>
            </w:r>
          </w:p>
        </w:tc>
        <w:tc>
          <w:tcPr>
            <w:tcW w:type="dxa" w:w="2880"/>
          </w:tcPr>
          <w:p>
            <w:r/>
            <w:r>
              <w:rPr>
                <w:rFonts w:ascii="Georgia" w:hAnsi="Georgia"/>
                <w:b w:val="0"/>
                <w:sz w:val="18"/>
              </w:rPr>
              <w:t>acompañamiento de instalación</w:t>
            </w:r>
          </w:p>
        </w:tc>
        <w:tc>
          <w:tcPr>
            <w:tcW w:type="dxa" w:w="2304"/>
          </w:tcPr>
          <w:p>
            <w:r/>
            <w:r>
              <w:rPr>
                <w:rFonts w:ascii="Georgia" w:hAnsi="Georgia"/>
                <w:b w:val="0"/>
                <w:sz w:val="18"/>
              </w:rPr>
              <w:t>800–2.500 € / persona</w:t>
            </w:r>
          </w:p>
        </w:tc>
      </w:tr>
      <w:tr>
        <w:tc>
          <w:tcPr>
            <w:tcW w:type="dxa" w:w="3168"/>
          </w:tcPr>
          <w:p>
            <w:r/>
            <w:r>
              <w:rPr>
                <w:rFonts w:ascii="Georgia" w:hAnsi="Georgia"/>
                <w:b w:val="0"/>
                <w:sz w:val="18"/>
              </w:rPr>
              <w:t>Escuela con alumnos internacionales</w:t>
            </w:r>
          </w:p>
        </w:tc>
        <w:tc>
          <w:tcPr>
            <w:tcW w:type="dxa" w:w="2880"/>
          </w:tcPr>
          <w:p>
            <w:r/>
            <w:r>
              <w:rPr>
                <w:rFonts w:ascii="Georgia" w:hAnsi="Georgia"/>
                <w:b w:val="0"/>
                <w:sz w:val="18"/>
              </w:rPr>
              <w:t>paquete de llegada</w:t>
            </w:r>
          </w:p>
        </w:tc>
        <w:tc>
          <w:tcPr>
            <w:tcW w:type="dxa" w:w="2304"/>
          </w:tcPr>
          <w:p>
            <w:r/>
            <w:r>
              <w:rPr>
                <w:rFonts w:ascii="Georgia" w:hAnsi="Georgia"/>
                <w:b w:val="0"/>
                <w:sz w:val="18"/>
              </w:rPr>
              <w:t>200–500 € / alumno, por decenas</w:t>
            </w:r>
          </w:p>
        </w:tc>
      </w:tr>
      <w:tr>
        <w:tc>
          <w:tcPr>
            <w:tcW w:type="dxa" w:w="3168"/>
          </w:tcPr>
          <w:p>
            <w:r/>
            <w:r>
              <w:rPr>
                <w:rFonts w:ascii="Georgia" w:hAnsi="Georgia"/>
                <w:b w:val="0"/>
                <w:sz w:val="18"/>
              </w:rPr>
              <w:t>Incubadora con fundadores extranjeros</w:t>
            </w:r>
          </w:p>
        </w:tc>
        <w:tc>
          <w:tcPr>
            <w:tcW w:type="dxa" w:w="2880"/>
          </w:tcPr>
          <w:p>
            <w:r/>
            <w:r>
              <w:rPr>
                <w:rFonts w:ascii="Georgia" w:hAnsi="Georgia"/>
                <w:b w:val="0"/>
                <w:sz w:val="18"/>
              </w:rPr>
              <w:t>acompañamiento administrativo</w:t>
            </w:r>
          </w:p>
        </w:tc>
        <w:tc>
          <w:tcPr>
            <w:tcW w:type="dxa" w:w="2304"/>
          </w:tcPr>
          <w:p>
            <w:r/>
            <w:r>
              <w:rPr>
                <w:rFonts w:ascii="Georgia" w:hAnsi="Georgia"/>
                <w:b w:val="0"/>
                <w:sz w:val="18"/>
              </w:rPr>
              <w:t>convenio anual</w:t>
            </w:r>
          </w:p>
        </w:tc>
      </w:tr>
    </w:tbl>
    <w:p>
      <w:pPr>
        <w:spacing w:after="40"/>
      </w:pPr>
    </w:p>
    <w:p>
      <w:pPr>
        <w:spacing w:before="0" w:after="140"/>
      </w:pPr>
      <w:r>
        <w:rPr>
          <w:rFonts w:ascii="Georgia" w:hAnsi="Georgia"/>
          <w:b/>
          <w:i w:val="0"/>
          <w:color w:val="2C2825"/>
          <w:sz w:val="21"/>
        </w:rPr>
        <w:t>Una escuela con 200 alumnos internacionales = una sola venta = 200 clientes.</w:t>
      </w:r>
      <w:r>
        <w:rPr>
          <w:rFonts w:ascii="Georgia" w:hAnsi="Georgia"/>
          <w:b w:val="0"/>
          <w:i w:val="0"/>
          <w:color w:val="2C2825"/>
          <w:sz w:val="21"/>
        </w:rPr>
        <w:t xml:space="preserve"> Eso resuelve el problema de distribución de golpe, que es exactamente lo que falta trabajando solo. Además el que paga no es el que consume, así que el precio deja de discutirse.</w:t>
      </w:r>
    </w:p>
    <w:p>
      <w:pPr>
        <w:spacing w:before="0" w:after="140"/>
      </w:pPr>
      <w:r>
        <w:rPr>
          <w:rFonts w:ascii="Georgia" w:hAnsi="Georgia"/>
          <w:b/>
          <w:i w:val="0"/>
          <w:color w:val="2C2825"/>
          <w:sz w:val="21"/>
        </w:rPr>
        <w:t>Qué hace falta antes de tocar esa puerta:</w:t>
      </w:r>
      <w:r>
        <w:rPr>
          <w:rFonts w:ascii="Georgia" w:hAnsi="Georgia"/>
          <w:b w:val="0"/>
          <w:i w:val="0"/>
          <w:color w:val="2C2825"/>
          <w:sz w:val="21"/>
        </w:rPr>
        <w:t xml:space="preserve"> SIRET y facturación en regla; 20–30 sesiones hechas con testimonios reales; poder decir «acompañamos a X personas con Y % de satisfacción». No es para ahora — por eso conviene que las sesiones de estos meses queden bien documentadas: son el argumento de venta dentro de un año.</w:t>
      </w:r>
    </w:p>
    <w:p>
      <w:pPr>
        <w:keepNext/>
        <w:spacing w:before="320" w:after="120"/>
      </w:pPr>
      <w:r>
        <w:rPr>
          <w:rFonts w:ascii="Georgia" w:hAnsi="Georgia"/>
          <w:b/>
          <w:color w:val="2C2825"/>
          <w:sz w:val="28"/>
        </w:rPr>
        <w:t>El orden de ejecución</w:t>
      </w:r>
    </w:p>
    <w:p>
      <w:pPr>
        <w:spacing w:before="0" w:after="80"/>
      </w:pPr>
      <w:r>
        <w:rPr>
          <w:color w:val="D8D3CB"/>
          <w:sz w:val="16"/>
        </w:rPr>
        <w:t>──────────────────────────────────────────────</w:t>
      </w:r>
    </w:p>
    <w:p>
      <w:pPr>
        <w:spacing w:after="80"/>
      </w:pPr>
      <w:r>
        <w:rPr>
          <w:rFonts w:ascii="Georgia" w:hAnsi="Georgia"/>
          <w:b/>
          <w:color w:val="6B7F52"/>
        </w:rPr>
        <w:t xml:space="preserve">1.  </w:t>
      </w:r>
      <w:r>
        <w:rPr>
          <w:rFonts w:ascii="Georgia" w:hAnsi="Georgia"/>
          <w:b w:val="0"/>
          <w:sz w:val="21"/>
        </w:rPr>
        <w:t xml:space="preserve">Campo </w:t>
      </w:r>
      <w:r>
        <w:rPr>
          <w:rFonts w:ascii="Georgia" w:hAnsi="Georgia"/>
          <w:b/>
          <w:sz w:val="21"/>
        </w:rPr>
        <w:t>kind</w:t>
      </w:r>
      <w:r>
        <w:rPr>
          <w:rFonts w:ascii="Georgia" w:hAnsi="Georgia"/>
          <w:b w:val="0"/>
          <w:sz w:val="21"/>
        </w:rPr>
        <w:t xml:space="preserve"> + los cuatro campos del acompañamiento (lo más pequeño de todo esto)</w:t>
      </w:r>
    </w:p>
    <w:p>
      <w:pPr>
        <w:spacing w:after="80"/>
      </w:pPr>
      <w:r>
        <w:rPr>
          <w:rFonts w:ascii="Georgia" w:hAnsi="Georgia"/>
          <w:b/>
          <w:color w:val="6B7F52"/>
        </w:rPr>
        <w:t xml:space="preserve">2.  </w:t>
      </w:r>
      <w:r>
        <w:rPr>
          <w:rFonts w:ascii="Georgia" w:hAnsi="Georgia"/>
          <w:b/>
          <w:sz w:val="21"/>
        </w:rPr>
        <w:t>outcome</w:t>
      </w:r>
      <w:r>
        <w:rPr>
          <w:rFonts w:ascii="Georgia" w:hAnsi="Georgia"/>
          <w:b w:val="0"/>
          <w:sz w:val="21"/>
        </w:rPr>
        <w:t xml:space="preserve"> y </w:t>
      </w:r>
      <w:r>
        <w:rPr>
          <w:rFonts w:ascii="Georgia" w:hAnsi="Georgia"/>
          <w:b/>
          <w:sz w:val="21"/>
        </w:rPr>
        <w:t>stake</w:t>
      </w:r>
      <w:r>
        <w:rPr>
          <w:rFonts w:ascii="Georgia" w:hAnsi="Georgia"/>
          <w:b w:val="0"/>
          <w:sz w:val="21"/>
        </w:rPr>
        <w:t xml:space="preserve"> obligatorios en el editor de ofertas</w:t>
      </w:r>
    </w:p>
    <w:p>
      <w:pPr>
        <w:spacing w:after="80"/>
      </w:pPr>
      <w:r>
        <w:rPr>
          <w:rFonts w:ascii="Georgia" w:hAnsi="Georgia"/>
          <w:b/>
          <w:color w:val="6B7F52"/>
        </w:rPr>
        <w:t xml:space="preserve">3.  </w:t>
      </w:r>
      <w:r>
        <w:rPr>
          <w:rFonts w:ascii="Georgia" w:hAnsi="Georgia"/>
          <w:b w:val="0"/>
          <w:sz w:val="21"/>
        </w:rPr>
        <w:t>Apagar categorías, dejar una</w:t>
      </w:r>
    </w:p>
    <w:p>
      <w:pPr>
        <w:spacing w:after="80"/>
      </w:pPr>
      <w:r>
        <w:rPr>
          <w:rFonts w:ascii="Georgia" w:hAnsi="Georgia"/>
          <w:b/>
          <w:color w:val="6B7F52"/>
        </w:rPr>
        <w:t xml:space="preserve">4.  </w:t>
      </w:r>
      <w:r>
        <w:rPr>
          <w:rFonts w:ascii="Georgia" w:hAnsi="Georgia"/>
          <w:b w:val="0"/>
          <w:sz w:val="21"/>
        </w:rPr>
        <w:t>Crear a mano diez expertos con sus ofertas</w:t>
      </w:r>
    </w:p>
    <w:p>
      <w:pPr>
        <w:spacing w:after="80"/>
      </w:pPr>
      <w:r>
        <w:rPr>
          <w:rFonts w:ascii="Georgia" w:hAnsi="Georgia"/>
          <w:b/>
          <w:color w:val="6B7F52"/>
        </w:rPr>
        <w:t xml:space="preserve">5.  </w:t>
      </w:r>
      <w:r>
        <w:rPr>
          <w:rFonts w:ascii="Georgia" w:hAnsi="Georgia"/>
          <w:b w:val="0"/>
          <w:sz w:val="21"/>
        </w:rPr>
        <w:t>Correr la consulta de repetición una vez al mes</w:t>
      </w:r>
    </w:p>
    <w:p>
      <w:pPr>
        <w:spacing w:before="120" w:after="140"/>
      </w:pPr>
      <w:r>
        <w:rPr>
          <w:rFonts w:ascii="Georgia" w:hAnsi="Georgia"/>
          <w:b w:val="0"/>
          <w:i/>
          <w:color w:val="78716B"/>
          <w:sz w:val="21"/>
        </w:rPr>
        <w:t>Los cuatro primeros son días de trabajo, no semanas, porque el motor ya está.</w:t>
      </w:r>
    </w:p>
    <w:p>
      <w:pPr>
        <w:keepNext/>
        <w:spacing w:before="400" w:after="120"/>
      </w:pPr>
      <w:r>
        <w:rPr>
          <w:rFonts w:ascii="Georgia" w:hAnsi="Georgia"/>
          <w:b/>
          <w:color w:val="78716B"/>
          <w:sz w:val="24"/>
        </w:rPr>
        <w:t>Fuentes verificadas</w:t>
      </w:r>
    </w:p>
    <w:p>
      <w:pPr>
        <w:spacing w:after="40"/>
      </w:pPr>
      <w:r>
        <w:rPr>
          <w:rFonts w:ascii="Georgia" w:hAnsi="Georgia"/>
          <w:color w:val="78716B"/>
          <w:sz w:val="16"/>
        </w:rPr>
        <w:t>· TechCrunch — Fundable acquires Clarity.fm (2015): techcrunch.com/2015/02/03/fundable-acquires-clarity-fm/</w:t>
      </w:r>
    </w:p>
    <w:p>
      <w:pPr>
        <w:spacing w:after="40"/>
      </w:pPr>
      <w:r>
        <w:rPr>
          <w:rFonts w:ascii="Georgia" w:hAnsi="Georgia"/>
          <w:color w:val="78716B"/>
          <w:sz w:val="16"/>
        </w:rPr>
        <w:t>· BetaKit — Clarity.fm acquired by Fundable: betakit.com/clarity-fm-acquired-by-fundable-now-a-part-of-startups-co/</w:t>
      </w:r>
    </w:p>
    <w:p>
      <w:pPr>
        <w:spacing w:after="40"/>
      </w:pPr>
      <w:r>
        <w:rPr>
          <w:rFonts w:ascii="Georgia" w:hAnsi="Georgia"/>
          <w:color w:val="78716B"/>
          <w:sz w:val="16"/>
        </w:rPr>
        <w:t>· BrainStation — Dan Martell's Clarity.fm acquired: brainstation.io/magazine/dan-martells-clarityfm-acquired-by-fundable</w:t>
      </w:r>
    </w:p>
    <w:p>
      <w:pPr>
        <w:spacing w:after="40"/>
      </w:pPr>
      <w:r>
        <w:rPr>
          <w:rFonts w:ascii="Georgia" w:hAnsi="Georgia"/>
          <w:color w:val="78716B"/>
          <w:sz w:val="16"/>
        </w:rPr>
        <w:t>· Tracxn — Clarity company profile: tracxn.com/d/companies/clarity</w:t>
      </w:r>
    </w:p>
    <w:p>
      <w:pPr>
        <w:spacing w:after="40"/>
      </w:pPr>
      <w:r>
        <w:rPr>
          <w:rFonts w:ascii="Georgia" w:hAnsi="Georgia"/>
          <w:color w:val="78716B"/>
          <w:sz w:val="16"/>
        </w:rPr>
        <w:t>· Légifrance — Loi n° 71-1130 du 31 décembre 1971: legifrance.gouv.fr/loda/id/JORFTEXT000000508793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Georgia" w:hAnsi="Georgia"/>
      <w:color w:val="2C282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