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785E93" w14:textId="77777777" w:rsidR="00B22415" w:rsidRDefault="00B22415" w:rsidP="00B22415">
      <w:pPr>
        <w:pStyle w:val="NormalWeb"/>
        <w:shd w:val="clear" w:color="auto" w:fill="FFFFFF"/>
        <w:spacing w:before="0" w:beforeAutospacing="0" w:after="216" w:afterAutospacing="0"/>
        <w:rPr>
          <w:rFonts w:ascii="Arial" w:hAnsi="Arial" w:cs="Arial"/>
          <w:color w:val="333333"/>
          <w:sz w:val="23"/>
          <w:szCs w:val="23"/>
        </w:rPr>
      </w:pPr>
      <w:r>
        <w:rPr>
          <w:rFonts w:ascii="Arial" w:hAnsi="Arial" w:cs="Arial"/>
          <w:color w:val="333333"/>
          <w:sz w:val="23"/>
          <w:szCs w:val="23"/>
        </w:rPr>
        <w:t>The term 'responsible research conduct' is defined in a variety of ways. In this course, our focus is on how researchers can meet their </w:t>
      </w:r>
      <w:r>
        <w:rPr>
          <w:rStyle w:val="Emphasis"/>
          <w:rFonts w:ascii="Arial" w:eastAsiaTheme="majorEastAsia" w:hAnsi="Arial" w:cs="Arial"/>
          <w:color w:val="333333"/>
          <w:sz w:val="23"/>
          <w:szCs w:val="23"/>
        </w:rPr>
        <w:t>responsibilities and obligations</w:t>
      </w:r>
      <w:r>
        <w:rPr>
          <w:rFonts w:ascii="Arial" w:hAnsi="Arial" w:cs="Arial"/>
          <w:color w:val="333333"/>
          <w:sz w:val="23"/>
          <w:szCs w:val="23"/>
        </w:rPr>
        <w:t>. This includes understanding how the Code describes and characterises responsible research conduct.</w:t>
      </w:r>
    </w:p>
    <w:p w14:paraId="02D121EB" w14:textId="77777777" w:rsidR="00B22415" w:rsidRDefault="00B22415" w:rsidP="00B22415">
      <w:pPr>
        <w:pStyle w:val="NormalWeb"/>
        <w:shd w:val="clear" w:color="auto" w:fill="FFFFFF"/>
        <w:spacing w:before="0" w:beforeAutospacing="0" w:after="216" w:afterAutospacing="0"/>
        <w:rPr>
          <w:rFonts w:ascii="Arial" w:hAnsi="Arial" w:cs="Arial"/>
          <w:color w:val="333333"/>
          <w:sz w:val="23"/>
          <w:szCs w:val="23"/>
        </w:rPr>
      </w:pPr>
      <w:r>
        <w:rPr>
          <w:rFonts w:ascii="Arial" w:hAnsi="Arial" w:cs="Arial"/>
          <w:color w:val="333333"/>
          <w:sz w:val="23"/>
          <w:szCs w:val="23"/>
        </w:rPr>
        <w:t>Researchers who meet their responsibilities and obligations are considered to act with </w:t>
      </w:r>
      <w:hyperlink r:id="rId5" w:history="1">
        <w:r>
          <w:rPr>
            <w:rStyle w:val="Hyperlink"/>
            <w:rFonts w:ascii="Arial" w:eastAsiaTheme="majorEastAsia" w:hAnsi="Arial" w:cs="Arial"/>
            <w:sz w:val="23"/>
            <w:szCs w:val="23"/>
            <w:shd w:val="clear" w:color="auto" w:fill="F3EFF5"/>
          </w:rPr>
          <w:t>integrity</w:t>
        </w:r>
      </w:hyperlink>
      <w:r>
        <w:rPr>
          <w:rFonts w:ascii="Arial" w:hAnsi="Arial" w:cs="Arial"/>
          <w:color w:val="333333"/>
          <w:sz w:val="23"/>
          <w:szCs w:val="23"/>
        </w:rPr>
        <w:t>. This is sometimes equated with acting ethically. The two concepts, however, are not necessarily the same.</w:t>
      </w:r>
    </w:p>
    <w:p w14:paraId="2C0EF93B" w14:textId="77777777" w:rsidR="00B22415" w:rsidRDefault="00B22415" w:rsidP="00B22415">
      <w:pPr>
        <w:pStyle w:val="NormalWeb"/>
        <w:shd w:val="clear" w:color="auto" w:fill="FFFFFF"/>
        <w:spacing w:before="0" w:beforeAutospacing="0" w:after="0" w:afterAutospacing="0"/>
        <w:rPr>
          <w:rFonts w:ascii="Arial" w:hAnsi="Arial" w:cs="Arial"/>
          <w:color w:val="333333"/>
          <w:sz w:val="23"/>
          <w:szCs w:val="23"/>
        </w:rPr>
      </w:pPr>
      <w:r>
        <w:rPr>
          <w:rFonts w:ascii="Arial" w:hAnsi="Arial" w:cs="Arial"/>
          <w:color w:val="333333"/>
          <w:sz w:val="23"/>
          <w:szCs w:val="23"/>
        </w:rPr>
        <w:t>In Australia, the term 'ethics' is often used to refer to the approvals that must be obtained before the start of a research project involving human participants or animals (this is covered briefly in the module </w:t>
      </w:r>
      <w:r>
        <w:rPr>
          <w:rStyle w:val="Emphasis"/>
          <w:rFonts w:ascii="Arial" w:eastAsiaTheme="majorEastAsia" w:hAnsi="Arial" w:cs="Arial"/>
          <w:color w:val="333333"/>
          <w:sz w:val="23"/>
          <w:szCs w:val="23"/>
        </w:rPr>
        <w:t>Planning your research</w:t>
      </w:r>
      <w:r>
        <w:rPr>
          <w:rFonts w:ascii="Arial" w:hAnsi="Arial" w:cs="Arial"/>
          <w:color w:val="333333"/>
          <w:sz w:val="23"/>
          <w:szCs w:val="23"/>
        </w:rPr>
        <w:t> and in the supplementary modules). Such processes are designed to ensure that the research meets prevailing social standards. However, there is another, more general aspect of </w:t>
      </w:r>
      <w:hyperlink r:id="rId6" w:history="1">
        <w:r>
          <w:rPr>
            <w:rStyle w:val="Hyperlink"/>
            <w:rFonts w:ascii="Arial" w:eastAsiaTheme="majorEastAsia" w:hAnsi="Arial" w:cs="Arial"/>
            <w:sz w:val="23"/>
            <w:szCs w:val="23"/>
            <w:shd w:val="clear" w:color="auto" w:fill="F3EFF5"/>
          </w:rPr>
          <w:t>ethics</w:t>
        </w:r>
      </w:hyperlink>
      <w:r>
        <w:rPr>
          <w:rFonts w:ascii="Arial" w:hAnsi="Arial" w:cs="Arial"/>
          <w:color w:val="333333"/>
          <w:sz w:val="23"/>
          <w:szCs w:val="23"/>
        </w:rPr>
        <w:t> that will not be addressed in this course: the question of how to make </w:t>
      </w:r>
      <w:r>
        <w:rPr>
          <w:rStyle w:val="Emphasis"/>
          <w:rFonts w:ascii="Arial" w:eastAsiaTheme="majorEastAsia" w:hAnsi="Arial" w:cs="Arial"/>
          <w:color w:val="333333"/>
          <w:sz w:val="23"/>
          <w:szCs w:val="23"/>
        </w:rPr>
        <w:t>moral decisions about right and wrong behaviour</w:t>
      </w:r>
      <w:r>
        <w:rPr>
          <w:rFonts w:ascii="Arial" w:hAnsi="Arial" w:cs="Arial"/>
          <w:color w:val="333333"/>
          <w:sz w:val="23"/>
          <w:szCs w:val="23"/>
        </w:rPr>
        <w:t>.</w:t>
      </w:r>
    </w:p>
    <w:p w14:paraId="315C34BF" w14:textId="77777777" w:rsidR="002F72EA" w:rsidRDefault="002F72EA"/>
    <w:p w14:paraId="508D2117" w14:textId="77777777" w:rsidR="00B22415" w:rsidRPr="00B22415" w:rsidRDefault="00B22415">
      <w:pPr>
        <w:rPr>
          <w:b/>
          <w:bCs/>
        </w:rPr>
      </w:pPr>
      <w:r w:rsidRPr="00B22415">
        <w:rPr>
          <w:b/>
          <w:bCs/>
        </w:rPr>
        <w:t xml:space="preserve">Integrity </w:t>
      </w:r>
    </w:p>
    <w:p w14:paraId="4C6E31D6" w14:textId="77777777" w:rsidR="00B22415" w:rsidRDefault="00B22415">
      <w:r>
        <w:t xml:space="preserve">A few pieces of the evidence I collected during my field/archival research contradict my main findings. Can I ignore the contradictory evidence when I report my findings? </w:t>
      </w:r>
    </w:p>
    <w:p w14:paraId="1401BB88" w14:textId="77777777" w:rsidR="00B22415" w:rsidRDefault="00B22415"/>
    <w:p w14:paraId="6395443E" w14:textId="77777777" w:rsidR="00B22415" w:rsidRDefault="00B22415">
      <w:r>
        <w:t xml:space="preserve">I </w:t>
      </w:r>
      <w:proofErr w:type="gramStart"/>
      <w:r>
        <w:t>have to</w:t>
      </w:r>
      <w:proofErr w:type="gramEnd"/>
      <w:r>
        <w:t xml:space="preserve"> start immediately to get my project done on time. However, my safety equipment has not arrived. Can I go ahead without the equipment </w:t>
      </w:r>
      <w:proofErr w:type="gramStart"/>
      <w:r>
        <w:t>as long as</w:t>
      </w:r>
      <w:proofErr w:type="gramEnd"/>
      <w:r>
        <w:t xml:space="preserve"> I warn everyone involved of the risks? </w:t>
      </w:r>
    </w:p>
    <w:p w14:paraId="5CA78527" w14:textId="77777777" w:rsidR="00B22415" w:rsidRDefault="00B22415"/>
    <w:p w14:paraId="5FB42D1F" w14:textId="77777777" w:rsidR="00B22415" w:rsidRDefault="00B22415">
      <w:r>
        <w:t xml:space="preserve">To increase its Impact Factor, the journal that has accepted my article wants me to add several references to my bibliography that I did not use. They have nothing to do with my publication. Should I add them? </w:t>
      </w:r>
    </w:p>
    <w:p w14:paraId="469CE79E" w14:textId="77777777" w:rsidR="00B22415" w:rsidRDefault="00B22415"/>
    <w:p w14:paraId="6A7C7472" w14:textId="1E33DC73" w:rsidR="00B22415" w:rsidRDefault="00B22415">
      <w:r>
        <w:t xml:space="preserve">My research findings do not support my hypothesis. Should I fabricate findings that support my hypothesis? </w:t>
      </w:r>
    </w:p>
    <w:p w14:paraId="739FAA2F" w14:textId="77777777" w:rsidR="00B22415" w:rsidRDefault="00B22415"/>
    <w:p w14:paraId="662E3929" w14:textId="77777777" w:rsidR="00B22415" w:rsidRPr="00B22415" w:rsidRDefault="00B22415">
      <w:pPr>
        <w:rPr>
          <w:b/>
          <w:bCs/>
        </w:rPr>
      </w:pPr>
      <w:r w:rsidRPr="00B22415">
        <w:rPr>
          <w:b/>
          <w:bCs/>
        </w:rPr>
        <w:t xml:space="preserve">Ethics </w:t>
      </w:r>
    </w:p>
    <w:p w14:paraId="3582A97C" w14:textId="77777777" w:rsidR="00B22415" w:rsidRDefault="00B22415">
      <w:r>
        <w:t xml:space="preserve">Some people oppose research that uses animals, studies links between IQ and race, explores ways to create deadly viruses, uses human embryos, encourages the use of fossil fuels or puts people out of work. Should I avoid doing controversial research? </w:t>
      </w:r>
    </w:p>
    <w:p w14:paraId="2FFC0C24" w14:textId="77777777" w:rsidR="00B22415" w:rsidRDefault="00B22415"/>
    <w:p w14:paraId="3DC47C8E" w14:textId="77777777" w:rsidR="00B22415" w:rsidRDefault="00B22415">
      <w:r>
        <w:t xml:space="preserve">I want to study the traditional medicinal practices of an Indigenous community in a remote area to consider if there are lessons for 'mainstream' healthcare systems. How can I conduct this research in a way that is respectful and sensitive? </w:t>
      </w:r>
    </w:p>
    <w:p w14:paraId="1B59F357" w14:textId="77777777" w:rsidR="00B22415" w:rsidRDefault="00B22415"/>
    <w:p w14:paraId="08E20518" w14:textId="35EB34EB" w:rsidR="00B22415" w:rsidRDefault="00B22415">
      <w:r>
        <w:t>Other students in my faculty are avoiding working with two well-known chief investigators (CIs) because their work could be used to develop military weapons. Should I follow their lead and not work with these CIs?</w:t>
      </w:r>
    </w:p>
    <w:p w14:paraId="75E89B01" w14:textId="77777777" w:rsidR="00B22415" w:rsidRDefault="00B22415"/>
    <w:p w14:paraId="4DA57306" w14:textId="77777777" w:rsidR="00B22415" w:rsidRPr="00B22415" w:rsidRDefault="00B22415" w:rsidP="00B22415">
      <w:pPr>
        <w:shd w:val="clear" w:color="auto" w:fill="FFFFFF"/>
        <w:spacing w:after="180"/>
        <w:outlineLvl w:val="2"/>
        <w:rPr>
          <w:rFonts w:ascii="Roboto" w:eastAsia="Times New Roman" w:hAnsi="Roboto" w:cs="Arial"/>
          <w:b/>
          <w:bCs/>
          <w:color w:val="3C7998"/>
          <w:sz w:val="39"/>
          <w:szCs w:val="39"/>
          <w:lang w:eastAsia="en-GB"/>
        </w:rPr>
      </w:pPr>
      <w:r w:rsidRPr="00B22415">
        <w:rPr>
          <w:rFonts w:ascii="Roboto" w:eastAsia="Times New Roman" w:hAnsi="Roboto" w:cs="Arial"/>
          <w:b/>
          <w:bCs/>
          <w:color w:val="3C7998"/>
          <w:sz w:val="39"/>
          <w:szCs w:val="39"/>
          <w:lang w:eastAsia="en-GB"/>
        </w:rPr>
        <w:t>The Australian Code for the</w:t>
      </w:r>
      <w:r w:rsidRPr="00B22415">
        <w:rPr>
          <w:rFonts w:ascii="Roboto" w:eastAsia="Times New Roman" w:hAnsi="Roboto" w:cs="Arial"/>
          <w:b/>
          <w:bCs/>
          <w:color w:val="3C7998"/>
          <w:sz w:val="39"/>
          <w:szCs w:val="39"/>
          <w:lang w:eastAsia="en-GB"/>
        </w:rPr>
        <w:br/>
        <w:t>Responsible Conduct of Research</w:t>
      </w:r>
    </w:p>
    <w:p w14:paraId="5F3A824C" w14:textId="77777777" w:rsidR="00B22415" w:rsidRPr="00B22415" w:rsidRDefault="00B22415" w:rsidP="00B22415">
      <w:pPr>
        <w:shd w:val="clear" w:color="auto" w:fill="FFFFFF"/>
        <w:rPr>
          <w:rFonts w:ascii="Arial" w:eastAsia="Times New Roman" w:hAnsi="Arial" w:cs="Arial"/>
          <w:color w:val="333333"/>
          <w:sz w:val="23"/>
          <w:szCs w:val="23"/>
          <w:lang w:eastAsia="en-GB"/>
        </w:rPr>
      </w:pPr>
      <w:r w:rsidRPr="00B22415">
        <w:rPr>
          <w:rFonts w:ascii="Arial" w:eastAsia="Times New Roman" w:hAnsi="Arial" w:cs="Arial"/>
          <w:color w:val="333333"/>
          <w:sz w:val="23"/>
          <w:szCs w:val="23"/>
          <w:lang w:eastAsia="en-GB"/>
        </w:rPr>
        <w:lastRenderedPageBreak/>
        <w:t>The Code was co-authored and developed by the National Health and Medical Research Council (NHMRC), the Australian Research Council (ARC) and Universities Australia (UA). Although the Code is not legislation or formal public policy, compliance with the Code is a requirement for institutions and researchers in receipt of funding from the NHMRC and the ARC (</w:t>
      </w:r>
      <w:proofErr w:type="gramStart"/>
      <w:r w:rsidRPr="00B22415">
        <w:rPr>
          <w:rFonts w:ascii="Arial" w:eastAsia="Times New Roman" w:hAnsi="Arial" w:cs="Arial"/>
          <w:color w:val="333333"/>
          <w:sz w:val="23"/>
          <w:szCs w:val="23"/>
          <w:lang w:eastAsia="en-GB"/>
        </w:rPr>
        <w:t>the majority of</w:t>
      </w:r>
      <w:proofErr w:type="gramEnd"/>
      <w:r w:rsidRPr="00B22415">
        <w:rPr>
          <w:rFonts w:ascii="Arial" w:eastAsia="Times New Roman" w:hAnsi="Arial" w:cs="Arial"/>
          <w:color w:val="333333"/>
          <w:sz w:val="23"/>
          <w:szCs w:val="23"/>
          <w:lang w:eastAsia="en-GB"/>
        </w:rPr>
        <w:t xml:space="preserve"> Australian research institutions). Many Australian institutions require all research, whether publicly or privately funded, to be conducted in accordance with the Code.</w:t>
      </w:r>
    </w:p>
    <w:p w14:paraId="62A584A2" w14:textId="77777777" w:rsidR="00B22415" w:rsidRPr="00B22415" w:rsidRDefault="00B22415" w:rsidP="00B22415">
      <w:pPr>
        <w:shd w:val="clear" w:color="auto" w:fill="FFFFFF"/>
        <w:rPr>
          <w:rFonts w:ascii="Arial" w:eastAsia="Times New Roman" w:hAnsi="Arial" w:cs="Arial"/>
          <w:color w:val="333333"/>
          <w:sz w:val="23"/>
          <w:szCs w:val="23"/>
          <w:lang w:eastAsia="en-GB"/>
        </w:rPr>
      </w:pPr>
      <w:r w:rsidRPr="00B22415">
        <w:rPr>
          <w:rFonts w:ascii="Arial" w:eastAsia="Times New Roman" w:hAnsi="Arial" w:cs="Arial"/>
          <w:color w:val="333333"/>
          <w:sz w:val="23"/>
          <w:szCs w:val="23"/>
          <w:lang w:eastAsia="en-GB"/>
        </w:rPr>
        <w:t xml:space="preserve">The Code encompasses eight principles that </w:t>
      </w:r>
      <w:proofErr w:type="gramStart"/>
      <w:r w:rsidRPr="00B22415">
        <w:rPr>
          <w:rFonts w:ascii="Arial" w:eastAsia="Times New Roman" w:hAnsi="Arial" w:cs="Arial"/>
          <w:color w:val="333333"/>
          <w:sz w:val="23"/>
          <w:szCs w:val="23"/>
          <w:lang w:eastAsia="en-GB"/>
        </w:rPr>
        <w:t>are considered to be</w:t>
      </w:r>
      <w:proofErr w:type="gramEnd"/>
      <w:r w:rsidRPr="00B22415">
        <w:rPr>
          <w:rFonts w:ascii="Arial" w:eastAsia="Times New Roman" w:hAnsi="Arial" w:cs="Arial"/>
          <w:color w:val="333333"/>
          <w:sz w:val="23"/>
          <w:szCs w:val="23"/>
          <w:lang w:eastAsia="en-GB"/>
        </w:rPr>
        <w:t xml:space="preserve"> 'the hallmarks of responsible research conduct' (NHMRC, ARC &amp; UA, 2018, p. 2). Each principle is referred to in the Code by an abbreviation (P1, P2, etc.). The following summary sets out the principles and their abbreviations. For the full text of the principles, refer to the Code (see the 'Useful links' pod).</w:t>
      </w:r>
    </w:p>
    <w:p w14:paraId="527931A2" w14:textId="77777777" w:rsidR="00B22415" w:rsidRDefault="00B22415"/>
    <w:p w14:paraId="367BF178" w14:textId="77777777" w:rsidR="00B22415" w:rsidRPr="00B22415" w:rsidRDefault="00B22415" w:rsidP="00B22415">
      <w:pPr>
        <w:numPr>
          <w:ilvl w:val="0"/>
          <w:numId w:val="1"/>
        </w:numPr>
        <w:shd w:val="clear" w:color="auto" w:fill="FFFFFF"/>
        <w:spacing w:after="120"/>
        <w:outlineLvl w:val="3"/>
        <w:rPr>
          <w:rFonts w:ascii="Roboto" w:eastAsia="Times New Roman" w:hAnsi="Roboto" w:cs="Arial"/>
          <w:b/>
          <w:bCs/>
          <w:color w:val="333333"/>
          <w:sz w:val="28"/>
          <w:szCs w:val="28"/>
          <w:lang w:eastAsia="en-GB"/>
        </w:rPr>
      </w:pPr>
      <w:r w:rsidRPr="00B22415">
        <w:rPr>
          <w:rFonts w:ascii="Roboto" w:eastAsia="Times New Roman" w:hAnsi="Roboto" w:cs="Arial"/>
          <w:b/>
          <w:bCs/>
          <w:color w:val="333333"/>
          <w:sz w:val="28"/>
          <w:szCs w:val="28"/>
          <w:lang w:eastAsia="en-GB"/>
        </w:rPr>
        <w:t>Honesty (P1)</w:t>
      </w:r>
    </w:p>
    <w:p w14:paraId="4BEB4968" w14:textId="77777777" w:rsidR="00B22415" w:rsidRPr="00B22415" w:rsidRDefault="00B22415" w:rsidP="00B22415">
      <w:pPr>
        <w:shd w:val="clear" w:color="auto" w:fill="FFFFFF"/>
        <w:ind w:left="720"/>
        <w:rPr>
          <w:rFonts w:ascii="Arial" w:eastAsia="Times New Roman" w:hAnsi="Arial" w:cs="Arial"/>
          <w:color w:val="333333"/>
          <w:sz w:val="23"/>
          <w:szCs w:val="23"/>
          <w:lang w:eastAsia="en-GB"/>
        </w:rPr>
      </w:pPr>
      <w:r w:rsidRPr="00B22415">
        <w:rPr>
          <w:rFonts w:ascii="Arial" w:eastAsia="Times New Roman" w:hAnsi="Arial" w:cs="Arial"/>
          <w:color w:val="333333"/>
          <w:sz w:val="23"/>
          <w:szCs w:val="23"/>
          <w:lang w:eastAsia="en-GB"/>
        </w:rPr>
        <w:t>Honesty in the development, undertaking and reporting of research.</w:t>
      </w:r>
    </w:p>
    <w:p w14:paraId="1C6BF932" w14:textId="77777777" w:rsidR="00B22415" w:rsidRPr="00B22415" w:rsidRDefault="00B22415" w:rsidP="00B22415">
      <w:pPr>
        <w:numPr>
          <w:ilvl w:val="0"/>
          <w:numId w:val="1"/>
        </w:numPr>
        <w:shd w:val="clear" w:color="auto" w:fill="FFFFFF"/>
        <w:spacing w:after="120"/>
        <w:outlineLvl w:val="3"/>
        <w:rPr>
          <w:rFonts w:ascii="Roboto" w:eastAsia="Times New Roman" w:hAnsi="Roboto" w:cs="Arial"/>
          <w:b/>
          <w:bCs/>
          <w:color w:val="333333"/>
          <w:sz w:val="28"/>
          <w:szCs w:val="28"/>
          <w:lang w:eastAsia="en-GB"/>
        </w:rPr>
      </w:pPr>
      <w:r w:rsidRPr="00B22415">
        <w:rPr>
          <w:rFonts w:ascii="Roboto" w:eastAsia="Times New Roman" w:hAnsi="Roboto" w:cs="Arial"/>
          <w:b/>
          <w:bCs/>
          <w:color w:val="333333"/>
          <w:sz w:val="28"/>
          <w:szCs w:val="28"/>
          <w:lang w:eastAsia="en-GB"/>
        </w:rPr>
        <w:t>Rigour (P2)</w:t>
      </w:r>
    </w:p>
    <w:p w14:paraId="7543A18B" w14:textId="77777777" w:rsidR="00B22415" w:rsidRPr="00B22415" w:rsidRDefault="00B22415" w:rsidP="00B22415">
      <w:pPr>
        <w:shd w:val="clear" w:color="auto" w:fill="FFFFFF"/>
        <w:ind w:left="720"/>
        <w:rPr>
          <w:rFonts w:ascii="Arial" w:eastAsia="Times New Roman" w:hAnsi="Arial" w:cs="Arial"/>
          <w:color w:val="333333"/>
          <w:sz w:val="23"/>
          <w:szCs w:val="23"/>
          <w:lang w:eastAsia="en-GB"/>
        </w:rPr>
      </w:pPr>
      <w:r w:rsidRPr="00B22415">
        <w:rPr>
          <w:rFonts w:ascii="Arial" w:eastAsia="Times New Roman" w:hAnsi="Arial" w:cs="Arial"/>
          <w:color w:val="333333"/>
          <w:sz w:val="23"/>
          <w:szCs w:val="23"/>
          <w:lang w:eastAsia="en-GB"/>
        </w:rPr>
        <w:t>Rigour in the development, undertaking and reporting of research.</w:t>
      </w:r>
    </w:p>
    <w:p w14:paraId="3E993C0B" w14:textId="77777777" w:rsidR="00B22415" w:rsidRPr="00B22415" w:rsidRDefault="00B22415" w:rsidP="00B22415">
      <w:pPr>
        <w:numPr>
          <w:ilvl w:val="0"/>
          <w:numId w:val="1"/>
        </w:numPr>
        <w:shd w:val="clear" w:color="auto" w:fill="FFFFFF"/>
        <w:spacing w:after="120"/>
        <w:outlineLvl w:val="3"/>
        <w:rPr>
          <w:rFonts w:ascii="Roboto" w:eastAsia="Times New Roman" w:hAnsi="Roboto" w:cs="Arial"/>
          <w:b/>
          <w:bCs/>
          <w:color w:val="333333"/>
          <w:sz w:val="28"/>
          <w:szCs w:val="28"/>
          <w:lang w:eastAsia="en-GB"/>
        </w:rPr>
      </w:pPr>
      <w:r w:rsidRPr="00B22415">
        <w:rPr>
          <w:rFonts w:ascii="Roboto" w:eastAsia="Times New Roman" w:hAnsi="Roboto" w:cs="Arial"/>
          <w:b/>
          <w:bCs/>
          <w:color w:val="333333"/>
          <w:sz w:val="28"/>
          <w:szCs w:val="28"/>
          <w:lang w:eastAsia="en-GB"/>
        </w:rPr>
        <w:t>Transparency (P3)</w:t>
      </w:r>
    </w:p>
    <w:p w14:paraId="17A1573A" w14:textId="77777777" w:rsidR="00B22415" w:rsidRPr="00B22415" w:rsidRDefault="00B22415" w:rsidP="00B22415">
      <w:pPr>
        <w:shd w:val="clear" w:color="auto" w:fill="FFFFFF"/>
        <w:ind w:left="720"/>
        <w:rPr>
          <w:rFonts w:ascii="Arial" w:eastAsia="Times New Roman" w:hAnsi="Arial" w:cs="Arial"/>
          <w:color w:val="333333"/>
          <w:sz w:val="23"/>
          <w:szCs w:val="23"/>
          <w:lang w:eastAsia="en-GB"/>
        </w:rPr>
      </w:pPr>
      <w:r w:rsidRPr="00B22415">
        <w:rPr>
          <w:rFonts w:ascii="Arial" w:eastAsia="Times New Roman" w:hAnsi="Arial" w:cs="Arial"/>
          <w:color w:val="333333"/>
          <w:sz w:val="23"/>
          <w:szCs w:val="23"/>
          <w:lang w:eastAsia="en-GB"/>
        </w:rPr>
        <w:t>Transparency in declaring interests and reporting research methodology, data and findings.</w:t>
      </w:r>
    </w:p>
    <w:p w14:paraId="239C0EC2" w14:textId="77777777" w:rsidR="00B22415" w:rsidRPr="00B22415" w:rsidRDefault="00B22415" w:rsidP="00B22415">
      <w:pPr>
        <w:numPr>
          <w:ilvl w:val="0"/>
          <w:numId w:val="1"/>
        </w:numPr>
        <w:shd w:val="clear" w:color="auto" w:fill="FFFFFF"/>
        <w:spacing w:after="120"/>
        <w:outlineLvl w:val="3"/>
        <w:rPr>
          <w:rFonts w:ascii="Roboto" w:eastAsia="Times New Roman" w:hAnsi="Roboto" w:cs="Arial"/>
          <w:b/>
          <w:bCs/>
          <w:color w:val="333333"/>
          <w:sz w:val="28"/>
          <w:szCs w:val="28"/>
          <w:lang w:eastAsia="en-GB"/>
        </w:rPr>
      </w:pPr>
      <w:r w:rsidRPr="00B22415">
        <w:rPr>
          <w:rFonts w:ascii="Roboto" w:eastAsia="Times New Roman" w:hAnsi="Roboto" w:cs="Arial"/>
          <w:b/>
          <w:bCs/>
          <w:color w:val="333333"/>
          <w:sz w:val="28"/>
          <w:szCs w:val="28"/>
          <w:lang w:eastAsia="en-GB"/>
        </w:rPr>
        <w:t>Fairness (P4)</w:t>
      </w:r>
    </w:p>
    <w:p w14:paraId="34EEF547" w14:textId="77777777" w:rsidR="00B22415" w:rsidRPr="00B22415" w:rsidRDefault="00B22415" w:rsidP="00B22415">
      <w:pPr>
        <w:shd w:val="clear" w:color="auto" w:fill="FFFFFF"/>
        <w:ind w:left="720"/>
        <w:rPr>
          <w:rFonts w:ascii="Arial" w:eastAsia="Times New Roman" w:hAnsi="Arial" w:cs="Arial"/>
          <w:color w:val="333333"/>
          <w:sz w:val="23"/>
          <w:szCs w:val="23"/>
          <w:lang w:eastAsia="en-GB"/>
        </w:rPr>
      </w:pPr>
      <w:r w:rsidRPr="00B22415">
        <w:rPr>
          <w:rFonts w:ascii="Arial" w:eastAsia="Times New Roman" w:hAnsi="Arial" w:cs="Arial"/>
          <w:color w:val="333333"/>
          <w:sz w:val="23"/>
          <w:szCs w:val="23"/>
          <w:lang w:eastAsia="en-GB"/>
        </w:rPr>
        <w:t>Fairness in the treatment of others.</w:t>
      </w:r>
    </w:p>
    <w:p w14:paraId="4E44859A" w14:textId="77777777" w:rsidR="00B22415" w:rsidRPr="00B22415" w:rsidRDefault="00B22415" w:rsidP="00B22415">
      <w:pPr>
        <w:numPr>
          <w:ilvl w:val="0"/>
          <w:numId w:val="1"/>
        </w:numPr>
        <w:shd w:val="clear" w:color="auto" w:fill="FFFFFF"/>
        <w:spacing w:after="120"/>
        <w:outlineLvl w:val="3"/>
        <w:rPr>
          <w:rFonts w:ascii="Roboto" w:eastAsia="Times New Roman" w:hAnsi="Roboto" w:cs="Arial"/>
          <w:b/>
          <w:bCs/>
          <w:color w:val="333333"/>
          <w:sz w:val="28"/>
          <w:szCs w:val="28"/>
          <w:lang w:eastAsia="en-GB"/>
        </w:rPr>
      </w:pPr>
      <w:r w:rsidRPr="00B22415">
        <w:rPr>
          <w:rFonts w:ascii="Roboto" w:eastAsia="Times New Roman" w:hAnsi="Roboto" w:cs="Arial"/>
          <w:b/>
          <w:bCs/>
          <w:color w:val="333333"/>
          <w:sz w:val="28"/>
          <w:szCs w:val="28"/>
          <w:lang w:eastAsia="en-GB"/>
        </w:rPr>
        <w:t>Respect (P5)</w:t>
      </w:r>
    </w:p>
    <w:p w14:paraId="35C6327F" w14:textId="77777777" w:rsidR="00B22415" w:rsidRPr="00B22415" w:rsidRDefault="00B22415" w:rsidP="00B22415">
      <w:pPr>
        <w:shd w:val="clear" w:color="auto" w:fill="FFFFFF"/>
        <w:ind w:left="720"/>
        <w:rPr>
          <w:rFonts w:ascii="Arial" w:eastAsia="Times New Roman" w:hAnsi="Arial" w:cs="Arial"/>
          <w:color w:val="333333"/>
          <w:sz w:val="23"/>
          <w:szCs w:val="23"/>
          <w:lang w:eastAsia="en-GB"/>
        </w:rPr>
      </w:pPr>
      <w:r w:rsidRPr="00B22415">
        <w:rPr>
          <w:rFonts w:ascii="Arial" w:eastAsia="Times New Roman" w:hAnsi="Arial" w:cs="Arial"/>
          <w:color w:val="333333"/>
          <w:sz w:val="23"/>
          <w:szCs w:val="23"/>
          <w:lang w:eastAsia="en-GB"/>
        </w:rPr>
        <w:t>Respect for research participants, the wider community, animals and the environment.</w:t>
      </w:r>
    </w:p>
    <w:p w14:paraId="0F8C0BE7" w14:textId="77777777" w:rsidR="00B22415" w:rsidRPr="00B22415" w:rsidRDefault="00B22415" w:rsidP="00B22415">
      <w:pPr>
        <w:numPr>
          <w:ilvl w:val="0"/>
          <w:numId w:val="1"/>
        </w:numPr>
        <w:shd w:val="clear" w:color="auto" w:fill="FFFFFF"/>
        <w:spacing w:after="120"/>
        <w:outlineLvl w:val="3"/>
        <w:rPr>
          <w:rFonts w:ascii="Roboto" w:eastAsia="Times New Roman" w:hAnsi="Roboto" w:cs="Arial"/>
          <w:b/>
          <w:bCs/>
          <w:color w:val="333333"/>
          <w:sz w:val="28"/>
          <w:szCs w:val="28"/>
          <w:lang w:eastAsia="en-GB"/>
        </w:rPr>
      </w:pPr>
      <w:r w:rsidRPr="00B22415">
        <w:rPr>
          <w:rFonts w:ascii="Roboto" w:eastAsia="Times New Roman" w:hAnsi="Roboto" w:cs="Arial"/>
          <w:b/>
          <w:bCs/>
          <w:color w:val="333333"/>
          <w:sz w:val="28"/>
          <w:szCs w:val="28"/>
          <w:lang w:eastAsia="en-GB"/>
        </w:rPr>
        <w:t>Recognition (P6)</w:t>
      </w:r>
    </w:p>
    <w:p w14:paraId="0AB167A0" w14:textId="77777777" w:rsidR="00B22415" w:rsidRPr="00B22415" w:rsidRDefault="00B22415" w:rsidP="00B22415">
      <w:pPr>
        <w:shd w:val="clear" w:color="auto" w:fill="FFFFFF"/>
        <w:ind w:left="720"/>
        <w:rPr>
          <w:rFonts w:ascii="Arial" w:eastAsia="Times New Roman" w:hAnsi="Arial" w:cs="Arial"/>
          <w:color w:val="333333"/>
          <w:sz w:val="23"/>
          <w:szCs w:val="23"/>
          <w:lang w:eastAsia="en-GB"/>
        </w:rPr>
      </w:pPr>
      <w:r w:rsidRPr="00B22415">
        <w:rPr>
          <w:rFonts w:ascii="Arial" w:eastAsia="Times New Roman" w:hAnsi="Arial" w:cs="Arial"/>
          <w:color w:val="333333"/>
          <w:sz w:val="23"/>
          <w:szCs w:val="23"/>
          <w:lang w:eastAsia="en-GB"/>
        </w:rPr>
        <w:t>Recognition of the right of Aboriginal and Torres Strait Islander peoples to be engaged in research that affects or is of particular significance to them.</w:t>
      </w:r>
    </w:p>
    <w:p w14:paraId="52E11C45" w14:textId="77777777" w:rsidR="00B22415" w:rsidRPr="00B22415" w:rsidRDefault="00B22415" w:rsidP="00B22415">
      <w:pPr>
        <w:numPr>
          <w:ilvl w:val="0"/>
          <w:numId w:val="1"/>
        </w:numPr>
        <w:shd w:val="clear" w:color="auto" w:fill="FFFFFF"/>
        <w:spacing w:after="120"/>
        <w:outlineLvl w:val="3"/>
        <w:rPr>
          <w:rFonts w:ascii="Roboto" w:eastAsia="Times New Roman" w:hAnsi="Roboto" w:cs="Arial"/>
          <w:b/>
          <w:bCs/>
          <w:color w:val="333333"/>
          <w:sz w:val="28"/>
          <w:szCs w:val="28"/>
          <w:lang w:eastAsia="en-GB"/>
        </w:rPr>
      </w:pPr>
      <w:r w:rsidRPr="00B22415">
        <w:rPr>
          <w:rFonts w:ascii="Roboto" w:eastAsia="Times New Roman" w:hAnsi="Roboto" w:cs="Arial"/>
          <w:b/>
          <w:bCs/>
          <w:color w:val="333333"/>
          <w:sz w:val="28"/>
          <w:szCs w:val="28"/>
          <w:lang w:eastAsia="en-GB"/>
        </w:rPr>
        <w:t>Accountability (P7)</w:t>
      </w:r>
    </w:p>
    <w:p w14:paraId="21067748" w14:textId="77777777" w:rsidR="00B22415" w:rsidRPr="00B22415" w:rsidRDefault="00B22415" w:rsidP="00B22415">
      <w:pPr>
        <w:shd w:val="clear" w:color="auto" w:fill="FFFFFF"/>
        <w:ind w:left="720"/>
        <w:rPr>
          <w:rFonts w:ascii="Arial" w:eastAsia="Times New Roman" w:hAnsi="Arial" w:cs="Arial"/>
          <w:color w:val="333333"/>
          <w:sz w:val="23"/>
          <w:szCs w:val="23"/>
          <w:lang w:eastAsia="en-GB"/>
        </w:rPr>
      </w:pPr>
      <w:r w:rsidRPr="00B22415">
        <w:rPr>
          <w:rFonts w:ascii="Arial" w:eastAsia="Times New Roman" w:hAnsi="Arial" w:cs="Arial"/>
          <w:color w:val="333333"/>
          <w:sz w:val="23"/>
          <w:szCs w:val="23"/>
          <w:lang w:eastAsia="en-GB"/>
        </w:rPr>
        <w:t>Accountability for the development, undertaking and reporting of research.</w:t>
      </w:r>
    </w:p>
    <w:p w14:paraId="101AD46F" w14:textId="77777777" w:rsidR="00B22415" w:rsidRPr="00B22415" w:rsidRDefault="00B22415" w:rsidP="00B22415">
      <w:pPr>
        <w:numPr>
          <w:ilvl w:val="0"/>
          <w:numId w:val="1"/>
        </w:numPr>
        <w:shd w:val="clear" w:color="auto" w:fill="FFFFFF"/>
        <w:spacing w:after="120"/>
        <w:outlineLvl w:val="3"/>
        <w:rPr>
          <w:rFonts w:ascii="Roboto" w:eastAsia="Times New Roman" w:hAnsi="Roboto" w:cs="Arial"/>
          <w:b/>
          <w:bCs/>
          <w:color w:val="333333"/>
          <w:sz w:val="28"/>
          <w:szCs w:val="28"/>
          <w:lang w:eastAsia="en-GB"/>
        </w:rPr>
      </w:pPr>
      <w:r w:rsidRPr="00B22415">
        <w:rPr>
          <w:rFonts w:ascii="Roboto" w:eastAsia="Times New Roman" w:hAnsi="Roboto" w:cs="Arial"/>
          <w:b/>
          <w:bCs/>
          <w:color w:val="333333"/>
          <w:sz w:val="28"/>
          <w:szCs w:val="28"/>
          <w:lang w:eastAsia="en-GB"/>
        </w:rPr>
        <w:t>Promotion (P8)</w:t>
      </w:r>
    </w:p>
    <w:p w14:paraId="7054608A" w14:textId="77777777" w:rsidR="00B22415" w:rsidRPr="00B22415" w:rsidRDefault="00B22415" w:rsidP="00B22415">
      <w:pPr>
        <w:shd w:val="clear" w:color="auto" w:fill="FFFFFF"/>
        <w:ind w:left="720"/>
        <w:rPr>
          <w:rFonts w:ascii="Arial" w:eastAsia="Times New Roman" w:hAnsi="Arial" w:cs="Arial"/>
          <w:color w:val="333333"/>
          <w:sz w:val="23"/>
          <w:szCs w:val="23"/>
          <w:lang w:eastAsia="en-GB"/>
        </w:rPr>
      </w:pPr>
      <w:r w:rsidRPr="00B22415">
        <w:rPr>
          <w:rFonts w:ascii="Arial" w:eastAsia="Times New Roman" w:hAnsi="Arial" w:cs="Arial"/>
          <w:color w:val="333333"/>
          <w:sz w:val="23"/>
          <w:szCs w:val="23"/>
          <w:lang w:eastAsia="en-GB"/>
        </w:rPr>
        <w:t>Promotion of responsible research practices.</w:t>
      </w:r>
    </w:p>
    <w:p w14:paraId="2D322DE1" w14:textId="77777777" w:rsidR="00B22415" w:rsidRPr="00B22415" w:rsidRDefault="00B22415" w:rsidP="00B22415">
      <w:pPr>
        <w:shd w:val="clear" w:color="auto" w:fill="FFFFFF"/>
        <w:spacing w:before="480" w:after="180"/>
        <w:outlineLvl w:val="2"/>
        <w:rPr>
          <w:rFonts w:ascii="Roboto" w:eastAsia="Times New Roman" w:hAnsi="Roboto" w:cs="Times New Roman"/>
          <w:b/>
          <w:bCs/>
          <w:color w:val="3C7998"/>
          <w:sz w:val="41"/>
          <w:szCs w:val="41"/>
          <w:lang w:eastAsia="en-GB"/>
        </w:rPr>
      </w:pPr>
      <w:r w:rsidRPr="00B22415">
        <w:rPr>
          <w:rFonts w:ascii="Roboto" w:eastAsia="Times New Roman" w:hAnsi="Roboto" w:cs="Times New Roman"/>
          <w:b/>
          <w:bCs/>
          <w:color w:val="3C7998"/>
          <w:sz w:val="41"/>
          <w:szCs w:val="41"/>
          <w:lang w:eastAsia="en-GB"/>
        </w:rPr>
        <w:t>Researcher responsibilities</w:t>
      </w:r>
    </w:p>
    <w:p w14:paraId="7916E2A2" w14:textId="77777777" w:rsidR="00B22415" w:rsidRPr="00B22415" w:rsidRDefault="00B22415" w:rsidP="00B22415">
      <w:pPr>
        <w:shd w:val="clear" w:color="auto" w:fill="FFFFFF"/>
        <w:spacing w:after="216"/>
        <w:rPr>
          <w:rFonts w:ascii="Arial" w:eastAsia="Times New Roman" w:hAnsi="Arial" w:cs="Arial"/>
          <w:color w:val="333333"/>
          <w:sz w:val="23"/>
          <w:szCs w:val="23"/>
          <w:lang w:eastAsia="en-GB"/>
        </w:rPr>
      </w:pPr>
      <w:r w:rsidRPr="00B22415">
        <w:rPr>
          <w:rFonts w:ascii="Arial" w:eastAsia="Times New Roman" w:hAnsi="Arial" w:cs="Arial"/>
          <w:color w:val="333333"/>
          <w:sz w:val="23"/>
          <w:szCs w:val="23"/>
          <w:lang w:eastAsia="en-GB"/>
        </w:rPr>
        <w:t>As stated earlier, the Code describes 16 broad responsibilities (R14–R29) that researchers are expected to uphold. These responsibilities support the eight principles (P1–P8) of the Code.</w:t>
      </w:r>
    </w:p>
    <w:p w14:paraId="7E014F24" w14:textId="77777777" w:rsidR="00B22415" w:rsidRPr="00B22415" w:rsidRDefault="00B22415" w:rsidP="00B22415">
      <w:pPr>
        <w:shd w:val="clear" w:color="auto" w:fill="FFFFFF"/>
        <w:rPr>
          <w:rFonts w:ascii="Arial" w:eastAsia="Times New Roman" w:hAnsi="Arial" w:cs="Arial"/>
          <w:color w:val="333333"/>
          <w:sz w:val="23"/>
          <w:szCs w:val="23"/>
          <w:lang w:eastAsia="en-GB"/>
        </w:rPr>
      </w:pPr>
      <w:r w:rsidRPr="00B22415">
        <w:rPr>
          <w:rFonts w:ascii="Arial" w:eastAsia="Times New Roman" w:hAnsi="Arial" w:cs="Arial"/>
          <w:color w:val="333333"/>
          <w:sz w:val="23"/>
          <w:szCs w:val="23"/>
          <w:lang w:eastAsia="en-GB"/>
        </w:rPr>
        <w:t>The researcher responsibilities contained in the Code are shown in the following activity. In reviewing the responsibilities, you are invited to reflect on how confident you are in your ability to exercise each one.</w:t>
      </w:r>
    </w:p>
    <w:p w14:paraId="115B1282" w14:textId="77777777" w:rsidR="00B22415" w:rsidRDefault="00B22415"/>
    <w:p w14:paraId="7427F2BD" w14:textId="77777777" w:rsidR="00757CA9" w:rsidRPr="00757CA9" w:rsidRDefault="00757CA9" w:rsidP="00757CA9">
      <w:pPr>
        <w:shd w:val="clear" w:color="auto" w:fill="FFFFFF"/>
        <w:spacing w:after="216"/>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 xml:space="preserve">Research is generally recognised as a professional activity. As well as having specialised training, you are expected to follow the accepted practices of your field of </w:t>
      </w:r>
      <w:r w:rsidRPr="00757CA9">
        <w:rPr>
          <w:rFonts w:ascii="Arial" w:eastAsia="Times New Roman" w:hAnsi="Arial" w:cs="Arial"/>
          <w:color w:val="333333"/>
          <w:sz w:val="23"/>
          <w:szCs w:val="23"/>
          <w:lang w:eastAsia="en-GB"/>
        </w:rPr>
        <w:lastRenderedPageBreak/>
        <w:t>study and use your knowledge and position to benefit society. For example, to teach or practise medicine, you must adhere to the standards of your profession. As a researcher, you can often find more specific advice on what you should or should not do to uphold the broad principles of the Code in the discipline-specific responsibilities accepted in your field.</w:t>
      </w:r>
    </w:p>
    <w:p w14:paraId="3B9838AB" w14:textId="77777777" w:rsidR="00757CA9" w:rsidRPr="00757CA9" w:rsidRDefault="00757CA9" w:rsidP="00757CA9">
      <w:pPr>
        <w:shd w:val="clear" w:color="auto" w:fill="FFFFFF"/>
        <w:spacing w:after="216"/>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This advice may include information on how to:</w:t>
      </w:r>
    </w:p>
    <w:p w14:paraId="59C2C346" w14:textId="77777777" w:rsidR="00757CA9" w:rsidRPr="00757CA9" w:rsidRDefault="00757CA9" w:rsidP="00757CA9">
      <w:pPr>
        <w:numPr>
          <w:ilvl w:val="0"/>
          <w:numId w:val="2"/>
        </w:numPr>
        <w:shd w:val="clear" w:color="auto" w:fill="F2F2F2"/>
        <w:spacing w:before="100" w:beforeAutospacing="1" w:after="240"/>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Conduct research (e.g. appropriate methodologies for your field)</w:t>
      </w:r>
    </w:p>
    <w:p w14:paraId="1FCA3564" w14:textId="77777777" w:rsidR="00757CA9" w:rsidRPr="00757CA9" w:rsidRDefault="00757CA9" w:rsidP="00757CA9">
      <w:pPr>
        <w:numPr>
          <w:ilvl w:val="0"/>
          <w:numId w:val="2"/>
        </w:numPr>
        <w:shd w:val="clear" w:color="auto" w:fill="F2F2F2"/>
        <w:spacing w:before="100" w:beforeAutospacing="1" w:after="240"/>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Undertake research with human participants and non-human animals</w:t>
      </w:r>
    </w:p>
    <w:p w14:paraId="2B6EF274" w14:textId="77777777" w:rsidR="00757CA9" w:rsidRPr="00757CA9" w:rsidRDefault="00757CA9" w:rsidP="00757CA9">
      <w:pPr>
        <w:numPr>
          <w:ilvl w:val="0"/>
          <w:numId w:val="2"/>
        </w:numPr>
        <w:shd w:val="clear" w:color="auto" w:fill="F2F2F2"/>
        <w:spacing w:before="100" w:beforeAutospacing="1" w:after="240"/>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Conduct Aboriginal and Torres Strait Islander research ethically and responsibly across all disciplines and methodologies</w:t>
      </w:r>
    </w:p>
    <w:p w14:paraId="5A581DA9" w14:textId="77777777" w:rsidR="00757CA9" w:rsidRPr="00757CA9" w:rsidRDefault="00757CA9" w:rsidP="00757CA9">
      <w:pPr>
        <w:numPr>
          <w:ilvl w:val="0"/>
          <w:numId w:val="2"/>
        </w:numPr>
        <w:shd w:val="clear" w:color="auto" w:fill="F2F2F2"/>
        <w:spacing w:before="100" w:beforeAutospacing="1" w:after="240"/>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Use data or tissue belonging to, or collected from, people</w:t>
      </w:r>
    </w:p>
    <w:p w14:paraId="0176CE37" w14:textId="77777777" w:rsidR="00757CA9" w:rsidRPr="00757CA9" w:rsidRDefault="00757CA9" w:rsidP="00757CA9">
      <w:pPr>
        <w:numPr>
          <w:ilvl w:val="0"/>
          <w:numId w:val="2"/>
        </w:numPr>
        <w:shd w:val="clear" w:color="auto" w:fill="F2F2F2"/>
        <w:spacing w:before="100" w:beforeAutospacing="1" w:after="240"/>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Store, protect, interpret and share data</w:t>
      </w:r>
    </w:p>
    <w:p w14:paraId="45D1C416" w14:textId="77777777" w:rsidR="00757CA9" w:rsidRPr="00757CA9" w:rsidRDefault="00757CA9" w:rsidP="00757CA9">
      <w:pPr>
        <w:numPr>
          <w:ilvl w:val="0"/>
          <w:numId w:val="2"/>
        </w:numPr>
        <w:shd w:val="clear" w:color="auto" w:fill="F2F2F2"/>
        <w:spacing w:before="100" w:beforeAutospacing="1" w:after="240"/>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Communicate, publish or report results, including the order in which to list authors in a publication</w:t>
      </w:r>
    </w:p>
    <w:p w14:paraId="1B5C4B00" w14:textId="77777777" w:rsidR="00757CA9" w:rsidRPr="00757CA9" w:rsidRDefault="00757CA9" w:rsidP="00757CA9">
      <w:pPr>
        <w:numPr>
          <w:ilvl w:val="0"/>
          <w:numId w:val="2"/>
        </w:numPr>
        <w:shd w:val="clear" w:color="auto" w:fill="F2F2F2"/>
        <w:spacing w:before="100" w:beforeAutospacing="1"/>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Work as a research professional.</w:t>
      </w:r>
    </w:p>
    <w:p w14:paraId="3EB5F71F" w14:textId="77777777" w:rsidR="00757CA9" w:rsidRPr="00757CA9" w:rsidRDefault="00757CA9" w:rsidP="00757CA9">
      <w:pPr>
        <w:shd w:val="clear" w:color="auto" w:fill="FFFFFF"/>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To learn more about these areas, you are likely to find yourself consulting a range of different sources of guidance, whether they are provided by your institution, professional bodies or the journals in which you are seeking to publish your work. It is also important to consult the relevant ethics codes and guidelines (this is covered in more detail on the screen 'Responsibilities arising from legislation, codes and guidelines').</w:t>
      </w:r>
    </w:p>
    <w:p w14:paraId="79172E96" w14:textId="77777777" w:rsidR="00757CA9" w:rsidRDefault="00757CA9">
      <w:pPr>
        <w:rPr>
          <w:rFonts w:ascii="Arial" w:eastAsia="Times New Roman" w:hAnsi="Arial" w:cs="Arial"/>
          <w:color w:val="333333"/>
          <w:sz w:val="23"/>
          <w:szCs w:val="23"/>
          <w:lang w:eastAsia="en-GB"/>
        </w:rPr>
      </w:pPr>
    </w:p>
    <w:p w14:paraId="4F4532F6" w14:textId="77777777" w:rsidR="00757CA9" w:rsidRPr="00757CA9" w:rsidRDefault="00757CA9" w:rsidP="00757CA9">
      <w:pPr>
        <w:shd w:val="clear" w:color="auto" w:fill="FFFFFF"/>
        <w:spacing w:after="216"/>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Research institutions are in a unique position where they are expected to foster integrity and monitor research conduct. They are also well equipped to take meaningful action when research is not conducted responsibly.</w:t>
      </w:r>
    </w:p>
    <w:p w14:paraId="2CC0E21B" w14:textId="77777777" w:rsidR="00757CA9" w:rsidRPr="00757CA9" w:rsidRDefault="00757CA9" w:rsidP="00757CA9">
      <w:pPr>
        <w:shd w:val="clear" w:color="auto" w:fill="FFFFFF"/>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Research institutions fill three key roles in promoting and upholding the responsible conduct of research:</w:t>
      </w:r>
    </w:p>
    <w:p w14:paraId="7EAEFE5F" w14:textId="77777777" w:rsidR="00757CA9" w:rsidRPr="00757CA9" w:rsidRDefault="00757CA9" w:rsidP="00757CA9">
      <w:pPr>
        <w:numPr>
          <w:ilvl w:val="0"/>
          <w:numId w:val="3"/>
        </w:numPr>
        <w:shd w:val="clear" w:color="auto" w:fill="F2F2F2"/>
        <w:spacing w:before="100" w:beforeAutospacing="1" w:after="240"/>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Ensuring adherence to codes, policies, guidelines and legislation for responsible research</w:t>
      </w:r>
    </w:p>
    <w:p w14:paraId="1A61772D" w14:textId="77777777" w:rsidR="00757CA9" w:rsidRPr="00757CA9" w:rsidRDefault="00757CA9" w:rsidP="00757CA9">
      <w:pPr>
        <w:numPr>
          <w:ilvl w:val="0"/>
          <w:numId w:val="3"/>
        </w:numPr>
        <w:shd w:val="clear" w:color="auto" w:fill="F2F2F2"/>
        <w:spacing w:before="100" w:beforeAutospacing="1" w:after="240"/>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Providing training, support and advice for the responsible conduct of research</w:t>
      </w:r>
    </w:p>
    <w:p w14:paraId="2825CC25" w14:textId="77777777" w:rsidR="00757CA9" w:rsidRPr="00757CA9" w:rsidRDefault="00757CA9" w:rsidP="00757CA9">
      <w:pPr>
        <w:numPr>
          <w:ilvl w:val="0"/>
          <w:numId w:val="3"/>
        </w:numPr>
        <w:shd w:val="clear" w:color="auto" w:fill="F2F2F2"/>
        <w:spacing w:before="100" w:beforeAutospacing="1"/>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Adopting additional policies to deal with local situations and gaps in government or professional standards.</w:t>
      </w:r>
    </w:p>
    <w:p w14:paraId="664E76EF" w14:textId="77777777" w:rsidR="00757CA9" w:rsidRPr="00757CA9" w:rsidRDefault="00757CA9" w:rsidP="00757CA9">
      <w:pPr>
        <w:shd w:val="clear" w:color="auto" w:fill="FFFFFF"/>
        <w:spacing w:before="120" w:after="180"/>
        <w:outlineLvl w:val="2"/>
        <w:rPr>
          <w:rFonts w:ascii="Roboto" w:eastAsia="Times New Roman" w:hAnsi="Roboto" w:cs="Arial"/>
          <w:b/>
          <w:bCs/>
          <w:color w:val="3C7998"/>
          <w:sz w:val="39"/>
          <w:szCs w:val="39"/>
          <w:lang w:eastAsia="en-GB"/>
        </w:rPr>
      </w:pPr>
      <w:r w:rsidRPr="00757CA9">
        <w:rPr>
          <w:rFonts w:ascii="Roboto" w:eastAsia="Times New Roman" w:hAnsi="Roboto" w:cs="Arial"/>
          <w:b/>
          <w:bCs/>
          <w:color w:val="3C7998"/>
          <w:sz w:val="39"/>
          <w:szCs w:val="39"/>
          <w:lang w:eastAsia="en-GB"/>
        </w:rPr>
        <w:t>Responsibilities set out by the Code</w:t>
      </w:r>
    </w:p>
    <w:p w14:paraId="6B359985" w14:textId="77777777" w:rsidR="00757CA9" w:rsidRPr="00757CA9" w:rsidRDefault="00757CA9" w:rsidP="00757CA9">
      <w:pPr>
        <w:shd w:val="clear" w:color="auto" w:fill="FFFFFF"/>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Australian research institutions 'have an obligation to encourage and support responsible research conduct' (NHMRC, ARC &amp; UA, 2018) by promoting the Code and incorporating its </w:t>
      </w:r>
      <w:hyperlink r:id="rId7" w:history="1">
        <w:r w:rsidRPr="00757CA9">
          <w:rPr>
            <w:rFonts w:ascii="Arial" w:eastAsia="Times New Roman" w:hAnsi="Arial" w:cs="Arial"/>
            <w:color w:val="0000FF"/>
            <w:sz w:val="23"/>
            <w:szCs w:val="23"/>
            <w:u w:val="single"/>
            <w:shd w:val="clear" w:color="auto" w:fill="F3EFF5"/>
            <w:lang w:eastAsia="en-GB"/>
          </w:rPr>
          <w:t>principles</w:t>
        </w:r>
      </w:hyperlink>
      <w:r w:rsidRPr="00757CA9">
        <w:rPr>
          <w:rFonts w:ascii="Arial" w:eastAsia="Times New Roman" w:hAnsi="Arial" w:cs="Arial"/>
          <w:color w:val="333333"/>
          <w:sz w:val="23"/>
          <w:szCs w:val="23"/>
          <w:lang w:eastAsia="en-GB"/>
        </w:rPr>
        <w:t> and </w:t>
      </w:r>
      <w:hyperlink r:id="rId8" w:history="1">
        <w:r w:rsidRPr="00757CA9">
          <w:rPr>
            <w:rFonts w:ascii="Arial" w:eastAsia="Times New Roman" w:hAnsi="Arial" w:cs="Arial"/>
            <w:color w:val="0000FF"/>
            <w:sz w:val="23"/>
            <w:szCs w:val="23"/>
            <w:u w:val="single"/>
            <w:shd w:val="clear" w:color="auto" w:fill="F3EFF5"/>
            <w:lang w:eastAsia="en-GB"/>
          </w:rPr>
          <w:t>responsibilities</w:t>
        </w:r>
      </w:hyperlink>
      <w:r w:rsidRPr="00757CA9">
        <w:rPr>
          <w:rFonts w:ascii="Arial" w:eastAsia="Times New Roman" w:hAnsi="Arial" w:cs="Arial"/>
          <w:color w:val="333333"/>
          <w:sz w:val="23"/>
          <w:szCs w:val="23"/>
          <w:lang w:eastAsia="en-GB"/>
        </w:rPr>
        <w:t> within their policies.</w:t>
      </w:r>
    </w:p>
    <w:p w14:paraId="024F7656" w14:textId="77777777" w:rsidR="00757CA9" w:rsidRPr="00757CA9" w:rsidRDefault="00757CA9" w:rsidP="00757CA9">
      <w:pPr>
        <w:shd w:val="clear" w:color="auto" w:fill="FFFFFF"/>
        <w:spacing w:after="345"/>
        <w:outlineLvl w:val="3"/>
        <w:rPr>
          <w:rFonts w:ascii="Roboto" w:eastAsia="Times New Roman" w:hAnsi="Roboto" w:cs="Arial"/>
          <w:b/>
          <w:bCs/>
          <w:color w:val="333333"/>
          <w:sz w:val="26"/>
          <w:szCs w:val="26"/>
          <w:lang w:eastAsia="en-GB"/>
        </w:rPr>
      </w:pPr>
      <w:r w:rsidRPr="00757CA9">
        <w:rPr>
          <w:rFonts w:ascii="Roboto" w:eastAsia="Times New Roman" w:hAnsi="Roboto" w:cs="Arial"/>
          <w:b/>
          <w:bCs/>
          <w:color w:val="333333"/>
          <w:sz w:val="26"/>
          <w:szCs w:val="26"/>
          <w:lang w:eastAsia="en-GB"/>
        </w:rPr>
        <w:t>Key points</w:t>
      </w:r>
    </w:p>
    <w:p w14:paraId="3D7B6DD3" w14:textId="77777777" w:rsidR="00757CA9" w:rsidRPr="00757CA9" w:rsidRDefault="00757CA9" w:rsidP="00757CA9">
      <w:pPr>
        <w:shd w:val="clear" w:color="auto" w:fill="FFFFFF"/>
        <w:spacing w:after="216"/>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 xml:space="preserve">Australian research institutions range from relatively small medical research institutes to large teaching and research universities. In practical terms, this means that policies, </w:t>
      </w:r>
      <w:r w:rsidRPr="00757CA9">
        <w:rPr>
          <w:rFonts w:ascii="Arial" w:eastAsia="Times New Roman" w:hAnsi="Arial" w:cs="Arial"/>
          <w:color w:val="333333"/>
          <w:sz w:val="23"/>
          <w:szCs w:val="23"/>
          <w:lang w:eastAsia="en-GB"/>
        </w:rPr>
        <w:lastRenderedPageBreak/>
        <w:t>requirements and approaches to implementing the Code, as well as any other relevant guidelines and legislation, will be similarly diverse.</w:t>
      </w:r>
    </w:p>
    <w:p w14:paraId="4331146B" w14:textId="77777777" w:rsidR="00757CA9" w:rsidRPr="00757CA9" w:rsidRDefault="00757CA9" w:rsidP="00757CA9">
      <w:pPr>
        <w:shd w:val="clear" w:color="auto" w:fill="FFFFFF"/>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 xml:space="preserve">The Code describes 13 responsibilities that institutions </w:t>
      </w:r>
      <w:proofErr w:type="gramStart"/>
      <w:r w:rsidRPr="00757CA9">
        <w:rPr>
          <w:rFonts w:ascii="Arial" w:eastAsia="Times New Roman" w:hAnsi="Arial" w:cs="Arial"/>
          <w:color w:val="333333"/>
          <w:sz w:val="23"/>
          <w:szCs w:val="23"/>
          <w:lang w:eastAsia="en-GB"/>
        </w:rPr>
        <w:t>have to</w:t>
      </w:r>
      <w:proofErr w:type="gramEnd"/>
      <w:r w:rsidRPr="00757CA9">
        <w:rPr>
          <w:rFonts w:ascii="Arial" w:eastAsia="Times New Roman" w:hAnsi="Arial" w:cs="Arial"/>
          <w:color w:val="333333"/>
          <w:sz w:val="23"/>
          <w:szCs w:val="23"/>
          <w:lang w:eastAsia="en-GB"/>
        </w:rPr>
        <w:t xml:space="preserve"> support good research conduct. As noted previously, each responsibility is referred to in the Code by an abbreviation (R1, R2, etc.). These responsibilities cover:</w:t>
      </w:r>
    </w:p>
    <w:p w14:paraId="4CE91267" w14:textId="77777777" w:rsidR="00757CA9" w:rsidRPr="00757CA9" w:rsidRDefault="00757CA9" w:rsidP="00757CA9">
      <w:pPr>
        <w:numPr>
          <w:ilvl w:val="0"/>
          <w:numId w:val="4"/>
        </w:numPr>
        <w:shd w:val="clear" w:color="auto" w:fill="F2F2F2"/>
        <w:spacing w:before="100" w:beforeAutospacing="1" w:after="240"/>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Establishing good governance practices and policies, and supporting compliance (</w:t>
      </w:r>
      <w:hyperlink r:id="rId9" w:history="1">
        <w:r w:rsidRPr="00757CA9">
          <w:rPr>
            <w:rFonts w:ascii="Arial" w:eastAsia="Times New Roman" w:hAnsi="Arial" w:cs="Arial"/>
            <w:color w:val="0000FF"/>
            <w:sz w:val="23"/>
            <w:szCs w:val="23"/>
            <w:u w:val="single"/>
            <w:shd w:val="clear" w:color="auto" w:fill="F3EFF5"/>
            <w:lang w:eastAsia="en-GB"/>
          </w:rPr>
          <w:t>R1</w:t>
        </w:r>
      </w:hyperlink>
      <w:r w:rsidRPr="00757CA9">
        <w:rPr>
          <w:rFonts w:ascii="Arial" w:eastAsia="Times New Roman" w:hAnsi="Arial" w:cs="Arial"/>
          <w:color w:val="333333"/>
          <w:sz w:val="23"/>
          <w:szCs w:val="23"/>
          <w:lang w:eastAsia="en-GB"/>
        </w:rPr>
        <w:t>, </w:t>
      </w:r>
      <w:hyperlink r:id="rId10" w:history="1">
        <w:r w:rsidRPr="00757CA9">
          <w:rPr>
            <w:rFonts w:ascii="Arial" w:eastAsia="Times New Roman" w:hAnsi="Arial" w:cs="Arial"/>
            <w:color w:val="0000FF"/>
            <w:sz w:val="23"/>
            <w:szCs w:val="23"/>
            <w:u w:val="single"/>
            <w:shd w:val="clear" w:color="auto" w:fill="F3EFF5"/>
            <w:lang w:eastAsia="en-GB"/>
          </w:rPr>
          <w:t>R2</w:t>
        </w:r>
      </w:hyperlink>
      <w:r w:rsidRPr="00757CA9">
        <w:rPr>
          <w:rFonts w:ascii="Arial" w:eastAsia="Times New Roman" w:hAnsi="Arial" w:cs="Arial"/>
          <w:color w:val="333333"/>
          <w:sz w:val="23"/>
          <w:szCs w:val="23"/>
          <w:lang w:eastAsia="en-GB"/>
        </w:rPr>
        <w:t>, </w:t>
      </w:r>
      <w:hyperlink r:id="rId11" w:history="1">
        <w:r w:rsidRPr="00757CA9">
          <w:rPr>
            <w:rFonts w:ascii="Arial" w:eastAsia="Times New Roman" w:hAnsi="Arial" w:cs="Arial"/>
            <w:color w:val="0000FF"/>
            <w:sz w:val="23"/>
            <w:szCs w:val="23"/>
            <w:u w:val="single"/>
            <w:shd w:val="clear" w:color="auto" w:fill="F3EFF5"/>
            <w:lang w:eastAsia="en-GB"/>
          </w:rPr>
          <w:t>R3</w:t>
        </w:r>
      </w:hyperlink>
      <w:r w:rsidRPr="00757CA9">
        <w:rPr>
          <w:rFonts w:ascii="Arial" w:eastAsia="Times New Roman" w:hAnsi="Arial" w:cs="Arial"/>
          <w:color w:val="333333"/>
          <w:sz w:val="23"/>
          <w:szCs w:val="23"/>
          <w:lang w:eastAsia="en-GB"/>
        </w:rPr>
        <w:t>)</w:t>
      </w:r>
    </w:p>
    <w:p w14:paraId="2473E8D7" w14:textId="77777777" w:rsidR="00757CA9" w:rsidRPr="00757CA9" w:rsidRDefault="00757CA9" w:rsidP="00757CA9">
      <w:pPr>
        <w:numPr>
          <w:ilvl w:val="0"/>
          <w:numId w:val="4"/>
        </w:numPr>
        <w:shd w:val="clear" w:color="auto" w:fill="F2F2F2"/>
        <w:spacing w:before="100" w:beforeAutospacing="1" w:after="240"/>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Providing training and education for researchers, and setting standards for the supervision of research trainees (</w:t>
      </w:r>
      <w:hyperlink r:id="rId12" w:history="1">
        <w:r w:rsidRPr="00757CA9">
          <w:rPr>
            <w:rFonts w:ascii="Arial" w:eastAsia="Times New Roman" w:hAnsi="Arial" w:cs="Arial"/>
            <w:color w:val="0000FF"/>
            <w:sz w:val="23"/>
            <w:szCs w:val="23"/>
            <w:u w:val="single"/>
            <w:shd w:val="clear" w:color="auto" w:fill="F3EFF5"/>
            <w:lang w:eastAsia="en-GB"/>
          </w:rPr>
          <w:t>R4</w:t>
        </w:r>
      </w:hyperlink>
      <w:r w:rsidRPr="00757CA9">
        <w:rPr>
          <w:rFonts w:ascii="Arial" w:eastAsia="Times New Roman" w:hAnsi="Arial" w:cs="Arial"/>
          <w:color w:val="333333"/>
          <w:sz w:val="23"/>
          <w:szCs w:val="23"/>
          <w:lang w:eastAsia="en-GB"/>
        </w:rPr>
        <w:t>, </w:t>
      </w:r>
      <w:hyperlink r:id="rId13" w:history="1">
        <w:r w:rsidRPr="00757CA9">
          <w:rPr>
            <w:rFonts w:ascii="Arial" w:eastAsia="Times New Roman" w:hAnsi="Arial" w:cs="Arial"/>
            <w:color w:val="0000FF"/>
            <w:sz w:val="23"/>
            <w:szCs w:val="23"/>
            <w:u w:val="single"/>
            <w:shd w:val="clear" w:color="auto" w:fill="F3EFF5"/>
            <w:lang w:eastAsia="en-GB"/>
          </w:rPr>
          <w:t>R5</w:t>
        </w:r>
      </w:hyperlink>
      <w:r w:rsidRPr="00757CA9">
        <w:rPr>
          <w:rFonts w:ascii="Arial" w:eastAsia="Times New Roman" w:hAnsi="Arial" w:cs="Arial"/>
          <w:color w:val="333333"/>
          <w:sz w:val="23"/>
          <w:szCs w:val="23"/>
          <w:lang w:eastAsia="en-GB"/>
        </w:rPr>
        <w:t>)</w:t>
      </w:r>
    </w:p>
    <w:p w14:paraId="0DB83768" w14:textId="77777777" w:rsidR="00757CA9" w:rsidRPr="00757CA9" w:rsidRDefault="00757CA9" w:rsidP="00757CA9">
      <w:pPr>
        <w:numPr>
          <w:ilvl w:val="0"/>
          <w:numId w:val="4"/>
        </w:numPr>
        <w:shd w:val="clear" w:color="auto" w:fill="F2F2F2"/>
        <w:spacing w:before="100" w:beforeAutospacing="1" w:after="240"/>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Appointing research integrity advisors (</w:t>
      </w:r>
      <w:hyperlink r:id="rId14" w:history="1">
        <w:r w:rsidRPr="00757CA9">
          <w:rPr>
            <w:rFonts w:ascii="Arial" w:eastAsia="Times New Roman" w:hAnsi="Arial" w:cs="Arial"/>
            <w:color w:val="0000FF"/>
            <w:sz w:val="23"/>
            <w:szCs w:val="23"/>
            <w:u w:val="single"/>
            <w:shd w:val="clear" w:color="auto" w:fill="F3EFF5"/>
            <w:lang w:eastAsia="en-GB"/>
          </w:rPr>
          <w:t>R6</w:t>
        </w:r>
      </w:hyperlink>
      <w:r w:rsidRPr="00757CA9">
        <w:rPr>
          <w:rFonts w:ascii="Arial" w:eastAsia="Times New Roman" w:hAnsi="Arial" w:cs="Arial"/>
          <w:color w:val="333333"/>
          <w:sz w:val="23"/>
          <w:szCs w:val="23"/>
          <w:lang w:eastAsia="en-GB"/>
        </w:rPr>
        <w:t>)</w:t>
      </w:r>
    </w:p>
    <w:p w14:paraId="6F324634" w14:textId="77777777" w:rsidR="00757CA9" w:rsidRPr="00757CA9" w:rsidRDefault="00757CA9" w:rsidP="00757CA9">
      <w:pPr>
        <w:numPr>
          <w:ilvl w:val="0"/>
          <w:numId w:val="4"/>
        </w:numPr>
        <w:shd w:val="clear" w:color="auto" w:fill="F2F2F2"/>
        <w:spacing w:before="100" w:beforeAutospacing="1" w:after="240"/>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Promoting good practices in the dissemination of research outputs (</w:t>
      </w:r>
      <w:hyperlink r:id="rId15" w:history="1">
        <w:r w:rsidRPr="00757CA9">
          <w:rPr>
            <w:rFonts w:ascii="Arial" w:eastAsia="Times New Roman" w:hAnsi="Arial" w:cs="Arial"/>
            <w:color w:val="0000FF"/>
            <w:sz w:val="23"/>
            <w:szCs w:val="23"/>
            <w:u w:val="single"/>
            <w:shd w:val="clear" w:color="auto" w:fill="F3EFF5"/>
            <w:lang w:eastAsia="en-GB"/>
          </w:rPr>
          <w:t>R7</w:t>
        </w:r>
      </w:hyperlink>
      <w:r w:rsidRPr="00757CA9">
        <w:rPr>
          <w:rFonts w:ascii="Arial" w:eastAsia="Times New Roman" w:hAnsi="Arial" w:cs="Arial"/>
          <w:color w:val="333333"/>
          <w:sz w:val="23"/>
          <w:szCs w:val="23"/>
          <w:lang w:eastAsia="en-GB"/>
        </w:rPr>
        <w:t>)</w:t>
      </w:r>
    </w:p>
    <w:p w14:paraId="76BC2648" w14:textId="77777777" w:rsidR="00757CA9" w:rsidRPr="00757CA9" w:rsidRDefault="00757CA9" w:rsidP="00757CA9">
      <w:pPr>
        <w:numPr>
          <w:ilvl w:val="0"/>
          <w:numId w:val="4"/>
        </w:numPr>
        <w:shd w:val="clear" w:color="auto" w:fill="F2F2F2"/>
        <w:spacing w:before="100" w:beforeAutospacing="1" w:after="240"/>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Providing facilities for the safe and secure storage, management and sharing of research data (</w:t>
      </w:r>
      <w:hyperlink r:id="rId16" w:history="1">
        <w:r w:rsidRPr="00757CA9">
          <w:rPr>
            <w:rFonts w:ascii="Arial" w:eastAsia="Times New Roman" w:hAnsi="Arial" w:cs="Arial"/>
            <w:color w:val="0000FF"/>
            <w:sz w:val="23"/>
            <w:szCs w:val="23"/>
            <w:u w:val="single"/>
            <w:shd w:val="clear" w:color="auto" w:fill="F3EFF5"/>
            <w:lang w:eastAsia="en-GB"/>
          </w:rPr>
          <w:t>R8</w:t>
        </w:r>
      </w:hyperlink>
      <w:r w:rsidRPr="00757CA9">
        <w:rPr>
          <w:rFonts w:ascii="Arial" w:eastAsia="Times New Roman" w:hAnsi="Arial" w:cs="Arial"/>
          <w:color w:val="333333"/>
          <w:sz w:val="23"/>
          <w:szCs w:val="23"/>
          <w:lang w:eastAsia="en-GB"/>
        </w:rPr>
        <w:t>)</w:t>
      </w:r>
    </w:p>
    <w:p w14:paraId="2B159FDA" w14:textId="77777777" w:rsidR="00757CA9" w:rsidRPr="00757CA9" w:rsidRDefault="00757CA9" w:rsidP="00757CA9">
      <w:pPr>
        <w:numPr>
          <w:ilvl w:val="0"/>
          <w:numId w:val="4"/>
        </w:numPr>
        <w:shd w:val="clear" w:color="auto" w:fill="F2F2F2"/>
        <w:spacing w:before="100" w:beforeAutospacing="1" w:after="240"/>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Having systems for preventing breaches of the Code (</w:t>
      </w:r>
      <w:hyperlink r:id="rId17" w:history="1">
        <w:r w:rsidRPr="00757CA9">
          <w:rPr>
            <w:rFonts w:ascii="Arial" w:eastAsia="Times New Roman" w:hAnsi="Arial" w:cs="Arial"/>
            <w:color w:val="0000FF"/>
            <w:sz w:val="23"/>
            <w:szCs w:val="23"/>
            <w:u w:val="single"/>
            <w:shd w:val="clear" w:color="auto" w:fill="F3EFF5"/>
            <w:lang w:eastAsia="en-GB"/>
          </w:rPr>
          <w:t>R9</w:t>
        </w:r>
      </w:hyperlink>
      <w:r w:rsidRPr="00757CA9">
        <w:rPr>
          <w:rFonts w:ascii="Arial" w:eastAsia="Times New Roman" w:hAnsi="Arial" w:cs="Arial"/>
          <w:color w:val="333333"/>
          <w:sz w:val="23"/>
          <w:szCs w:val="23"/>
          <w:lang w:eastAsia="en-GB"/>
        </w:rPr>
        <w:t>)</w:t>
      </w:r>
    </w:p>
    <w:p w14:paraId="77A2463C" w14:textId="77777777" w:rsidR="00757CA9" w:rsidRPr="00757CA9" w:rsidRDefault="00757CA9" w:rsidP="00757CA9">
      <w:pPr>
        <w:numPr>
          <w:ilvl w:val="0"/>
          <w:numId w:val="4"/>
        </w:numPr>
        <w:shd w:val="clear" w:color="auto" w:fill="F2F2F2"/>
        <w:spacing w:before="100" w:beforeAutospacing="1"/>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Establishing processes for the reporting and investigation of potential breaches (</w:t>
      </w:r>
      <w:hyperlink r:id="rId18" w:history="1">
        <w:r w:rsidRPr="00757CA9">
          <w:rPr>
            <w:rFonts w:ascii="Arial" w:eastAsia="Times New Roman" w:hAnsi="Arial" w:cs="Arial"/>
            <w:color w:val="0000FF"/>
            <w:sz w:val="23"/>
            <w:szCs w:val="23"/>
            <w:u w:val="single"/>
            <w:shd w:val="clear" w:color="auto" w:fill="F3EFF5"/>
            <w:lang w:eastAsia="en-GB"/>
          </w:rPr>
          <w:t>R10</w:t>
        </w:r>
      </w:hyperlink>
      <w:r w:rsidRPr="00757CA9">
        <w:rPr>
          <w:rFonts w:ascii="Arial" w:eastAsia="Times New Roman" w:hAnsi="Arial" w:cs="Arial"/>
          <w:color w:val="333333"/>
          <w:sz w:val="23"/>
          <w:szCs w:val="23"/>
          <w:lang w:eastAsia="en-GB"/>
        </w:rPr>
        <w:t>, </w:t>
      </w:r>
      <w:hyperlink r:id="rId19" w:history="1">
        <w:r w:rsidRPr="00757CA9">
          <w:rPr>
            <w:rFonts w:ascii="Arial" w:eastAsia="Times New Roman" w:hAnsi="Arial" w:cs="Arial"/>
            <w:color w:val="0000FF"/>
            <w:sz w:val="23"/>
            <w:szCs w:val="23"/>
            <w:u w:val="single"/>
            <w:shd w:val="clear" w:color="auto" w:fill="F3EFF5"/>
            <w:lang w:eastAsia="en-GB"/>
          </w:rPr>
          <w:t>R11</w:t>
        </w:r>
      </w:hyperlink>
      <w:r w:rsidRPr="00757CA9">
        <w:rPr>
          <w:rFonts w:ascii="Arial" w:eastAsia="Times New Roman" w:hAnsi="Arial" w:cs="Arial"/>
          <w:color w:val="333333"/>
          <w:sz w:val="23"/>
          <w:szCs w:val="23"/>
          <w:lang w:eastAsia="en-GB"/>
        </w:rPr>
        <w:t>, </w:t>
      </w:r>
      <w:hyperlink r:id="rId20" w:history="1">
        <w:r w:rsidRPr="00757CA9">
          <w:rPr>
            <w:rFonts w:ascii="Arial" w:eastAsia="Times New Roman" w:hAnsi="Arial" w:cs="Arial"/>
            <w:color w:val="0000FF"/>
            <w:sz w:val="23"/>
            <w:szCs w:val="23"/>
            <w:u w:val="single"/>
            <w:shd w:val="clear" w:color="auto" w:fill="F3EFF5"/>
            <w:lang w:eastAsia="en-GB"/>
          </w:rPr>
          <w:t>R12</w:t>
        </w:r>
      </w:hyperlink>
      <w:r w:rsidRPr="00757CA9">
        <w:rPr>
          <w:rFonts w:ascii="Arial" w:eastAsia="Times New Roman" w:hAnsi="Arial" w:cs="Arial"/>
          <w:color w:val="333333"/>
          <w:sz w:val="23"/>
          <w:szCs w:val="23"/>
          <w:lang w:eastAsia="en-GB"/>
        </w:rPr>
        <w:t>, </w:t>
      </w:r>
      <w:hyperlink r:id="rId21" w:history="1">
        <w:r w:rsidRPr="00757CA9">
          <w:rPr>
            <w:rFonts w:ascii="Arial" w:eastAsia="Times New Roman" w:hAnsi="Arial" w:cs="Arial"/>
            <w:color w:val="0000FF"/>
            <w:sz w:val="23"/>
            <w:szCs w:val="23"/>
            <w:u w:val="single"/>
            <w:shd w:val="clear" w:color="auto" w:fill="F3EFF5"/>
            <w:lang w:eastAsia="en-GB"/>
          </w:rPr>
          <w:t>R13</w:t>
        </w:r>
      </w:hyperlink>
      <w:r w:rsidRPr="00757CA9">
        <w:rPr>
          <w:rFonts w:ascii="Arial" w:eastAsia="Times New Roman" w:hAnsi="Arial" w:cs="Arial"/>
          <w:color w:val="333333"/>
          <w:sz w:val="23"/>
          <w:szCs w:val="23"/>
          <w:lang w:eastAsia="en-GB"/>
        </w:rPr>
        <w:t>).</w:t>
      </w:r>
    </w:p>
    <w:p w14:paraId="276D560C" w14:textId="77777777" w:rsidR="00757CA9" w:rsidRPr="00757CA9" w:rsidRDefault="00757CA9" w:rsidP="00757CA9">
      <w:pPr>
        <w:shd w:val="clear" w:color="auto" w:fill="FFFFFF"/>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The responsibilities of institutions are comprehensive and critical to their capacity to support researchers in the responsible conduct of their research. Adherence to these responsibilities also helps institutions to achieve quality research outcomes.</w:t>
      </w:r>
    </w:p>
    <w:p w14:paraId="288AD3B7" w14:textId="77777777" w:rsidR="00757CA9" w:rsidRPr="00757CA9" w:rsidRDefault="00757CA9" w:rsidP="00757CA9">
      <w:pPr>
        <w:shd w:val="clear" w:color="auto" w:fill="FFFFFF"/>
        <w:spacing w:after="180"/>
        <w:outlineLvl w:val="2"/>
        <w:rPr>
          <w:rFonts w:ascii="Roboto" w:eastAsia="Times New Roman" w:hAnsi="Roboto" w:cs="Arial"/>
          <w:b/>
          <w:bCs/>
          <w:color w:val="3C7998"/>
          <w:sz w:val="39"/>
          <w:szCs w:val="39"/>
          <w:lang w:eastAsia="en-GB"/>
        </w:rPr>
      </w:pPr>
      <w:r w:rsidRPr="00757CA9">
        <w:rPr>
          <w:rFonts w:ascii="Roboto" w:eastAsia="Times New Roman" w:hAnsi="Roboto" w:cs="Arial"/>
          <w:b/>
          <w:bCs/>
          <w:color w:val="3C7998"/>
          <w:sz w:val="39"/>
          <w:szCs w:val="39"/>
          <w:lang w:eastAsia="en-GB"/>
        </w:rPr>
        <w:t>Support provided by institutions</w:t>
      </w:r>
    </w:p>
    <w:p w14:paraId="70E8E6A6" w14:textId="77777777" w:rsidR="00757CA9" w:rsidRPr="00757CA9" w:rsidRDefault="00757CA9" w:rsidP="00757CA9">
      <w:pPr>
        <w:shd w:val="clear" w:color="auto" w:fill="FFFFFF"/>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In larger universities, the promotion of responsible research conduct, as well as training in this area, is often coordinated by an office of research integrity. Smaller institutions, such as medical research institutes or smaller universities, might combine the role of research integrity officer within an office of research ethics or, more broadly, an office of research management.</w:t>
      </w:r>
    </w:p>
    <w:p w14:paraId="31E55FF9" w14:textId="77777777" w:rsidR="00757CA9" w:rsidRPr="00757CA9" w:rsidRDefault="00757CA9" w:rsidP="00757CA9">
      <w:pPr>
        <w:shd w:val="clear" w:color="auto" w:fill="FFFFFF"/>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Your research integrity officer or office, or another institutional compliance advisor, is likely to be the best point of contact for information and advice when you have questions about how your institution supports the responsible conduct of research and what your responsibilities may be. Research integrity advisors are also a good first point of contact for questions or concerns about responsible research practices.</w:t>
      </w:r>
    </w:p>
    <w:p w14:paraId="479F9C10" w14:textId="77777777" w:rsidR="00757CA9" w:rsidRPr="00757CA9" w:rsidRDefault="00757CA9" w:rsidP="00757CA9">
      <w:pPr>
        <w:shd w:val="clear" w:color="auto" w:fill="F2F2F2"/>
        <w:rPr>
          <w:rFonts w:ascii="Arial" w:eastAsia="Times New Roman" w:hAnsi="Arial" w:cs="Arial"/>
          <w:color w:val="333333"/>
          <w:sz w:val="23"/>
          <w:szCs w:val="23"/>
          <w:lang w:eastAsia="en-GB"/>
        </w:rPr>
      </w:pPr>
    </w:p>
    <w:p w14:paraId="387BF18C" w14:textId="77777777" w:rsidR="00757CA9" w:rsidRDefault="00757CA9"/>
    <w:p w14:paraId="54FBED85" w14:textId="77777777" w:rsidR="00757CA9" w:rsidRPr="00757CA9" w:rsidRDefault="00757CA9" w:rsidP="00757CA9">
      <w:pPr>
        <w:shd w:val="clear" w:color="auto" w:fill="327FA6"/>
        <w:outlineLvl w:val="1"/>
        <w:rPr>
          <w:rFonts w:ascii="Roboto" w:eastAsia="Times New Roman" w:hAnsi="Roboto" w:cs="Times New Roman"/>
          <w:color w:val="FFFFFF"/>
          <w:sz w:val="71"/>
          <w:szCs w:val="71"/>
          <w:lang w:eastAsia="en-GB"/>
        </w:rPr>
      </w:pPr>
      <w:r w:rsidRPr="00757CA9">
        <w:rPr>
          <w:rFonts w:ascii="Roboto" w:eastAsia="Times New Roman" w:hAnsi="Roboto" w:cs="Times New Roman"/>
          <w:color w:val="FFFFFF"/>
          <w:sz w:val="71"/>
          <w:szCs w:val="71"/>
          <w:lang w:eastAsia="en-GB"/>
        </w:rPr>
        <w:t>Responsibilities arising from legislation, codes and guidelines</w:t>
      </w:r>
    </w:p>
    <w:p w14:paraId="5FD3D95C" w14:textId="77777777" w:rsidR="00757CA9" w:rsidRPr="00757CA9" w:rsidRDefault="00757CA9" w:rsidP="00757CA9">
      <w:pPr>
        <w:shd w:val="clear" w:color="auto" w:fill="FFFFFF"/>
        <w:spacing w:after="216"/>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lastRenderedPageBreak/>
        <w:t>In addition to the principles and responsibilities already discussed, researchers should be aware of, and comply with, relevant governmental legislation, regulations, codes and guidelines.</w:t>
      </w:r>
    </w:p>
    <w:p w14:paraId="5D469AA7" w14:textId="77777777" w:rsidR="00757CA9" w:rsidRPr="00757CA9" w:rsidRDefault="00757CA9" w:rsidP="00757CA9">
      <w:pPr>
        <w:shd w:val="clear" w:color="auto" w:fill="FFFFFF"/>
        <w:spacing w:after="216"/>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As an individual, you have a responsibility to conduct your research in accordance with these documents; however, your institution is responsible for making you aware of the policies and procedures you are to follow, as well as providing adequate training and support. Your institutional research integrity officer or office and your supervisor are best placed to assist you with understanding the documents that are relevant to you.</w:t>
      </w:r>
    </w:p>
    <w:p w14:paraId="78A7D8A6" w14:textId="77777777" w:rsidR="00757CA9" w:rsidRPr="00757CA9" w:rsidRDefault="00757CA9" w:rsidP="00757CA9">
      <w:pPr>
        <w:shd w:val="clear" w:color="auto" w:fill="FFFFFF"/>
        <w:spacing w:before="480" w:after="180"/>
        <w:outlineLvl w:val="2"/>
        <w:rPr>
          <w:rFonts w:ascii="Roboto" w:eastAsia="Times New Roman" w:hAnsi="Roboto" w:cs="Arial"/>
          <w:b/>
          <w:bCs/>
          <w:color w:val="3C7998"/>
          <w:sz w:val="39"/>
          <w:szCs w:val="39"/>
          <w:lang w:eastAsia="en-GB"/>
        </w:rPr>
      </w:pPr>
      <w:r w:rsidRPr="00757CA9">
        <w:rPr>
          <w:rFonts w:ascii="Roboto" w:eastAsia="Times New Roman" w:hAnsi="Roboto" w:cs="Arial"/>
          <w:b/>
          <w:bCs/>
          <w:color w:val="3C7998"/>
          <w:sz w:val="39"/>
          <w:szCs w:val="39"/>
          <w:lang w:eastAsia="en-GB"/>
        </w:rPr>
        <w:t>The scope of government laws and regulations</w:t>
      </w:r>
    </w:p>
    <w:p w14:paraId="5A2F4C4B" w14:textId="77777777" w:rsidR="00757CA9" w:rsidRPr="00757CA9" w:rsidRDefault="00757CA9" w:rsidP="00757CA9">
      <w:pPr>
        <w:shd w:val="clear" w:color="auto" w:fill="FFFFFF"/>
        <w:spacing w:after="216"/>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In Australia, a variety of relevant Commonwealth, state and territory legislation and guidelines exist, and they may vary in detail between jurisdictions. These documents include:</w:t>
      </w:r>
    </w:p>
    <w:p w14:paraId="638EB9FA" w14:textId="77777777" w:rsidR="00757CA9" w:rsidRPr="00757CA9" w:rsidRDefault="00757CA9" w:rsidP="00757CA9">
      <w:pPr>
        <w:numPr>
          <w:ilvl w:val="0"/>
          <w:numId w:val="5"/>
        </w:numPr>
        <w:shd w:val="clear" w:color="auto" w:fill="F2F2F2"/>
        <w:spacing w:before="100" w:beforeAutospacing="1" w:after="240"/>
        <w:ind w:left="859"/>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Ethics guidelines concerning research with humans and animals</w:t>
      </w:r>
    </w:p>
    <w:p w14:paraId="758198C3" w14:textId="77777777" w:rsidR="00757CA9" w:rsidRPr="00757CA9" w:rsidRDefault="00757CA9" w:rsidP="00757CA9">
      <w:pPr>
        <w:numPr>
          <w:ilvl w:val="0"/>
          <w:numId w:val="5"/>
        </w:numPr>
        <w:shd w:val="clear" w:color="auto" w:fill="F2F2F2"/>
        <w:spacing w:before="100" w:beforeAutospacing="1" w:after="240"/>
        <w:ind w:left="859"/>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Ethics guidelines concerning Aboriginal and Torres Strait Islander research</w:t>
      </w:r>
    </w:p>
    <w:p w14:paraId="07CE7518" w14:textId="77777777" w:rsidR="00757CA9" w:rsidRPr="00757CA9" w:rsidRDefault="00757CA9" w:rsidP="00757CA9">
      <w:pPr>
        <w:numPr>
          <w:ilvl w:val="0"/>
          <w:numId w:val="5"/>
        </w:numPr>
        <w:shd w:val="clear" w:color="auto" w:fill="F2F2F2"/>
        <w:spacing w:before="100" w:beforeAutospacing="1" w:after="240"/>
        <w:ind w:left="859"/>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Legislation relating to research with animals</w:t>
      </w:r>
    </w:p>
    <w:p w14:paraId="166EBDC3" w14:textId="77777777" w:rsidR="00757CA9" w:rsidRPr="00757CA9" w:rsidRDefault="00757CA9" w:rsidP="00757CA9">
      <w:pPr>
        <w:numPr>
          <w:ilvl w:val="0"/>
          <w:numId w:val="5"/>
        </w:numPr>
        <w:shd w:val="clear" w:color="auto" w:fill="F2F2F2"/>
        <w:spacing w:before="100" w:beforeAutospacing="1" w:after="240"/>
        <w:ind w:left="859"/>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Workplace or occupational health and safety legislation</w:t>
      </w:r>
    </w:p>
    <w:p w14:paraId="3172A37A" w14:textId="77777777" w:rsidR="00757CA9" w:rsidRPr="00757CA9" w:rsidRDefault="00757CA9" w:rsidP="00757CA9">
      <w:pPr>
        <w:numPr>
          <w:ilvl w:val="0"/>
          <w:numId w:val="5"/>
        </w:numPr>
        <w:shd w:val="clear" w:color="auto" w:fill="F2F2F2"/>
        <w:spacing w:before="100" w:beforeAutospacing="1" w:after="240"/>
        <w:ind w:left="859"/>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Biosafety legislation</w:t>
      </w:r>
    </w:p>
    <w:p w14:paraId="15F65DA8" w14:textId="77777777" w:rsidR="00757CA9" w:rsidRPr="00757CA9" w:rsidRDefault="00757CA9" w:rsidP="00757CA9">
      <w:pPr>
        <w:numPr>
          <w:ilvl w:val="0"/>
          <w:numId w:val="5"/>
        </w:numPr>
        <w:shd w:val="clear" w:color="auto" w:fill="F2F2F2"/>
        <w:spacing w:before="100" w:beforeAutospacing="1" w:after="240"/>
        <w:ind w:left="859"/>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Privacy legislation</w:t>
      </w:r>
    </w:p>
    <w:p w14:paraId="2773C3CF" w14:textId="77777777" w:rsidR="00757CA9" w:rsidRPr="00757CA9" w:rsidRDefault="00757CA9" w:rsidP="00757CA9">
      <w:pPr>
        <w:numPr>
          <w:ilvl w:val="0"/>
          <w:numId w:val="5"/>
        </w:numPr>
        <w:shd w:val="clear" w:color="auto" w:fill="F2F2F2"/>
        <w:spacing w:before="100" w:beforeAutospacing="1" w:after="240"/>
        <w:ind w:left="859"/>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Legislation relating to environmental or cultural heritage protection</w:t>
      </w:r>
    </w:p>
    <w:p w14:paraId="1F2BA482" w14:textId="77777777" w:rsidR="00757CA9" w:rsidRPr="00757CA9" w:rsidRDefault="00757CA9" w:rsidP="00757CA9">
      <w:pPr>
        <w:numPr>
          <w:ilvl w:val="0"/>
          <w:numId w:val="5"/>
        </w:numPr>
        <w:shd w:val="clear" w:color="auto" w:fill="F2F2F2"/>
        <w:spacing w:before="100" w:beforeAutospacing="1" w:after="240"/>
        <w:ind w:left="859"/>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Information and records management legislation, policies and guidelines</w:t>
      </w:r>
    </w:p>
    <w:p w14:paraId="6852CD91" w14:textId="77777777" w:rsidR="00757CA9" w:rsidRPr="00757CA9" w:rsidRDefault="00757CA9" w:rsidP="00757CA9">
      <w:pPr>
        <w:numPr>
          <w:ilvl w:val="0"/>
          <w:numId w:val="5"/>
        </w:numPr>
        <w:shd w:val="clear" w:color="auto" w:fill="F2F2F2"/>
        <w:spacing w:before="100" w:beforeAutospacing="1" w:after="240"/>
        <w:ind w:left="859"/>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Legislation relating to the use of human tissue</w:t>
      </w:r>
    </w:p>
    <w:p w14:paraId="4BA5124F" w14:textId="77777777" w:rsidR="00757CA9" w:rsidRPr="00757CA9" w:rsidRDefault="00757CA9" w:rsidP="00757CA9">
      <w:pPr>
        <w:numPr>
          <w:ilvl w:val="0"/>
          <w:numId w:val="5"/>
        </w:numPr>
        <w:shd w:val="clear" w:color="auto" w:fill="F2F2F2"/>
        <w:spacing w:before="100" w:beforeAutospacing="1" w:after="240"/>
        <w:ind w:left="859"/>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Export controls and regulations</w:t>
      </w:r>
    </w:p>
    <w:p w14:paraId="16BC4A5A" w14:textId="77777777" w:rsidR="00757CA9" w:rsidRPr="00757CA9" w:rsidRDefault="00757CA9" w:rsidP="00757CA9">
      <w:pPr>
        <w:numPr>
          <w:ilvl w:val="0"/>
          <w:numId w:val="5"/>
        </w:numPr>
        <w:shd w:val="clear" w:color="auto" w:fill="F2F2F2"/>
        <w:spacing w:before="100" w:beforeAutospacing="1" w:after="240"/>
        <w:ind w:left="859"/>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Sanctions law</w:t>
      </w:r>
    </w:p>
    <w:p w14:paraId="507D1684" w14:textId="77777777" w:rsidR="00757CA9" w:rsidRPr="00757CA9" w:rsidRDefault="00757CA9" w:rsidP="00757CA9">
      <w:pPr>
        <w:numPr>
          <w:ilvl w:val="0"/>
          <w:numId w:val="5"/>
        </w:numPr>
        <w:shd w:val="clear" w:color="auto" w:fill="F2F2F2"/>
        <w:spacing w:before="100" w:beforeAutospacing="1" w:after="240"/>
        <w:ind w:left="859"/>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Foreign interference guidelines</w:t>
      </w:r>
    </w:p>
    <w:p w14:paraId="69D5AC27" w14:textId="77777777" w:rsidR="00757CA9" w:rsidRPr="00757CA9" w:rsidRDefault="00757CA9" w:rsidP="00757CA9">
      <w:pPr>
        <w:numPr>
          <w:ilvl w:val="0"/>
          <w:numId w:val="5"/>
        </w:numPr>
        <w:shd w:val="clear" w:color="auto" w:fill="F2F2F2"/>
        <w:spacing w:before="100" w:beforeAutospacing="1"/>
        <w:ind w:left="859"/>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Foreign influence related schemes.</w:t>
      </w:r>
    </w:p>
    <w:p w14:paraId="453A4B14" w14:textId="77777777" w:rsidR="00757CA9" w:rsidRPr="00757CA9" w:rsidRDefault="00757CA9" w:rsidP="00757CA9">
      <w:pPr>
        <w:shd w:val="clear" w:color="auto" w:fill="FFFFFF"/>
        <w:spacing w:after="216"/>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Such requirements are often encompassed in institutional policies, procedures and processes. If unsure, you should speak to the relevant office(s) within your institution to ensure you are complying with all the relevant legislation and guidelines, particularly if your research involves collaboration with colleagues in other Australian states or internationally.</w:t>
      </w:r>
    </w:p>
    <w:p w14:paraId="685F2238" w14:textId="77777777" w:rsidR="00757CA9" w:rsidRPr="00757CA9" w:rsidRDefault="00757CA9" w:rsidP="00757CA9">
      <w:pPr>
        <w:shd w:val="clear" w:color="auto" w:fill="FFFFFF"/>
        <w:spacing w:before="480" w:after="180"/>
        <w:outlineLvl w:val="2"/>
        <w:rPr>
          <w:rFonts w:ascii="Roboto" w:eastAsia="Times New Roman" w:hAnsi="Roboto" w:cs="Arial"/>
          <w:b/>
          <w:bCs/>
          <w:color w:val="3C7998"/>
          <w:sz w:val="39"/>
          <w:szCs w:val="39"/>
          <w:lang w:eastAsia="en-GB"/>
        </w:rPr>
      </w:pPr>
      <w:r w:rsidRPr="00757CA9">
        <w:rPr>
          <w:rFonts w:ascii="Roboto" w:eastAsia="Times New Roman" w:hAnsi="Roboto" w:cs="Arial"/>
          <w:b/>
          <w:bCs/>
          <w:color w:val="3C7998"/>
          <w:sz w:val="39"/>
          <w:szCs w:val="39"/>
          <w:lang w:eastAsia="en-GB"/>
        </w:rPr>
        <w:t>Aboriginal and Torres Strait Islander research</w:t>
      </w:r>
    </w:p>
    <w:p w14:paraId="24B0A406" w14:textId="77777777" w:rsidR="00757CA9" w:rsidRPr="00757CA9" w:rsidRDefault="00757CA9" w:rsidP="00757CA9">
      <w:pPr>
        <w:shd w:val="clear" w:color="auto" w:fill="FFFFFF"/>
        <w:rPr>
          <w:rFonts w:ascii="Arial" w:eastAsia="Times New Roman" w:hAnsi="Arial" w:cs="Arial"/>
          <w:color w:val="333333"/>
          <w:sz w:val="23"/>
          <w:szCs w:val="23"/>
          <w:lang w:eastAsia="en-GB"/>
        </w:rPr>
      </w:pPr>
      <w:r w:rsidRPr="00757CA9">
        <w:rPr>
          <w:rFonts w:ascii="Arial" w:eastAsia="Times New Roman" w:hAnsi="Arial" w:cs="Arial"/>
          <w:color w:val="333333"/>
          <w:sz w:val="23"/>
          <w:szCs w:val="23"/>
          <w:lang w:eastAsia="en-GB"/>
        </w:rPr>
        <w:t xml:space="preserve">One important area governed by various codes, guidelines and legislation in Australia is Aboriginal and Torres Strait Islander research. The Code recognises the right of </w:t>
      </w:r>
      <w:r w:rsidRPr="00757CA9">
        <w:rPr>
          <w:rFonts w:ascii="Arial" w:eastAsia="Times New Roman" w:hAnsi="Arial" w:cs="Arial"/>
          <w:color w:val="333333"/>
          <w:sz w:val="23"/>
          <w:szCs w:val="23"/>
          <w:lang w:eastAsia="en-GB"/>
        </w:rPr>
        <w:lastRenderedPageBreak/>
        <w:t>Aboriginal and Torres Strait Islander peoples to be engaged in research that affects or is of particular significance to them (</w:t>
      </w:r>
      <w:hyperlink r:id="rId22" w:history="1">
        <w:r w:rsidRPr="00757CA9">
          <w:rPr>
            <w:rFonts w:ascii="Arial" w:eastAsia="Times New Roman" w:hAnsi="Arial" w:cs="Arial"/>
            <w:color w:val="0000FF"/>
            <w:sz w:val="23"/>
            <w:szCs w:val="23"/>
            <w:u w:val="single"/>
            <w:shd w:val="clear" w:color="auto" w:fill="F3EFF5"/>
            <w:lang w:eastAsia="en-GB"/>
          </w:rPr>
          <w:t>P6</w:t>
        </w:r>
      </w:hyperlink>
      <w:r w:rsidRPr="00757CA9">
        <w:rPr>
          <w:rFonts w:ascii="Arial" w:eastAsia="Times New Roman" w:hAnsi="Arial" w:cs="Arial"/>
          <w:color w:val="333333"/>
          <w:sz w:val="23"/>
          <w:szCs w:val="23"/>
          <w:lang w:eastAsia="en-GB"/>
        </w:rPr>
        <w:t>). To uphold this principle, researchers need to be aware of, and comply with, responsibilities arising from the relevant codes, guidelines and legislation.</w:t>
      </w:r>
    </w:p>
    <w:p w14:paraId="27914050" w14:textId="77777777" w:rsidR="00757CA9" w:rsidRPr="00757CA9" w:rsidRDefault="00757CA9" w:rsidP="00757CA9">
      <w:pPr>
        <w:shd w:val="clear" w:color="auto" w:fill="F2F2F2"/>
        <w:rPr>
          <w:rFonts w:ascii="Arial" w:eastAsia="Times New Roman" w:hAnsi="Arial" w:cs="Arial"/>
          <w:color w:val="333333"/>
          <w:sz w:val="23"/>
          <w:szCs w:val="23"/>
          <w:lang w:eastAsia="en-GB"/>
        </w:rPr>
      </w:pPr>
    </w:p>
    <w:p w14:paraId="4D232A14" w14:textId="77777777" w:rsidR="00757CA9" w:rsidRDefault="00757CA9"/>
    <w:p w14:paraId="3B5F3748" w14:textId="77777777" w:rsidR="00757CA9" w:rsidRDefault="00757CA9"/>
    <w:p w14:paraId="2D4D772F" w14:textId="77777777" w:rsidR="00757CA9" w:rsidRPr="00757CA9" w:rsidRDefault="00757CA9">
      <w:pPr>
        <w:rPr>
          <w:b/>
          <w:bCs/>
        </w:rPr>
      </w:pPr>
      <w:r w:rsidRPr="00757CA9">
        <w:rPr>
          <w:b/>
          <w:bCs/>
        </w:rPr>
        <w:t xml:space="preserve">Institutional responsibility </w:t>
      </w:r>
    </w:p>
    <w:p w14:paraId="703CEDB2" w14:textId="77777777" w:rsidR="00757CA9" w:rsidRDefault="00757CA9">
      <w:r>
        <w:t xml:space="preserve">Provide facilities for the safe and secure storage and management of research data. Facilitate the prevention and detection of potential breaches of the Code. Develop and maintain policies and procedures ensuring practices are consistent with the principles and responsibilities of the Code. Identify and train research integrity advisors. Establish good governance and management practices for the responsible conduct of research. Provide training that supports and promotes responsible research conduct. </w:t>
      </w:r>
    </w:p>
    <w:p w14:paraId="47E93EAC" w14:textId="77777777" w:rsidR="00757CA9" w:rsidRDefault="00757CA9"/>
    <w:p w14:paraId="21B46E34" w14:textId="77777777" w:rsidR="00757CA9" w:rsidRPr="00757CA9" w:rsidRDefault="00757CA9">
      <w:pPr>
        <w:rPr>
          <w:b/>
          <w:bCs/>
        </w:rPr>
      </w:pPr>
      <w:r w:rsidRPr="00757CA9">
        <w:rPr>
          <w:b/>
          <w:bCs/>
        </w:rPr>
        <w:t xml:space="preserve">Researcher's responsibility </w:t>
      </w:r>
    </w:p>
    <w:p w14:paraId="67752D03" w14:textId="5A1639CE" w:rsidR="00757CA9" w:rsidRDefault="00757CA9">
      <w:r>
        <w:t xml:space="preserve">Cite and acknowledge other relevant work appropriately and accurately. Apply ethical principles to human research. Ensure authorship is offered to all those, and only those, who have made a significant intellectual or scholarly contribution to the </w:t>
      </w:r>
      <w:proofErr w:type="gramStart"/>
      <w:r>
        <w:t>research, and</w:t>
      </w:r>
      <w:proofErr w:type="gramEnd"/>
      <w:r>
        <w:t xml:space="preserve"> ensure that they agree to be listed as an author. Undertake and promote education and training in the responsible conduct of research. Retain clear, accurate, secure and complete records of all research data and primary materials. Disclose and manage all conflicts of interest.</w:t>
      </w:r>
    </w:p>
    <w:p w14:paraId="41A18227" w14:textId="77777777" w:rsidR="00B438DC" w:rsidRDefault="00B438DC"/>
    <w:p w14:paraId="55C52BD8" w14:textId="77777777" w:rsidR="00B438DC" w:rsidRPr="00B438DC" w:rsidRDefault="00B438DC" w:rsidP="00B438DC">
      <w:pPr>
        <w:shd w:val="clear" w:color="auto" w:fill="FFFFFF"/>
        <w:spacing w:after="216"/>
        <w:rPr>
          <w:rFonts w:ascii="Arial" w:eastAsia="Times New Roman" w:hAnsi="Arial" w:cs="Arial"/>
          <w:color w:val="333333"/>
          <w:sz w:val="23"/>
          <w:szCs w:val="23"/>
          <w:lang w:eastAsia="en-GB"/>
        </w:rPr>
      </w:pPr>
      <w:r w:rsidRPr="00B438DC">
        <w:rPr>
          <w:rFonts w:ascii="Arial" w:eastAsia="Times New Roman" w:hAnsi="Arial" w:cs="Arial"/>
          <w:color w:val="333333"/>
          <w:sz w:val="23"/>
          <w:szCs w:val="23"/>
          <w:lang w:eastAsia="en-GB"/>
        </w:rPr>
        <w:t>In this module, we have learned that researchers have responsibilities to their colleagues, employers, funding agencies and the public. The responsibilities you have as a researcher can be complex, and knowing what you should do, even in seemingly simple situations, is not always obvious. The Code assists in navigating these complexities, providing you with broad principles and responsibilities that can be applied to all research activities. Together with your institutional policies, the Code underpins the expectations for the conduct of research and will mostly be your first point of reference when you are considering how to act in different circumstances.</w:t>
      </w:r>
    </w:p>
    <w:p w14:paraId="082FE240" w14:textId="77777777" w:rsidR="00B438DC" w:rsidRPr="00B438DC" w:rsidRDefault="00B438DC" w:rsidP="00B438DC">
      <w:pPr>
        <w:shd w:val="clear" w:color="auto" w:fill="FFFFFF"/>
        <w:spacing w:after="216"/>
        <w:rPr>
          <w:rFonts w:ascii="Arial" w:eastAsia="Times New Roman" w:hAnsi="Arial" w:cs="Arial"/>
          <w:color w:val="333333"/>
          <w:sz w:val="23"/>
          <w:szCs w:val="23"/>
          <w:lang w:eastAsia="en-GB"/>
        </w:rPr>
      </w:pPr>
      <w:r w:rsidRPr="00B438DC">
        <w:rPr>
          <w:rFonts w:ascii="Arial" w:eastAsia="Times New Roman" w:hAnsi="Arial" w:cs="Arial"/>
          <w:color w:val="333333"/>
          <w:sz w:val="23"/>
          <w:szCs w:val="23"/>
          <w:lang w:eastAsia="en-GB"/>
        </w:rPr>
        <w:t>You should also be aware of the other codes, guidelines and professional standards that will assist you in making good decisions about your research conduct. When unsure, seek advice from your supervisor, research team leader or research integrity advisor.</w:t>
      </w:r>
    </w:p>
    <w:p w14:paraId="3007707E" w14:textId="77777777" w:rsidR="00B438DC" w:rsidRPr="00B438DC" w:rsidRDefault="00B438DC" w:rsidP="00B438DC">
      <w:pPr>
        <w:shd w:val="clear" w:color="auto" w:fill="FFFFFF"/>
        <w:rPr>
          <w:rFonts w:ascii="Arial" w:eastAsia="Times New Roman" w:hAnsi="Arial" w:cs="Arial"/>
          <w:color w:val="333333"/>
          <w:sz w:val="23"/>
          <w:szCs w:val="23"/>
          <w:lang w:eastAsia="en-GB"/>
        </w:rPr>
      </w:pPr>
      <w:r w:rsidRPr="00B438DC">
        <w:rPr>
          <w:rFonts w:ascii="Arial" w:eastAsia="Times New Roman" w:hAnsi="Arial" w:cs="Arial"/>
          <w:color w:val="333333"/>
          <w:sz w:val="23"/>
          <w:szCs w:val="23"/>
          <w:lang w:eastAsia="en-GB"/>
        </w:rPr>
        <w:t>The following scenario presents a typical situation that a researcher might encounter. Drawing upon the learning in this module, consider the dilemmas posed and aim to navigate the situation in the most responsible way.</w:t>
      </w:r>
    </w:p>
    <w:p w14:paraId="287350F1" w14:textId="77777777" w:rsidR="00B438DC" w:rsidRPr="00B438DC" w:rsidRDefault="00B438DC" w:rsidP="00B438DC">
      <w:pPr>
        <w:shd w:val="clear" w:color="auto" w:fill="F2F2F2"/>
        <w:rPr>
          <w:rFonts w:ascii="Arial" w:eastAsia="Times New Roman" w:hAnsi="Arial" w:cs="Arial"/>
          <w:color w:val="333333"/>
          <w:sz w:val="23"/>
          <w:szCs w:val="23"/>
          <w:lang w:eastAsia="en-GB"/>
        </w:rPr>
      </w:pPr>
    </w:p>
    <w:p w14:paraId="7ADEB0F4" w14:textId="77777777" w:rsidR="00B438DC" w:rsidRDefault="00B438DC"/>
    <w:sectPr w:rsidR="00B43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6D420B"/>
    <w:multiLevelType w:val="multilevel"/>
    <w:tmpl w:val="A4E4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17994"/>
    <w:multiLevelType w:val="multilevel"/>
    <w:tmpl w:val="EDC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961B81"/>
    <w:multiLevelType w:val="multilevel"/>
    <w:tmpl w:val="C072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B2F82"/>
    <w:multiLevelType w:val="multilevel"/>
    <w:tmpl w:val="A138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63E4D"/>
    <w:multiLevelType w:val="multilevel"/>
    <w:tmpl w:val="9ECE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574110">
    <w:abstractNumId w:val="4"/>
  </w:num>
  <w:num w:numId="2" w16cid:durableId="624197050">
    <w:abstractNumId w:val="0"/>
  </w:num>
  <w:num w:numId="3" w16cid:durableId="472186927">
    <w:abstractNumId w:val="1"/>
  </w:num>
  <w:num w:numId="4" w16cid:durableId="908270767">
    <w:abstractNumId w:val="2"/>
  </w:num>
  <w:num w:numId="5" w16cid:durableId="5254123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415"/>
    <w:rsid w:val="00013EC3"/>
    <w:rsid w:val="002F72EA"/>
    <w:rsid w:val="00456A67"/>
    <w:rsid w:val="00757CA9"/>
    <w:rsid w:val="0085069A"/>
    <w:rsid w:val="00885BBD"/>
    <w:rsid w:val="00A91BD4"/>
    <w:rsid w:val="00B22415"/>
    <w:rsid w:val="00B438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536F455"/>
  <w15:chartTrackingRefBased/>
  <w15:docId w15:val="{FB7B47C0-F7A5-8840-A025-ECAEE944C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2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2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2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4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4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4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4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2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2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2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415"/>
    <w:rPr>
      <w:rFonts w:eastAsiaTheme="majorEastAsia" w:cstheme="majorBidi"/>
      <w:color w:val="272727" w:themeColor="text1" w:themeTint="D8"/>
    </w:rPr>
  </w:style>
  <w:style w:type="paragraph" w:styleId="Title">
    <w:name w:val="Title"/>
    <w:basedOn w:val="Normal"/>
    <w:next w:val="Normal"/>
    <w:link w:val="TitleChar"/>
    <w:uiPriority w:val="10"/>
    <w:qFormat/>
    <w:rsid w:val="00B224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4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4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2415"/>
    <w:rPr>
      <w:i/>
      <w:iCs/>
      <w:color w:val="404040" w:themeColor="text1" w:themeTint="BF"/>
    </w:rPr>
  </w:style>
  <w:style w:type="paragraph" w:styleId="ListParagraph">
    <w:name w:val="List Paragraph"/>
    <w:basedOn w:val="Normal"/>
    <w:uiPriority w:val="34"/>
    <w:qFormat/>
    <w:rsid w:val="00B22415"/>
    <w:pPr>
      <w:ind w:left="720"/>
      <w:contextualSpacing/>
    </w:pPr>
  </w:style>
  <w:style w:type="character" w:styleId="IntenseEmphasis">
    <w:name w:val="Intense Emphasis"/>
    <w:basedOn w:val="DefaultParagraphFont"/>
    <w:uiPriority w:val="21"/>
    <w:qFormat/>
    <w:rsid w:val="00B22415"/>
    <w:rPr>
      <w:i/>
      <w:iCs/>
      <w:color w:val="0F4761" w:themeColor="accent1" w:themeShade="BF"/>
    </w:rPr>
  </w:style>
  <w:style w:type="paragraph" w:styleId="IntenseQuote">
    <w:name w:val="Intense Quote"/>
    <w:basedOn w:val="Normal"/>
    <w:next w:val="Normal"/>
    <w:link w:val="IntenseQuoteChar"/>
    <w:uiPriority w:val="30"/>
    <w:qFormat/>
    <w:rsid w:val="00B22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415"/>
    <w:rPr>
      <w:i/>
      <w:iCs/>
      <w:color w:val="0F4761" w:themeColor="accent1" w:themeShade="BF"/>
    </w:rPr>
  </w:style>
  <w:style w:type="character" w:styleId="IntenseReference">
    <w:name w:val="Intense Reference"/>
    <w:basedOn w:val="DefaultParagraphFont"/>
    <w:uiPriority w:val="32"/>
    <w:qFormat/>
    <w:rsid w:val="00B22415"/>
    <w:rPr>
      <w:b/>
      <w:bCs/>
      <w:smallCaps/>
      <w:color w:val="0F4761" w:themeColor="accent1" w:themeShade="BF"/>
      <w:spacing w:val="5"/>
    </w:rPr>
  </w:style>
  <w:style w:type="paragraph" w:styleId="NormalWeb">
    <w:name w:val="Normal (Web)"/>
    <w:basedOn w:val="Normal"/>
    <w:uiPriority w:val="99"/>
    <w:semiHidden/>
    <w:unhideWhenUsed/>
    <w:rsid w:val="00B22415"/>
    <w:pPr>
      <w:spacing w:before="100" w:beforeAutospacing="1" w:after="100" w:afterAutospacing="1"/>
    </w:pPr>
    <w:rPr>
      <w:rFonts w:ascii="Times New Roman" w:eastAsia="Times New Roman" w:hAnsi="Times New Roman" w:cs="Times New Roman"/>
      <w:lang w:eastAsia="en-GB"/>
    </w:rPr>
  </w:style>
  <w:style w:type="character" w:styleId="Emphasis">
    <w:name w:val="Emphasis"/>
    <w:basedOn w:val="DefaultParagraphFont"/>
    <w:uiPriority w:val="20"/>
    <w:qFormat/>
    <w:rsid w:val="00B22415"/>
    <w:rPr>
      <w:i/>
      <w:iCs/>
    </w:rPr>
  </w:style>
  <w:style w:type="character" w:styleId="Hyperlink">
    <w:name w:val="Hyperlink"/>
    <w:basedOn w:val="DefaultParagraphFont"/>
    <w:uiPriority w:val="99"/>
    <w:semiHidden/>
    <w:unhideWhenUsed/>
    <w:rsid w:val="00B22415"/>
    <w:rPr>
      <w:color w:val="0000FF"/>
      <w:u w:val="single"/>
    </w:rPr>
  </w:style>
  <w:style w:type="character" w:customStyle="1" w:styleId="visually-hidden">
    <w:name w:val="visually-hidden"/>
    <w:basedOn w:val="DefaultParagraphFont"/>
    <w:rsid w:val="00757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935239">
      <w:bodyDiv w:val="1"/>
      <w:marLeft w:val="0"/>
      <w:marRight w:val="0"/>
      <w:marTop w:val="0"/>
      <w:marBottom w:val="0"/>
      <w:divBdr>
        <w:top w:val="none" w:sz="0" w:space="0" w:color="auto"/>
        <w:left w:val="none" w:sz="0" w:space="0" w:color="auto"/>
        <w:bottom w:val="none" w:sz="0" w:space="0" w:color="auto"/>
        <w:right w:val="none" w:sz="0" w:space="0" w:color="auto"/>
      </w:divBdr>
    </w:div>
    <w:div w:id="462892486">
      <w:bodyDiv w:val="1"/>
      <w:marLeft w:val="0"/>
      <w:marRight w:val="0"/>
      <w:marTop w:val="0"/>
      <w:marBottom w:val="0"/>
      <w:divBdr>
        <w:top w:val="none" w:sz="0" w:space="0" w:color="auto"/>
        <w:left w:val="none" w:sz="0" w:space="0" w:color="auto"/>
        <w:bottom w:val="none" w:sz="0" w:space="0" w:color="auto"/>
        <w:right w:val="none" w:sz="0" w:space="0" w:color="auto"/>
      </w:divBdr>
    </w:div>
    <w:div w:id="499002819">
      <w:bodyDiv w:val="1"/>
      <w:marLeft w:val="0"/>
      <w:marRight w:val="0"/>
      <w:marTop w:val="0"/>
      <w:marBottom w:val="0"/>
      <w:divBdr>
        <w:top w:val="none" w:sz="0" w:space="0" w:color="auto"/>
        <w:left w:val="none" w:sz="0" w:space="0" w:color="auto"/>
        <w:bottom w:val="none" w:sz="0" w:space="0" w:color="auto"/>
        <w:right w:val="none" w:sz="0" w:space="0" w:color="auto"/>
      </w:divBdr>
      <w:divsChild>
        <w:div w:id="525287195">
          <w:marLeft w:val="0"/>
          <w:marRight w:val="0"/>
          <w:marTop w:val="480"/>
          <w:marBottom w:val="720"/>
          <w:divBdr>
            <w:top w:val="none" w:sz="0" w:space="0" w:color="auto"/>
            <w:left w:val="none" w:sz="0" w:space="0" w:color="auto"/>
            <w:bottom w:val="none" w:sz="0" w:space="0" w:color="auto"/>
            <w:right w:val="none" w:sz="0" w:space="0" w:color="auto"/>
          </w:divBdr>
        </w:div>
        <w:div w:id="367148777">
          <w:marLeft w:val="555"/>
          <w:marRight w:val="0"/>
          <w:marTop w:val="600"/>
          <w:marBottom w:val="0"/>
          <w:divBdr>
            <w:top w:val="none" w:sz="0" w:space="0" w:color="auto"/>
            <w:left w:val="none" w:sz="0" w:space="0" w:color="auto"/>
            <w:bottom w:val="none" w:sz="0" w:space="0" w:color="auto"/>
            <w:right w:val="none" w:sz="0" w:space="0" w:color="auto"/>
          </w:divBdr>
        </w:div>
      </w:divsChild>
    </w:div>
    <w:div w:id="664549928">
      <w:bodyDiv w:val="1"/>
      <w:marLeft w:val="0"/>
      <w:marRight w:val="0"/>
      <w:marTop w:val="0"/>
      <w:marBottom w:val="0"/>
      <w:divBdr>
        <w:top w:val="none" w:sz="0" w:space="0" w:color="auto"/>
        <w:left w:val="none" w:sz="0" w:space="0" w:color="auto"/>
        <w:bottom w:val="none" w:sz="0" w:space="0" w:color="auto"/>
        <w:right w:val="none" w:sz="0" w:space="0" w:color="auto"/>
      </w:divBdr>
    </w:div>
    <w:div w:id="859660561">
      <w:bodyDiv w:val="1"/>
      <w:marLeft w:val="0"/>
      <w:marRight w:val="0"/>
      <w:marTop w:val="0"/>
      <w:marBottom w:val="0"/>
      <w:divBdr>
        <w:top w:val="none" w:sz="0" w:space="0" w:color="auto"/>
        <w:left w:val="none" w:sz="0" w:space="0" w:color="auto"/>
        <w:bottom w:val="none" w:sz="0" w:space="0" w:color="auto"/>
        <w:right w:val="none" w:sz="0" w:space="0" w:color="auto"/>
      </w:divBdr>
      <w:divsChild>
        <w:div w:id="927693662">
          <w:marLeft w:val="0"/>
          <w:marRight w:val="0"/>
          <w:marTop w:val="0"/>
          <w:marBottom w:val="0"/>
          <w:divBdr>
            <w:top w:val="none" w:sz="0" w:space="0" w:color="auto"/>
            <w:left w:val="none" w:sz="0" w:space="0" w:color="auto"/>
            <w:bottom w:val="none" w:sz="0" w:space="0" w:color="auto"/>
            <w:right w:val="none" w:sz="0" w:space="0" w:color="auto"/>
          </w:divBdr>
          <w:divsChild>
            <w:div w:id="1816098856">
              <w:marLeft w:val="0"/>
              <w:marRight w:val="0"/>
              <w:marTop w:val="0"/>
              <w:marBottom w:val="0"/>
              <w:divBdr>
                <w:top w:val="none" w:sz="0" w:space="0" w:color="auto"/>
                <w:left w:val="none" w:sz="0" w:space="0" w:color="auto"/>
                <w:bottom w:val="none" w:sz="0" w:space="0" w:color="auto"/>
                <w:right w:val="none" w:sz="0" w:space="0" w:color="auto"/>
              </w:divBdr>
            </w:div>
          </w:divsChild>
        </w:div>
        <w:div w:id="195583287">
          <w:marLeft w:val="0"/>
          <w:marRight w:val="0"/>
          <w:marTop w:val="0"/>
          <w:marBottom w:val="0"/>
          <w:divBdr>
            <w:top w:val="none" w:sz="0" w:space="0" w:color="auto"/>
            <w:left w:val="none" w:sz="0" w:space="0" w:color="auto"/>
            <w:bottom w:val="none" w:sz="0" w:space="0" w:color="auto"/>
            <w:right w:val="none" w:sz="0" w:space="0" w:color="auto"/>
          </w:divBdr>
          <w:divsChild>
            <w:div w:id="48966338">
              <w:marLeft w:val="0"/>
              <w:marRight w:val="0"/>
              <w:marTop w:val="0"/>
              <w:marBottom w:val="0"/>
              <w:divBdr>
                <w:top w:val="none" w:sz="0" w:space="0" w:color="auto"/>
                <w:left w:val="none" w:sz="0" w:space="0" w:color="auto"/>
                <w:bottom w:val="none" w:sz="0" w:space="0" w:color="auto"/>
                <w:right w:val="none" w:sz="0" w:space="0" w:color="auto"/>
              </w:divBdr>
            </w:div>
            <w:div w:id="2017269291">
              <w:marLeft w:val="0"/>
              <w:marRight w:val="0"/>
              <w:marTop w:val="240"/>
              <w:marBottom w:val="0"/>
              <w:divBdr>
                <w:top w:val="none" w:sz="0" w:space="0" w:color="auto"/>
                <w:left w:val="none" w:sz="0" w:space="0" w:color="auto"/>
                <w:bottom w:val="none" w:sz="0" w:space="0" w:color="auto"/>
                <w:right w:val="none" w:sz="0" w:space="0" w:color="auto"/>
              </w:divBdr>
            </w:div>
          </w:divsChild>
        </w:div>
        <w:div w:id="1653362662">
          <w:marLeft w:val="0"/>
          <w:marRight w:val="0"/>
          <w:marTop w:val="0"/>
          <w:marBottom w:val="0"/>
          <w:divBdr>
            <w:top w:val="none" w:sz="0" w:space="0" w:color="auto"/>
            <w:left w:val="none" w:sz="0" w:space="0" w:color="auto"/>
            <w:bottom w:val="none" w:sz="0" w:space="0" w:color="auto"/>
            <w:right w:val="none" w:sz="0" w:space="0" w:color="auto"/>
          </w:divBdr>
          <w:divsChild>
            <w:div w:id="1148669506">
              <w:marLeft w:val="0"/>
              <w:marRight w:val="0"/>
              <w:marTop w:val="0"/>
              <w:marBottom w:val="0"/>
              <w:divBdr>
                <w:top w:val="none" w:sz="0" w:space="0" w:color="auto"/>
                <w:left w:val="none" w:sz="0" w:space="0" w:color="auto"/>
                <w:bottom w:val="none" w:sz="0" w:space="0" w:color="auto"/>
                <w:right w:val="none" w:sz="0" w:space="0" w:color="auto"/>
              </w:divBdr>
              <w:divsChild>
                <w:div w:id="532230753">
                  <w:marLeft w:val="0"/>
                  <w:marRight w:val="0"/>
                  <w:marTop w:val="480"/>
                  <w:marBottom w:val="720"/>
                  <w:divBdr>
                    <w:top w:val="none" w:sz="0" w:space="0" w:color="auto"/>
                    <w:left w:val="none" w:sz="0" w:space="0" w:color="auto"/>
                    <w:bottom w:val="none" w:sz="0" w:space="0" w:color="auto"/>
                    <w:right w:val="none" w:sz="0" w:space="0" w:color="auto"/>
                  </w:divBdr>
                </w:div>
              </w:divsChild>
            </w:div>
          </w:divsChild>
        </w:div>
        <w:div w:id="572813973">
          <w:marLeft w:val="0"/>
          <w:marRight w:val="0"/>
          <w:marTop w:val="0"/>
          <w:marBottom w:val="0"/>
          <w:divBdr>
            <w:top w:val="none" w:sz="0" w:space="0" w:color="auto"/>
            <w:left w:val="none" w:sz="0" w:space="0" w:color="auto"/>
            <w:bottom w:val="none" w:sz="0" w:space="0" w:color="auto"/>
            <w:right w:val="none" w:sz="0" w:space="0" w:color="auto"/>
          </w:divBdr>
          <w:divsChild>
            <w:div w:id="1170287993">
              <w:marLeft w:val="0"/>
              <w:marRight w:val="0"/>
              <w:marTop w:val="480"/>
              <w:marBottom w:val="0"/>
              <w:divBdr>
                <w:top w:val="none" w:sz="0" w:space="0" w:color="auto"/>
                <w:left w:val="none" w:sz="0" w:space="0" w:color="auto"/>
                <w:bottom w:val="none" w:sz="0" w:space="0" w:color="auto"/>
                <w:right w:val="none" w:sz="0" w:space="0" w:color="auto"/>
              </w:divBdr>
            </w:div>
          </w:divsChild>
        </w:div>
        <w:div w:id="1652055269">
          <w:marLeft w:val="0"/>
          <w:marRight w:val="0"/>
          <w:marTop w:val="0"/>
          <w:marBottom w:val="0"/>
          <w:divBdr>
            <w:top w:val="none" w:sz="0" w:space="0" w:color="auto"/>
            <w:left w:val="none" w:sz="0" w:space="0" w:color="auto"/>
            <w:bottom w:val="none" w:sz="0" w:space="0" w:color="auto"/>
            <w:right w:val="none" w:sz="0" w:space="0" w:color="auto"/>
          </w:divBdr>
          <w:divsChild>
            <w:div w:id="1863742568">
              <w:marLeft w:val="0"/>
              <w:marRight w:val="0"/>
              <w:marTop w:val="240"/>
              <w:marBottom w:val="0"/>
              <w:divBdr>
                <w:top w:val="none" w:sz="0" w:space="0" w:color="auto"/>
                <w:left w:val="none" w:sz="0" w:space="0" w:color="auto"/>
                <w:bottom w:val="none" w:sz="0" w:space="0" w:color="auto"/>
                <w:right w:val="none" w:sz="0" w:space="0" w:color="auto"/>
              </w:divBdr>
            </w:div>
          </w:divsChild>
        </w:div>
        <w:div w:id="558786165">
          <w:marLeft w:val="0"/>
          <w:marRight w:val="0"/>
          <w:marTop w:val="0"/>
          <w:marBottom w:val="0"/>
          <w:divBdr>
            <w:top w:val="none" w:sz="0" w:space="0" w:color="auto"/>
            <w:left w:val="none" w:sz="0" w:space="0" w:color="auto"/>
            <w:bottom w:val="none" w:sz="0" w:space="0" w:color="auto"/>
            <w:right w:val="none" w:sz="0" w:space="0" w:color="auto"/>
          </w:divBdr>
          <w:divsChild>
            <w:div w:id="2127193810">
              <w:marLeft w:val="0"/>
              <w:marRight w:val="0"/>
              <w:marTop w:val="0"/>
              <w:marBottom w:val="0"/>
              <w:divBdr>
                <w:top w:val="none" w:sz="0" w:space="0" w:color="auto"/>
                <w:left w:val="none" w:sz="0" w:space="0" w:color="auto"/>
                <w:bottom w:val="none" w:sz="0" w:space="0" w:color="auto"/>
                <w:right w:val="none" w:sz="0" w:space="0" w:color="auto"/>
              </w:divBdr>
              <w:divsChild>
                <w:div w:id="1430658260">
                  <w:marLeft w:val="555"/>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1205563728">
      <w:bodyDiv w:val="1"/>
      <w:marLeft w:val="0"/>
      <w:marRight w:val="0"/>
      <w:marTop w:val="0"/>
      <w:marBottom w:val="0"/>
      <w:divBdr>
        <w:top w:val="none" w:sz="0" w:space="0" w:color="auto"/>
        <w:left w:val="none" w:sz="0" w:space="0" w:color="auto"/>
        <w:bottom w:val="none" w:sz="0" w:space="0" w:color="auto"/>
        <w:right w:val="none" w:sz="0" w:space="0" w:color="auto"/>
      </w:divBdr>
      <w:divsChild>
        <w:div w:id="1594321312">
          <w:marLeft w:val="0"/>
          <w:marRight w:val="0"/>
          <w:marTop w:val="0"/>
          <w:marBottom w:val="0"/>
          <w:divBdr>
            <w:top w:val="none" w:sz="0" w:space="0" w:color="auto"/>
            <w:left w:val="none" w:sz="0" w:space="0" w:color="auto"/>
            <w:bottom w:val="none" w:sz="0" w:space="0" w:color="auto"/>
            <w:right w:val="none" w:sz="0" w:space="0" w:color="auto"/>
          </w:divBdr>
        </w:div>
        <w:div w:id="380255852">
          <w:marLeft w:val="139"/>
          <w:marRight w:val="139"/>
          <w:marTop w:val="416"/>
          <w:marBottom w:val="416"/>
          <w:divBdr>
            <w:top w:val="none" w:sz="0" w:space="15" w:color="auto"/>
            <w:left w:val="single" w:sz="6" w:space="11" w:color="auto"/>
            <w:bottom w:val="none" w:sz="0" w:space="15" w:color="auto"/>
            <w:right w:val="single" w:sz="6" w:space="11" w:color="auto"/>
          </w:divBdr>
          <w:divsChild>
            <w:div w:id="2073886778">
              <w:marLeft w:val="0"/>
              <w:marRight w:val="0"/>
              <w:marTop w:val="0"/>
              <w:marBottom w:val="0"/>
              <w:divBdr>
                <w:top w:val="none" w:sz="0" w:space="0" w:color="auto"/>
                <w:left w:val="none" w:sz="0" w:space="0" w:color="auto"/>
                <w:bottom w:val="none" w:sz="0" w:space="0" w:color="auto"/>
                <w:right w:val="none" w:sz="0" w:space="0" w:color="auto"/>
              </w:divBdr>
              <w:divsChild>
                <w:div w:id="643974999">
                  <w:marLeft w:val="0"/>
                  <w:marRight w:val="0"/>
                  <w:marTop w:val="0"/>
                  <w:marBottom w:val="0"/>
                  <w:divBdr>
                    <w:top w:val="none" w:sz="0" w:space="0" w:color="auto"/>
                    <w:left w:val="none" w:sz="0" w:space="0" w:color="auto"/>
                    <w:bottom w:val="none" w:sz="0" w:space="0" w:color="auto"/>
                    <w:right w:val="none" w:sz="0" w:space="0" w:color="auto"/>
                  </w:divBdr>
                  <w:divsChild>
                    <w:div w:id="1333677733">
                      <w:marLeft w:val="0"/>
                      <w:marRight w:val="0"/>
                      <w:marTop w:val="480"/>
                      <w:marBottom w:val="720"/>
                      <w:divBdr>
                        <w:top w:val="none" w:sz="0" w:space="0" w:color="auto"/>
                        <w:left w:val="none" w:sz="0" w:space="0" w:color="auto"/>
                        <w:bottom w:val="none" w:sz="0" w:space="0" w:color="auto"/>
                        <w:right w:val="none" w:sz="0" w:space="0" w:color="auto"/>
                      </w:divBdr>
                    </w:div>
                  </w:divsChild>
                </w:div>
              </w:divsChild>
            </w:div>
            <w:div w:id="550267718">
              <w:marLeft w:val="0"/>
              <w:marRight w:val="0"/>
              <w:marTop w:val="0"/>
              <w:marBottom w:val="0"/>
              <w:divBdr>
                <w:top w:val="none" w:sz="0" w:space="0" w:color="auto"/>
                <w:left w:val="none" w:sz="0" w:space="0" w:color="auto"/>
                <w:bottom w:val="none" w:sz="0" w:space="0" w:color="auto"/>
                <w:right w:val="none" w:sz="0" w:space="0" w:color="auto"/>
              </w:divBdr>
              <w:divsChild>
                <w:div w:id="1363436061">
                  <w:marLeft w:val="0"/>
                  <w:marRight w:val="0"/>
                  <w:marTop w:val="0"/>
                  <w:marBottom w:val="0"/>
                  <w:divBdr>
                    <w:top w:val="none" w:sz="0" w:space="0" w:color="auto"/>
                    <w:left w:val="none" w:sz="0" w:space="0" w:color="auto"/>
                    <w:bottom w:val="none" w:sz="0" w:space="0" w:color="auto"/>
                    <w:right w:val="none" w:sz="0" w:space="0" w:color="auto"/>
                  </w:divBdr>
                  <w:divsChild>
                    <w:div w:id="694888967">
                      <w:marLeft w:val="555"/>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1251427051">
      <w:bodyDiv w:val="1"/>
      <w:marLeft w:val="0"/>
      <w:marRight w:val="0"/>
      <w:marTop w:val="0"/>
      <w:marBottom w:val="0"/>
      <w:divBdr>
        <w:top w:val="none" w:sz="0" w:space="0" w:color="auto"/>
        <w:left w:val="none" w:sz="0" w:space="0" w:color="auto"/>
        <w:bottom w:val="none" w:sz="0" w:space="0" w:color="auto"/>
        <w:right w:val="none" w:sz="0" w:space="0" w:color="auto"/>
      </w:divBdr>
      <w:divsChild>
        <w:div w:id="851990683">
          <w:marLeft w:val="0"/>
          <w:marRight w:val="0"/>
          <w:marTop w:val="480"/>
          <w:marBottom w:val="720"/>
          <w:divBdr>
            <w:top w:val="none" w:sz="0" w:space="0" w:color="auto"/>
            <w:left w:val="none" w:sz="0" w:space="0" w:color="auto"/>
            <w:bottom w:val="none" w:sz="0" w:space="0" w:color="auto"/>
            <w:right w:val="none" w:sz="0" w:space="0" w:color="auto"/>
          </w:divBdr>
        </w:div>
      </w:divsChild>
    </w:div>
    <w:div w:id="1775901105">
      <w:bodyDiv w:val="1"/>
      <w:marLeft w:val="0"/>
      <w:marRight w:val="0"/>
      <w:marTop w:val="0"/>
      <w:marBottom w:val="0"/>
      <w:divBdr>
        <w:top w:val="none" w:sz="0" w:space="0" w:color="auto"/>
        <w:left w:val="none" w:sz="0" w:space="0" w:color="auto"/>
        <w:bottom w:val="none" w:sz="0" w:space="0" w:color="auto"/>
        <w:right w:val="none" w:sz="0" w:space="0" w:color="auto"/>
      </w:divBdr>
      <w:divsChild>
        <w:div w:id="1887837994">
          <w:marLeft w:val="0"/>
          <w:marRight w:val="0"/>
          <w:marTop w:val="0"/>
          <w:marBottom w:val="0"/>
          <w:divBdr>
            <w:top w:val="none" w:sz="0" w:space="0" w:color="auto"/>
            <w:left w:val="none" w:sz="0" w:space="0" w:color="auto"/>
            <w:bottom w:val="none" w:sz="0" w:space="0" w:color="auto"/>
            <w:right w:val="none" w:sz="0" w:space="0" w:color="auto"/>
          </w:divBdr>
          <w:divsChild>
            <w:div w:id="1033530081">
              <w:marLeft w:val="0"/>
              <w:marRight w:val="0"/>
              <w:marTop w:val="0"/>
              <w:marBottom w:val="0"/>
              <w:divBdr>
                <w:top w:val="none" w:sz="0" w:space="0" w:color="auto"/>
                <w:left w:val="none" w:sz="0" w:space="0" w:color="auto"/>
                <w:bottom w:val="none" w:sz="0" w:space="0" w:color="auto"/>
                <w:right w:val="none" w:sz="0" w:space="0" w:color="auto"/>
              </w:divBdr>
            </w:div>
          </w:divsChild>
        </w:div>
        <w:div w:id="78599430">
          <w:marLeft w:val="0"/>
          <w:marRight w:val="0"/>
          <w:marTop w:val="0"/>
          <w:marBottom w:val="0"/>
          <w:divBdr>
            <w:top w:val="none" w:sz="0" w:space="0" w:color="auto"/>
            <w:left w:val="none" w:sz="0" w:space="0" w:color="auto"/>
            <w:bottom w:val="none" w:sz="0" w:space="0" w:color="auto"/>
            <w:right w:val="none" w:sz="0" w:space="0" w:color="auto"/>
          </w:divBdr>
          <w:divsChild>
            <w:div w:id="430661098">
              <w:marLeft w:val="0"/>
              <w:marRight w:val="0"/>
              <w:marTop w:val="0"/>
              <w:marBottom w:val="0"/>
              <w:divBdr>
                <w:top w:val="none" w:sz="0" w:space="0" w:color="auto"/>
                <w:left w:val="none" w:sz="0" w:space="0" w:color="auto"/>
                <w:bottom w:val="none" w:sz="0" w:space="0" w:color="auto"/>
                <w:right w:val="none" w:sz="0" w:space="0" w:color="auto"/>
              </w:divBdr>
              <w:divsChild>
                <w:div w:id="414515968">
                  <w:marLeft w:val="555"/>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2015764651">
      <w:bodyDiv w:val="1"/>
      <w:marLeft w:val="0"/>
      <w:marRight w:val="0"/>
      <w:marTop w:val="0"/>
      <w:marBottom w:val="0"/>
      <w:divBdr>
        <w:top w:val="none" w:sz="0" w:space="0" w:color="auto"/>
        <w:left w:val="none" w:sz="0" w:space="0" w:color="auto"/>
        <w:bottom w:val="none" w:sz="0" w:space="0" w:color="auto"/>
        <w:right w:val="none" w:sz="0" w:space="0" w:color="auto"/>
      </w:divBdr>
      <w:divsChild>
        <w:div w:id="956570067">
          <w:marLeft w:val="0"/>
          <w:marRight w:val="0"/>
          <w:marTop w:val="480"/>
          <w:marBottom w:val="0"/>
          <w:divBdr>
            <w:top w:val="none" w:sz="0" w:space="0" w:color="auto"/>
            <w:left w:val="none" w:sz="0" w:space="0" w:color="auto"/>
            <w:bottom w:val="none" w:sz="0" w:space="0" w:color="auto"/>
            <w:right w:val="none" w:sz="0" w:space="0" w:color="auto"/>
          </w:divBdr>
          <w:divsChild>
            <w:div w:id="956791588">
              <w:marLeft w:val="0"/>
              <w:marRight w:val="0"/>
              <w:marTop w:val="0"/>
              <w:marBottom w:val="0"/>
              <w:divBdr>
                <w:top w:val="none" w:sz="0" w:space="0" w:color="auto"/>
                <w:left w:val="none" w:sz="0" w:space="0" w:color="auto"/>
                <w:bottom w:val="none" w:sz="0" w:space="0" w:color="auto"/>
                <w:right w:val="none" w:sz="0" w:space="0" w:color="auto"/>
              </w:divBdr>
            </w:div>
          </w:divsChild>
        </w:div>
        <w:div w:id="1736849859">
          <w:marLeft w:val="0"/>
          <w:marRight w:val="0"/>
          <w:marTop w:val="240"/>
          <w:marBottom w:val="0"/>
          <w:divBdr>
            <w:top w:val="none" w:sz="0" w:space="0" w:color="auto"/>
            <w:left w:val="none" w:sz="0" w:space="0" w:color="auto"/>
            <w:bottom w:val="none" w:sz="0" w:space="0" w:color="auto"/>
            <w:right w:val="none" w:sz="0" w:space="0" w:color="auto"/>
          </w:divBdr>
          <w:divsChild>
            <w:div w:id="96327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telt.unsw.edu.au/pluginfile.php/13980475/mod_scorm/content/5/01_rcr/html/rcr_1_60.html" TargetMode="External"/><Relationship Id="rId13" Type="http://schemas.openxmlformats.org/officeDocument/2006/relationships/hyperlink" Target="https://moodle.telt.unsw.edu.au/pluginfile.php/13980475/mod_scorm/content/5/01_rcr/html/rcr_1_60.html" TargetMode="External"/><Relationship Id="rId18" Type="http://schemas.openxmlformats.org/officeDocument/2006/relationships/hyperlink" Target="https://moodle.telt.unsw.edu.au/pluginfile.php/13980475/mod_scorm/content/5/01_rcr/html/rcr_1_60.html" TargetMode="External"/><Relationship Id="rId3" Type="http://schemas.openxmlformats.org/officeDocument/2006/relationships/settings" Target="settings.xml"/><Relationship Id="rId21" Type="http://schemas.openxmlformats.org/officeDocument/2006/relationships/hyperlink" Target="https://moodle.telt.unsw.edu.au/pluginfile.php/13980475/mod_scorm/content/5/01_rcr/html/rcr_1_60.html" TargetMode="External"/><Relationship Id="rId7" Type="http://schemas.openxmlformats.org/officeDocument/2006/relationships/hyperlink" Target="https://moodle.telt.unsw.edu.au/pluginfile.php/13980475/mod_scorm/content/5/01_rcr/html/rcr_1_60.html" TargetMode="External"/><Relationship Id="rId12" Type="http://schemas.openxmlformats.org/officeDocument/2006/relationships/hyperlink" Target="https://moodle.telt.unsw.edu.au/pluginfile.php/13980475/mod_scorm/content/5/01_rcr/html/rcr_1_60.html" TargetMode="External"/><Relationship Id="rId17" Type="http://schemas.openxmlformats.org/officeDocument/2006/relationships/hyperlink" Target="https://moodle.telt.unsw.edu.au/pluginfile.php/13980475/mod_scorm/content/5/01_rcr/html/rcr_1_60.html" TargetMode="External"/><Relationship Id="rId2" Type="http://schemas.openxmlformats.org/officeDocument/2006/relationships/styles" Target="styles.xml"/><Relationship Id="rId16" Type="http://schemas.openxmlformats.org/officeDocument/2006/relationships/hyperlink" Target="https://moodle.telt.unsw.edu.au/pluginfile.php/13980475/mod_scorm/content/5/01_rcr/html/rcr_1_60.html" TargetMode="External"/><Relationship Id="rId20" Type="http://schemas.openxmlformats.org/officeDocument/2006/relationships/hyperlink" Target="https://moodle.telt.unsw.edu.au/pluginfile.php/13980475/mod_scorm/content/5/01_rcr/html/rcr_1_60.html" TargetMode="External"/><Relationship Id="rId1" Type="http://schemas.openxmlformats.org/officeDocument/2006/relationships/numbering" Target="numbering.xml"/><Relationship Id="rId6" Type="http://schemas.openxmlformats.org/officeDocument/2006/relationships/hyperlink" Target="https://moodle.telt.unsw.edu.au/pluginfile.php/13980475/mod_scorm/content/5/01_rcr/html/rcr_1_20.html" TargetMode="External"/><Relationship Id="rId11" Type="http://schemas.openxmlformats.org/officeDocument/2006/relationships/hyperlink" Target="https://moodle.telt.unsw.edu.au/pluginfile.php/13980475/mod_scorm/content/5/01_rcr/html/rcr_1_60.html" TargetMode="External"/><Relationship Id="rId24" Type="http://schemas.openxmlformats.org/officeDocument/2006/relationships/theme" Target="theme/theme1.xml"/><Relationship Id="rId5" Type="http://schemas.openxmlformats.org/officeDocument/2006/relationships/hyperlink" Target="https://moodle.telt.unsw.edu.au/pluginfile.php/13980475/mod_scorm/content/5/01_rcr/html/rcr_1_20.html" TargetMode="External"/><Relationship Id="rId15" Type="http://schemas.openxmlformats.org/officeDocument/2006/relationships/hyperlink" Target="https://moodle.telt.unsw.edu.au/pluginfile.php/13980475/mod_scorm/content/5/01_rcr/html/rcr_1_60.html" TargetMode="External"/><Relationship Id="rId23" Type="http://schemas.openxmlformats.org/officeDocument/2006/relationships/fontTable" Target="fontTable.xml"/><Relationship Id="rId10" Type="http://schemas.openxmlformats.org/officeDocument/2006/relationships/hyperlink" Target="https://moodle.telt.unsw.edu.au/pluginfile.php/13980475/mod_scorm/content/5/01_rcr/html/rcr_1_60.html" TargetMode="External"/><Relationship Id="rId19" Type="http://schemas.openxmlformats.org/officeDocument/2006/relationships/hyperlink" Target="https://moodle.telt.unsw.edu.au/pluginfile.php/13980475/mod_scorm/content/5/01_rcr/html/rcr_1_60.html" TargetMode="External"/><Relationship Id="rId4" Type="http://schemas.openxmlformats.org/officeDocument/2006/relationships/webSettings" Target="webSettings.xml"/><Relationship Id="rId9" Type="http://schemas.openxmlformats.org/officeDocument/2006/relationships/hyperlink" Target="https://moodle.telt.unsw.edu.au/pluginfile.php/13980475/mod_scorm/content/5/01_rcr/html/rcr_1_60.html" TargetMode="External"/><Relationship Id="rId14" Type="http://schemas.openxmlformats.org/officeDocument/2006/relationships/hyperlink" Target="https://moodle.telt.unsw.edu.au/pluginfile.php/13980475/mod_scorm/content/5/01_rcr/html/rcr_1_60.html" TargetMode="External"/><Relationship Id="rId22" Type="http://schemas.openxmlformats.org/officeDocument/2006/relationships/hyperlink" Target="https://moodle.telt.unsw.edu.au/pluginfile.php/13980475/mod_scorm/content/5/01_rcr/html/rcr_1_7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2393</Words>
  <Characters>13645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Kelly</dc:creator>
  <cp:keywords/>
  <dc:description/>
  <cp:lastModifiedBy>Gerard Kelly</cp:lastModifiedBy>
  <cp:revision>1</cp:revision>
  <dcterms:created xsi:type="dcterms:W3CDTF">2025-11-11T05:19:00Z</dcterms:created>
  <dcterms:modified xsi:type="dcterms:W3CDTF">2025-11-11T21:46:00Z</dcterms:modified>
</cp:coreProperties>
</file>