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38007" w14:textId="47CC65C7" w:rsidR="00D51DA4" w:rsidRPr="00D51DA4" w:rsidRDefault="00D51DA4" w:rsidP="001528B4">
      <w:pPr>
        <w:pStyle w:val="NormalWeb"/>
        <w:spacing w:before="0" w:beforeAutospacing="0" w:after="180" w:afterAutospacing="0" w:line="360" w:lineRule="auto"/>
        <w:jc w:val="both"/>
        <w:rPr>
          <w:b/>
          <w:bCs/>
          <w:color w:val="000000"/>
          <w:sz w:val="22"/>
          <w:szCs w:val="22"/>
        </w:rPr>
      </w:pPr>
      <w:r w:rsidRPr="00D51DA4">
        <w:rPr>
          <w:b/>
          <w:bCs/>
          <w:color w:val="000000"/>
          <w:sz w:val="22"/>
          <w:szCs w:val="22"/>
        </w:rPr>
        <w:t>DFCRC RESEARCH PROPOSAL</w:t>
      </w:r>
    </w:p>
    <w:p w14:paraId="6B25C4BC" w14:textId="040A4F40" w:rsidR="00D51DA4" w:rsidRDefault="00D51DA4" w:rsidP="001528B4">
      <w:pPr>
        <w:pStyle w:val="NormalWeb"/>
        <w:spacing w:before="0" w:beforeAutospacing="0" w:after="180" w:afterAutospacing="0" w:line="360" w:lineRule="auto"/>
        <w:jc w:val="both"/>
        <w:rPr>
          <w:color w:val="000000"/>
          <w:sz w:val="22"/>
          <w:szCs w:val="22"/>
        </w:rPr>
      </w:pPr>
      <w:r w:rsidRPr="00D51DA4">
        <w:rPr>
          <w:color w:val="000000"/>
          <w:sz w:val="22"/>
          <w:szCs w:val="22"/>
        </w:rPr>
        <w:t>Gerard Kelly October 2025</w:t>
      </w:r>
    </w:p>
    <w:p w14:paraId="78252678" w14:textId="72D0D0BF" w:rsidR="00D51DA4" w:rsidRDefault="00A3026C" w:rsidP="001528B4">
      <w:pPr>
        <w:pStyle w:val="NormalWeb"/>
        <w:spacing w:before="0" w:beforeAutospacing="0" w:after="180" w:afterAutospacing="0" w:line="360" w:lineRule="auto"/>
        <w:jc w:val="both"/>
        <w:rPr>
          <w:color w:val="000000"/>
          <w:sz w:val="22"/>
          <w:szCs w:val="22"/>
        </w:rPr>
      </w:pPr>
      <w:r>
        <w:rPr>
          <w:color w:val="000000"/>
          <w:sz w:val="22"/>
          <w:szCs w:val="22"/>
        </w:rPr>
        <w:t>UNSW</w:t>
      </w:r>
      <w:r w:rsidR="00D51DA4">
        <w:rPr>
          <w:color w:val="000000"/>
          <w:sz w:val="22"/>
          <w:szCs w:val="22"/>
        </w:rPr>
        <w:t xml:space="preserve"> School of Computer Science &amp; Engineering</w:t>
      </w:r>
    </w:p>
    <w:p w14:paraId="0C63B0AC" w14:textId="66AC7EF4" w:rsidR="00D51DA4" w:rsidRPr="00D51DA4" w:rsidRDefault="00D51DA4" w:rsidP="001528B4">
      <w:pPr>
        <w:pStyle w:val="NormalWeb"/>
        <w:spacing w:before="0" w:beforeAutospacing="0" w:after="180" w:afterAutospacing="0" w:line="360" w:lineRule="auto"/>
        <w:jc w:val="both"/>
        <w:rPr>
          <w:color w:val="000000"/>
          <w:sz w:val="22"/>
          <w:szCs w:val="22"/>
        </w:rPr>
      </w:pPr>
      <w:r w:rsidRPr="00D51DA4">
        <w:rPr>
          <w:color w:val="000000"/>
          <w:sz w:val="22"/>
          <w:szCs w:val="22"/>
        </w:rPr>
        <w:t>A</w:t>
      </w:r>
      <w:r>
        <w:rPr>
          <w:color w:val="000000"/>
          <w:sz w:val="22"/>
          <w:szCs w:val="22"/>
        </w:rPr>
        <w:t>ustralia Payments Plus</w:t>
      </w:r>
    </w:p>
    <w:p w14:paraId="4B1E2687" w14:textId="5EB8DC24" w:rsidR="00D51DA4" w:rsidRDefault="00D51DA4" w:rsidP="001528B4">
      <w:pPr>
        <w:pStyle w:val="NormalWeb"/>
        <w:spacing w:before="0" w:beforeAutospacing="0" w:after="180" w:afterAutospacing="0" w:line="360" w:lineRule="auto"/>
        <w:jc w:val="both"/>
        <w:rPr>
          <w:b/>
          <w:bCs/>
          <w:color w:val="000000"/>
          <w:sz w:val="22"/>
          <w:szCs w:val="22"/>
        </w:rPr>
      </w:pPr>
      <w:r w:rsidRPr="00D51DA4">
        <w:rPr>
          <w:b/>
          <w:bCs/>
          <w:color w:val="000000"/>
          <w:sz w:val="22"/>
          <w:szCs w:val="22"/>
        </w:rPr>
        <w:t>LIQUIDITY ISSUES FOR TOKEN INTERCHANGE</w:t>
      </w:r>
    </w:p>
    <w:p w14:paraId="390D1DED" w14:textId="5CC1C006" w:rsidR="00A70561" w:rsidRDefault="00D51DA4" w:rsidP="001528B4">
      <w:pPr>
        <w:pStyle w:val="NormalWeb"/>
        <w:spacing w:before="0" w:beforeAutospacing="0" w:after="180" w:afterAutospacing="0" w:line="360" w:lineRule="auto"/>
        <w:jc w:val="both"/>
        <w:rPr>
          <w:color w:val="000000"/>
          <w:sz w:val="21"/>
          <w:szCs w:val="21"/>
        </w:rPr>
      </w:pPr>
      <w:r w:rsidRPr="00A70561">
        <w:rPr>
          <w:color w:val="000000"/>
          <w:sz w:val="22"/>
          <w:szCs w:val="22"/>
        </w:rPr>
        <w:t xml:space="preserve">The programmability of digital </w:t>
      </w:r>
      <w:r w:rsidRPr="00D51DA4">
        <w:rPr>
          <w:color w:val="000000"/>
          <w:sz w:val="22"/>
          <w:szCs w:val="22"/>
        </w:rPr>
        <w:t>tokens</w:t>
      </w:r>
      <w:r w:rsidRPr="00A70561">
        <w:rPr>
          <w:color w:val="000000"/>
          <w:sz w:val="22"/>
          <w:szCs w:val="22"/>
        </w:rPr>
        <w:t xml:space="preserve"> facilitates novel systems for </w:t>
      </w:r>
      <w:r w:rsidR="00C26CB5">
        <w:rPr>
          <w:color w:val="000000"/>
          <w:sz w:val="22"/>
          <w:szCs w:val="22"/>
        </w:rPr>
        <w:t xml:space="preserve">automated, </w:t>
      </w:r>
      <w:r w:rsidR="00C26CB5" w:rsidRPr="00A70561">
        <w:rPr>
          <w:color w:val="000000"/>
          <w:sz w:val="22"/>
          <w:szCs w:val="22"/>
        </w:rPr>
        <w:t xml:space="preserve">permissionless, continuous, </w:t>
      </w:r>
      <w:r w:rsidR="00C26CB5">
        <w:rPr>
          <w:color w:val="000000"/>
          <w:sz w:val="22"/>
          <w:szCs w:val="22"/>
        </w:rPr>
        <w:t xml:space="preserve">and </w:t>
      </w:r>
      <w:r w:rsidR="00C26CB5" w:rsidRPr="00A70561">
        <w:rPr>
          <w:color w:val="000000"/>
          <w:sz w:val="22"/>
          <w:szCs w:val="22"/>
        </w:rPr>
        <w:t xml:space="preserve">cross-border </w:t>
      </w:r>
      <w:r w:rsidR="00C26CB5">
        <w:rPr>
          <w:color w:val="000000"/>
          <w:sz w:val="22"/>
          <w:szCs w:val="22"/>
        </w:rPr>
        <w:t>value</w:t>
      </w:r>
      <w:r w:rsidRPr="00A70561">
        <w:rPr>
          <w:color w:val="000000"/>
          <w:sz w:val="22"/>
          <w:szCs w:val="22"/>
        </w:rPr>
        <w:t xml:space="preserve"> exchange</w:t>
      </w:r>
      <w:r w:rsidR="00C26CB5">
        <w:rPr>
          <w:color w:val="000000"/>
          <w:sz w:val="22"/>
          <w:szCs w:val="22"/>
        </w:rPr>
        <w:t>.</w:t>
      </w:r>
      <w:r w:rsidRPr="00A70561">
        <w:rPr>
          <w:color w:val="000000"/>
          <w:sz w:val="22"/>
          <w:szCs w:val="22"/>
        </w:rPr>
        <w:t xml:space="preserve"> </w:t>
      </w:r>
      <w:r w:rsidR="00C26CB5">
        <w:rPr>
          <w:color w:val="000000"/>
          <w:sz w:val="22"/>
          <w:szCs w:val="22"/>
        </w:rPr>
        <w:t xml:space="preserve">Token-based systems </w:t>
      </w:r>
      <w:r w:rsidRPr="00A70561">
        <w:rPr>
          <w:color w:val="000000"/>
          <w:sz w:val="22"/>
          <w:szCs w:val="22"/>
        </w:rPr>
        <w:t xml:space="preserve">support </w:t>
      </w:r>
      <w:r w:rsidR="006D378A">
        <w:rPr>
          <w:color w:val="000000"/>
          <w:sz w:val="22"/>
          <w:szCs w:val="22"/>
        </w:rPr>
        <w:t>atomic</w:t>
      </w:r>
      <w:r w:rsidR="00C26CB5">
        <w:rPr>
          <w:color w:val="000000"/>
          <w:sz w:val="22"/>
          <w:szCs w:val="22"/>
        </w:rPr>
        <w:t xml:space="preserve"> settlement of transactions</w:t>
      </w:r>
      <w:r w:rsidRPr="00A70561">
        <w:rPr>
          <w:color w:val="000000"/>
          <w:sz w:val="22"/>
          <w:szCs w:val="22"/>
        </w:rPr>
        <w:t xml:space="preserve"> outside traditional </w:t>
      </w:r>
      <w:r w:rsidR="00C26CB5">
        <w:rPr>
          <w:color w:val="000000"/>
          <w:sz w:val="22"/>
          <w:szCs w:val="22"/>
        </w:rPr>
        <w:t xml:space="preserve">banking and </w:t>
      </w:r>
      <w:r w:rsidRPr="00A70561">
        <w:rPr>
          <w:color w:val="000000"/>
          <w:sz w:val="22"/>
          <w:szCs w:val="22"/>
        </w:rPr>
        <w:t xml:space="preserve">clearing </w:t>
      </w:r>
      <w:r w:rsidR="006F2933">
        <w:rPr>
          <w:color w:val="000000"/>
          <w:sz w:val="22"/>
          <w:szCs w:val="22"/>
        </w:rPr>
        <w:t>infrastructures</w:t>
      </w:r>
      <w:r w:rsidR="0033036A">
        <w:rPr>
          <w:color w:val="000000"/>
          <w:sz w:val="22"/>
          <w:szCs w:val="22"/>
        </w:rPr>
        <w:t>,</w:t>
      </w:r>
      <w:r w:rsidR="006F2933">
        <w:rPr>
          <w:color w:val="000000"/>
          <w:sz w:val="22"/>
          <w:szCs w:val="22"/>
        </w:rPr>
        <w:t xml:space="preserve"> and </w:t>
      </w:r>
      <w:r w:rsidR="00316C1B">
        <w:rPr>
          <w:color w:val="000000"/>
          <w:sz w:val="21"/>
          <w:szCs w:val="21"/>
        </w:rPr>
        <w:t xml:space="preserve">have begun </w:t>
      </w:r>
      <w:r w:rsidR="006D378A">
        <w:rPr>
          <w:color w:val="000000"/>
          <w:sz w:val="21"/>
          <w:szCs w:val="21"/>
        </w:rPr>
        <w:t xml:space="preserve">to </w:t>
      </w:r>
      <w:r w:rsidR="00316C1B">
        <w:rPr>
          <w:color w:val="000000"/>
          <w:sz w:val="21"/>
          <w:szCs w:val="21"/>
        </w:rPr>
        <w:t>reconfigur</w:t>
      </w:r>
      <w:r w:rsidR="006D378A">
        <w:rPr>
          <w:color w:val="000000"/>
          <w:sz w:val="21"/>
          <w:szCs w:val="21"/>
        </w:rPr>
        <w:t>e</w:t>
      </w:r>
      <w:r w:rsidR="00316C1B">
        <w:rPr>
          <w:color w:val="000000"/>
          <w:sz w:val="21"/>
          <w:szCs w:val="21"/>
        </w:rPr>
        <w:t xml:space="preserve"> commercial and regulatory structures </w:t>
      </w:r>
      <w:r w:rsidR="006D378A">
        <w:rPr>
          <w:color w:val="000000"/>
          <w:sz w:val="21"/>
          <w:szCs w:val="21"/>
        </w:rPr>
        <w:t>in</w:t>
      </w:r>
      <w:r w:rsidR="00316C1B">
        <w:rPr>
          <w:color w:val="000000"/>
          <w:sz w:val="21"/>
          <w:szCs w:val="21"/>
        </w:rPr>
        <w:t xml:space="preserve"> core financial jurisdictions</w:t>
      </w:r>
      <w:r w:rsidR="006F2933">
        <w:rPr>
          <w:color w:val="000000"/>
          <w:sz w:val="21"/>
          <w:szCs w:val="21"/>
        </w:rPr>
        <w:t xml:space="preserve">. </w:t>
      </w:r>
      <w:r w:rsidR="009B2BD4">
        <w:rPr>
          <w:color w:val="000000"/>
          <w:sz w:val="21"/>
          <w:szCs w:val="21"/>
        </w:rPr>
        <w:t>T</w:t>
      </w:r>
      <w:r w:rsidR="006D378A">
        <w:rPr>
          <w:color w:val="000000"/>
          <w:sz w:val="21"/>
          <w:szCs w:val="21"/>
        </w:rPr>
        <w:t xml:space="preserve">oken-based financial </w:t>
      </w:r>
      <w:r w:rsidR="00263FF1">
        <w:rPr>
          <w:color w:val="000000"/>
          <w:sz w:val="21"/>
          <w:szCs w:val="21"/>
        </w:rPr>
        <w:t>technology</w:t>
      </w:r>
      <w:r w:rsidR="009B2BD4">
        <w:rPr>
          <w:color w:val="000000"/>
          <w:sz w:val="21"/>
          <w:szCs w:val="21"/>
        </w:rPr>
        <w:t xml:space="preserve"> also</w:t>
      </w:r>
      <w:r w:rsidR="006D378A">
        <w:rPr>
          <w:color w:val="000000"/>
          <w:sz w:val="21"/>
          <w:szCs w:val="21"/>
        </w:rPr>
        <w:t xml:space="preserve"> </w:t>
      </w:r>
      <w:r w:rsidR="00096223">
        <w:rPr>
          <w:color w:val="000000"/>
          <w:sz w:val="21"/>
          <w:szCs w:val="21"/>
        </w:rPr>
        <w:t xml:space="preserve">supports a </w:t>
      </w:r>
      <w:r w:rsidR="006D378A">
        <w:rPr>
          <w:color w:val="000000"/>
          <w:sz w:val="21"/>
          <w:szCs w:val="21"/>
        </w:rPr>
        <w:t>prolifera</w:t>
      </w:r>
      <w:r w:rsidR="00263FF1">
        <w:rPr>
          <w:color w:val="000000"/>
          <w:sz w:val="21"/>
          <w:szCs w:val="21"/>
        </w:rPr>
        <w:t>tion of different</w:t>
      </w:r>
      <w:r w:rsidR="006D378A">
        <w:rPr>
          <w:color w:val="000000"/>
          <w:sz w:val="21"/>
          <w:szCs w:val="21"/>
        </w:rPr>
        <w:t xml:space="preserve"> </w:t>
      </w:r>
      <w:r w:rsidR="00CA42FF" w:rsidRPr="00A70561">
        <w:rPr>
          <w:color w:val="000000"/>
          <w:sz w:val="22"/>
          <w:szCs w:val="22"/>
        </w:rPr>
        <w:t xml:space="preserve">forms </w:t>
      </w:r>
      <w:r w:rsidR="006D378A">
        <w:rPr>
          <w:color w:val="000000"/>
          <w:sz w:val="22"/>
          <w:szCs w:val="22"/>
        </w:rPr>
        <w:t xml:space="preserve">of </w:t>
      </w:r>
      <w:r w:rsidR="00CA42FF" w:rsidRPr="00A70561">
        <w:rPr>
          <w:color w:val="000000"/>
          <w:sz w:val="22"/>
          <w:szCs w:val="22"/>
        </w:rPr>
        <w:t xml:space="preserve">tokenised </w:t>
      </w:r>
      <w:r w:rsidR="00CA42FF">
        <w:rPr>
          <w:color w:val="000000"/>
          <w:sz w:val="22"/>
          <w:szCs w:val="22"/>
        </w:rPr>
        <w:t>“</w:t>
      </w:r>
      <w:r w:rsidR="00CA42FF" w:rsidRPr="00A70561">
        <w:rPr>
          <w:color w:val="000000"/>
          <w:sz w:val="22"/>
          <w:szCs w:val="22"/>
        </w:rPr>
        <w:t>money</w:t>
      </w:r>
      <w:r w:rsidR="00CA42FF">
        <w:rPr>
          <w:color w:val="000000"/>
          <w:sz w:val="22"/>
          <w:szCs w:val="22"/>
        </w:rPr>
        <w:t xml:space="preserve">” </w:t>
      </w:r>
      <w:r w:rsidR="00263FF1">
        <w:rPr>
          <w:color w:val="000000"/>
          <w:sz w:val="22"/>
          <w:szCs w:val="22"/>
        </w:rPr>
        <w:t>within a single</w:t>
      </w:r>
      <w:r w:rsidR="006D378A">
        <w:rPr>
          <w:color w:val="000000"/>
          <w:sz w:val="22"/>
          <w:szCs w:val="22"/>
        </w:rPr>
        <w:t xml:space="preserve"> </w:t>
      </w:r>
      <w:r w:rsidR="00CA42FF">
        <w:rPr>
          <w:color w:val="000000"/>
          <w:sz w:val="22"/>
          <w:szCs w:val="22"/>
        </w:rPr>
        <w:t>currency</w:t>
      </w:r>
      <w:r w:rsidR="00263FF1">
        <w:rPr>
          <w:color w:val="000000"/>
          <w:sz w:val="22"/>
          <w:szCs w:val="22"/>
        </w:rPr>
        <w:t xml:space="preserve"> denomination</w:t>
      </w:r>
      <w:r w:rsidR="006F2933">
        <w:rPr>
          <w:color w:val="000000"/>
          <w:sz w:val="22"/>
          <w:szCs w:val="22"/>
        </w:rPr>
        <w:t xml:space="preserve">, </w:t>
      </w:r>
      <w:r w:rsidR="006F2933">
        <w:rPr>
          <w:color w:val="000000"/>
          <w:sz w:val="21"/>
          <w:szCs w:val="21"/>
        </w:rPr>
        <w:t>challeng</w:t>
      </w:r>
      <w:r w:rsidR="00263FF1">
        <w:rPr>
          <w:color w:val="000000"/>
          <w:sz w:val="21"/>
          <w:szCs w:val="21"/>
        </w:rPr>
        <w:t>ing</w:t>
      </w:r>
      <w:r w:rsidR="0033036A">
        <w:rPr>
          <w:color w:val="000000"/>
          <w:sz w:val="21"/>
          <w:szCs w:val="21"/>
        </w:rPr>
        <w:t xml:space="preserve"> monetary singleness and</w:t>
      </w:r>
      <w:r w:rsidR="006F2933">
        <w:rPr>
          <w:color w:val="000000"/>
          <w:sz w:val="21"/>
          <w:szCs w:val="21"/>
        </w:rPr>
        <w:t xml:space="preserve"> traditional channels of maturity transformation and institutional liquidity management.</w:t>
      </w:r>
      <w:r w:rsidR="00263FF1">
        <w:rPr>
          <w:color w:val="000000"/>
          <w:sz w:val="22"/>
          <w:szCs w:val="22"/>
        </w:rPr>
        <w:t xml:space="preserve"> </w:t>
      </w:r>
      <w:r w:rsidR="00CA42FF">
        <w:rPr>
          <w:color w:val="000000"/>
          <w:sz w:val="22"/>
          <w:szCs w:val="22"/>
        </w:rPr>
        <w:t>The effective ability</w:t>
      </w:r>
      <w:r w:rsidR="00CA42FF" w:rsidRPr="00A70561">
        <w:rPr>
          <w:color w:val="000000"/>
          <w:sz w:val="22"/>
          <w:szCs w:val="22"/>
        </w:rPr>
        <w:t xml:space="preserve"> to </w:t>
      </w:r>
      <w:r w:rsidR="00CA42FF">
        <w:rPr>
          <w:color w:val="000000"/>
          <w:sz w:val="22"/>
          <w:szCs w:val="22"/>
        </w:rPr>
        <w:t>i</w:t>
      </w:r>
      <w:r w:rsidR="00CA42FF" w:rsidRPr="00A70561">
        <w:rPr>
          <w:color w:val="000000"/>
          <w:sz w:val="22"/>
          <w:szCs w:val="22"/>
        </w:rPr>
        <w:t xml:space="preserve">nterchange </w:t>
      </w:r>
      <w:r w:rsidR="00CA42FF">
        <w:rPr>
          <w:color w:val="000000"/>
          <w:sz w:val="22"/>
          <w:szCs w:val="22"/>
        </w:rPr>
        <w:t xml:space="preserve">between tokenised </w:t>
      </w:r>
      <w:r w:rsidR="00CA42FF" w:rsidRPr="00A70561">
        <w:rPr>
          <w:color w:val="000000"/>
          <w:sz w:val="22"/>
          <w:szCs w:val="22"/>
        </w:rPr>
        <w:t>mon</w:t>
      </w:r>
      <w:r w:rsidR="00263FF1">
        <w:rPr>
          <w:color w:val="000000"/>
          <w:sz w:val="22"/>
          <w:szCs w:val="22"/>
        </w:rPr>
        <w:t>ies</w:t>
      </w:r>
      <w:r w:rsidR="00CA42FF">
        <w:rPr>
          <w:color w:val="000000"/>
          <w:sz w:val="22"/>
          <w:szCs w:val="22"/>
        </w:rPr>
        <w:t xml:space="preserve">, and between tokenised money and money in conventional payment systems, will </w:t>
      </w:r>
      <w:r w:rsidR="0033036A">
        <w:rPr>
          <w:color w:val="000000"/>
          <w:sz w:val="22"/>
          <w:szCs w:val="22"/>
        </w:rPr>
        <w:t>take on increasing importance.</w:t>
      </w:r>
    </w:p>
    <w:p w14:paraId="25049CD4" w14:textId="78AB900D" w:rsidR="00291FA6" w:rsidRDefault="00291FA6" w:rsidP="00291FA6">
      <w:pPr>
        <w:pStyle w:val="NormalWeb"/>
        <w:spacing w:before="0" w:beforeAutospacing="0" w:after="180" w:afterAutospacing="0" w:line="360" w:lineRule="auto"/>
        <w:jc w:val="both"/>
        <w:rPr>
          <w:color w:val="000000"/>
          <w:sz w:val="22"/>
          <w:szCs w:val="22"/>
        </w:rPr>
      </w:pPr>
      <w:r w:rsidRPr="00A70561">
        <w:rPr>
          <w:color w:val="000000"/>
          <w:sz w:val="22"/>
          <w:szCs w:val="22"/>
        </w:rPr>
        <w:t>The</w:t>
      </w:r>
      <w:r>
        <w:rPr>
          <w:color w:val="000000"/>
          <w:sz w:val="22"/>
          <w:szCs w:val="22"/>
        </w:rPr>
        <w:t xml:space="preserve"> proposed PhD</w:t>
      </w:r>
      <w:r w:rsidRPr="00A70561">
        <w:rPr>
          <w:color w:val="000000"/>
          <w:sz w:val="22"/>
          <w:szCs w:val="22"/>
        </w:rPr>
        <w:t xml:space="preserve"> research will investigate design options for token interchange schemes, monitoring and management controls</w:t>
      </w:r>
      <w:r>
        <w:rPr>
          <w:color w:val="000000"/>
          <w:sz w:val="22"/>
          <w:szCs w:val="22"/>
        </w:rPr>
        <w:t xml:space="preserve">, and </w:t>
      </w:r>
      <w:r w:rsidRPr="00A70561">
        <w:rPr>
          <w:color w:val="000000"/>
          <w:sz w:val="22"/>
          <w:szCs w:val="22"/>
        </w:rPr>
        <w:t xml:space="preserve">potential failure modes. These will be evaluated through a combination of qualitative analyses and quantitative analytic and simulation-based methods. </w:t>
      </w:r>
      <w:r>
        <w:rPr>
          <w:color w:val="000000"/>
          <w:sz w:val="22"/>
          <w:szCs w:val="22"/>
        </w:rPr>
        <w:t>E</w:t>
      </w:r>
      <w:r w:rsidRPr="00A70561">
        <w:rPr>
          <w:color w:val="000000"/>
          <w:sz w:val="22"/>
          <w:szCs w:val="22"/>
        </w:rPr>
        <w:t xml:space="preserve">valuations will be carried out in the context of use cases sourced from </w:t>
      </w:r>
      <w:r>
        <w:rPr>
          <w:color w:val="000000"/>
          <w:sz w:val="22"/>
          <w:szCs w:val="22"/>
        </w:rPr>
        <w:t>the participation of Australia Payments Plus (AP+)</w:t>
      </w:r>
      <w:r w:rsidRPr="00A70561">
        <w:rPr>
          <w:color w:val="000000"/>
          <w:sz w:val="22"/>
          <w:szCs w:val="22"/>
        </w:rPr>
        <w:t xml:space="preserve"> in Project Acacia</w:t>
      </w:r>
      <w:r>
        <w:rPr>
          <w:color w:val="000000"/>
          <w:sz w:val="22"/>
          <w:szCs w:val="22"/>
        </w:rPr>
        <w:t xml:space="preserve"> as a lead entity</w:t>
      </w:r>
      <w:r w:rsidRPr="00A70561">
        <w:rPr>
          <w:color w:val="000000"/>
          <w:sz w:val="22"/>
          <w:szCs w:val="22"/>
        </w:rPr>
        <w:t>, and from future sandbox or innovation activities with AP+ and its member organisations.</w:t>
      </w:r>
      <w:r>
        <w:rPr>
          <w:color w:val="000000"/>
          <w:sz w:val="22"/>
          <w:szCs w:val="22"/>
        </w:rPr>
        <w:t xml:space="preserve"> </w:t>
      </w:r>
      <w:r w:rsidRPr="00A70561">
        <w:rPr>
          <w:color w:val="000000"/>
          <w:sz w:val="22"/>
          <w:szCs w:val="22"/>
        </w:rPr>
        <w:t>The research outcomes are intended to inform the future development of schemes for token interchange.</w:t>
      </w:r>
    </w:p>
    <w:p w14:paraId="3D64490B" w14:textId="77777777" w:rsidR="009B2BD4" w:rsidRPr="009B2BD4" w:rsidRDefault="009B2BD4" w:rsidP="009B2BD4">
      <w:pPr>
        <w:pStyle w:val="NormalWeb"/>
        <w:spacing w:after="180" w:line="360" w:lineRule="auto"/>
        <w:jc w:val="both"/>
        <w:rPr>
          <w:color w:val="000000"/>
          <w:sz w:val="21"/>
          <w:szCs w:val="21"/>
        </w:rPr>
      </w:pPr>
      <w:r w:rsidRPr="009B2BD4">
        <w:rPr>
          <w:b/>
          <w:bCs/>
          <w:i/>
          <w:iCs/>
          <w:color w:val="000000"/>
          <w:sz w:val="21"/>
          <w:szCs w:val="21"/>
        </w:rPr>
        <w:t>How will the emerging digital token economy affect the management of institutional liquidity?</w:t>
      </w:r>
    </w:p>
    <w:p w14:paraId="3DE68BA8" w14:textId="77777777" w:rsidR="009B2BD4" w:rsidRDefault="009B2BD4" w:rsidP="00844A3B">
      <w:pPr>
        <w:pStyle w:val="NormalWeb"/>
        <w:numPr>
          <w:ilvl w:val="0"/>
          <w:numId w:val="2"/>
        </w:numPr>
        <w:spacing w:after="180" w:line="360" w:lineRule="auto"/>
        <w:jc w:val="both"/>
        <w:rPr>
          <w:color w:val="000000"/>
          <w:sz w:val="21"/>
          <w:szCs w:val="21"/>
        </w:rPr>
      </w:pPr>
      <w:r w:rsidRPr="009B2BD4">
        <w:rPr>
          <w:color w:val="000000"/>
          <w:sz w:val="21"/>
          <w:szCs w:val="21"/>
        </w:rPr>
        <w:t xml:space="preserve">What are the liquidity requirements of digital token interchange systems? </w:t>
      </w:r>
    </w:p>
    <w:p w14:paraId="483E0FF2" w14:textId="77777777" w:rsidR="009B2BD4" w:rsidRDefault="009B2BD4" w:rsidP="00844A3B">
      <w:pPr>
        <w:pStyle w:val="NormalWeb"/>
        <w:numPr>
          <w:ilvl w:val="0"/>
          <w:numId w:val="2"/>
        </w:numPr>
        <w:spacing w:after="180" w:line="360" w:lineRule="auto"/>
        <w:jc w:val="both"/>
        <w:rPr>
          <w:color w:val="000000"/>
          <w:sz w:val="21"/>
          <w:szCs w:val="21"/>
        </w:rPr>
      </w:pPr>
      <w:r w:rsidRPr="009B2BD4">
        <w:rPr>
          <w:color w:val="000000"/>
          <w:sz w:val="21"/>
          <w:szCs w:val="21"/>
        </w:rPr>
        <w:t>How do these requirements affect</w:t>
      </w:r>
      <w:r>
        <w:rPr>
          <w:color w:val="000000"/>
          <w:sz w:val="21"/>
          <w:szCs w:val="21"/>
        </w:rPr>
        <w:t xml:space="preserve"> </w:t>
      </w:r>
      <w:r w:rsidRPr="009B2BD4">
        <w:rPr>
          <w:color w:val="000000"/>
          <w:sz w:val="21"/>
          <w:szCs w:val="21"/>
        </w:rPr>
        <w:t>integration with existing financial market infrastructures?</w:t>
      </w:r>
    </w:p>
    <w:p w14:paraId="1DD3CEBB" w14:textId="488C44F4" w:rsidR="009B2BD4" w:rsidRDefault="009B2BD4" w:rsidP="00844A3B">
      <w:pPr>
        <w:pStyle w:val="NormalWeb"/>
        <w:numPr>
          <w:ilvl w:val="0"/>
          <w:numId w:val="2"/>
        </w:numPr>
        <w:spacing w:after="180" w:line="360" w:lineRule="auto"/>
        <w:jc w:val="both"/>
        <w:rPr>
          <w:color w:val="000000"/>
          <w:sz w:val="21"/>
          <w:szCs w:val="21"/>
        </w:rPr>
      </w:pPr>
      <w:r w:rsidRPr="009B2BD4">
        <w:rPr>
          <w:color w:val="000000"/>
          <w:sz w:val="21"/>
          <w:szCs w:val="21"/>
        </w:rPr>
        <w:t xml:space="preserve">How can institutional </w:t>
      </w:r>
      <w:r w:rsidRPr="009B2BD4">
        <w:rPr>
          <w:i/>
          <w:iCs/>
          <w:color w:val="000000"/>
          <w:sz w:val="21"/>
          <w:szCs w:val="21"/>
        </w:rPr>
        <w:t>schemes</w:t>
      </w:r>
      <w:r w:rsidRPr="009B2BD4">
        <w:rPr>
          <w:color w:val="000000"/>
          <w:sz w:val="21"/>
          <w:szCs w:val="21"/>
        </w:rPr>
        <w:t xml:space="preserve"> support resilient and efficient systems for digital token interchange?</w:t>
      </w:r>
    </w:p>
    <w:p w14:paraId="5BC4B946" w14:textId="37D3D797" w:rsidR="00291FA6" w:rsidRPr="009F41F1" w:rsidRDefault="009B2BD4" w:rsidP="009F41F1">
      <w:pPr>
        <w:pStyle w:val="NormalWeb"/>
        <w:numPr>
          <w:ilvl w:val="0"/>
          <w:numId w:val="2"/>
        </w:numPr>
        <w:spacing w:after="180" w:line="360" w:lineRule="auto"/>
        <w:jc w:val="both"/>
        <w:rPr>
          <w:color w:val="000000"/>
          <w:sz w:val="21"/>
          <w:szCs w:val="21"/>
        </w:rPr>
      </w:pPr>
      <w:r>
        <w:rPr>
          <w:color w:val="000000"/>
          <w:sz w:val="21"/>
          <w:szCs w:val="21"/>
        </w:rPr>
        <w:t>To what extent</w:t>
      </w:r>
      <w:r w:rsidRPr="009B2BD4">
        <w:rPr>
          <w:color w:val="000000"/>
          <w:sz w:val="21"/>
          <w:szCs w:val="21"/>
        </w:rPr>
        <w:t xml:space="preserve"> </w:t>
      </w:r>
      <w:r>
        <w:rPr>
          <w:color w:val="000000"/>
          <w:sz w:val="21"/>
          <w:szCs w:val="21"/>
        </w:rPr>
        <w:t xml:space="preserve">does the programmability of tokenised money and assets allow </w:t>
      </w:r>
      <w:r w:rsidRPr="009B2BD4">
        <w:rPr>
          <w:i/>
          <w:iCs/>
          <w:color w:val="000000"/>
          <w:sz w:val="21"/>
          <w:szCs w:val="21"/>
        </w:rPr>
        <w:t>schemes</w:t>
      </w:r>
      <w:r w:rsidRPr="009B2BD4">
        <w:rPr>
          <w:color w:val="000000"/>
          <w:sz w:val="21"/>
          <w:szCs w:val="21"/>
        </w:rPr>
        <w:t xml:space="preserve"> </w:t>
      </w:r>
      <w:r>
        <w:rPr>
          <w:color w:val="000000"/>
          <w:sz w:val="21"/>
          <w:szCs w:val="21"/>
        </w:rPr>
        <w:t xml:space="preserve">to be implemented </w:t>
      </w:r>
      <w:r w:rsidRPr="00844A3B">
        <w:rPr>
          <w:i/>
          <w:iCs/>
          <w:color w:val="000000"/>
          <w:sz w:val="21"/>
          <w:szCs w:val="21"/>
        </w:rPr>
        <w:t>as code</w:t>
      </w:r>
      <w:r>
        <w:rPr>
          <w:color w:val="000000"/>
          <w:sz w:val="21"/>
          <w:szCs w:val="21"/>
        </w:rPr>
        <w:t>?</w:t>
      </w:r>
    </w:p>
    <w:p w14:paraId="0B25DC15" w14:textId="3DE6CD6C" w:rsidR="002544F2" w:rsidRPr="00263FF1" w:rsidRDefault="00B72FEF" w:rsidP="000B13A8">
      <w:pPr>
        <w:pStyle w:val="NormalWeb"/>
        <w:spacing w:before="0" w:beforeAutospacing="0" w:after="180" w:afterAutospacing="0" w:line="360" w:lineRule="auto"/>
        <w:jc w:val="both"/>
        <w:rPr>
          <w:color w:val="000000"/>
          <w:sz w:val="21"/>
          <w:szCs w:val="21"/>
        </w:rPr>
      </w:pPr>
      <w:r>
        <w:rPr>
          <w:b/>
          <w:bCs/>
          <w:color w:val="000000"/>
          <w:sz w:val="21"/>
          <w:szCs w:val="21"/>
        </w:rPr>
        <w:t>Australian Payments Plus</w:t>
      </w:r>
      <w:r>
        <w:rPr>
          <w:color w:val="000000"/>
          <w:sz w:val="21"/>
          <w:szCs w:val="21"/>
        </w:rPr>
        <w:t xml:space="preserve"> (AP+) is the </w:t>
      </w:r>
      <w:r w:rsidR="00CA42FF">
        <w:rPr>
          <w:color w:val="000000"/>
          <w:sz w:val="21"/>
          <w:szCs w:val="21"/>
        </w:rPr>
        <w:t>operator of</w:t>
      </w:r>
      <w:r>
        <w:rPr>
          <w:color w:val="000000"/>
          <w:sz w:val="21"/>
          <w:szCs w:val="21"/>
        </w:rPr>
        <w:t xml:space="preserve"> </w:t>
      </w:r>
      <w:r>
        <w:rPr>
          <w:color w:val="000000"/>
          <w:sz w:val="21"/>
          <w:szCs w:val="21"/>
        </w:rPr>
        <w:t xml:space="preserve">Australia’s </w:t>
      </w:r>
      <w:r>
        <w:rPr>
          <w:color w:val="000000"/>
          <w:sz w:val="21"/>
          <w:szCs w:val="21"/>
        </w:rPr>
        <w:t>retai</w:t>
      </w:r>
      <w:r>
        <w:rPr>
          <w:color w:val="000000"/>
          <w:sz w:val="21"/>
          <w:szCs w:val="21"/>
        </w:rPr>
        <w:t xml:space="preserve">l Payment Schemes; NPP, </w:t>
      </w:r>
      <w:proofErr w:type="spellStart"/>
      <w:r>
        <w:rPr>
          <w:color w:val="000000"/>
          <w:sz w:val="21"/>
          <w:szCs w:val="21"/>
        </w:rPr>
        <w:t>eftpos</w:t>
      </w:r>
      <w:proofErr w:type="spellEnd"/>
      <w:r>
        <w:rPr>
          <w:color w:val="000000"/>
          <w:sz w:val="21"/>
          <w:szCs w:val="21"/>
        </w:rPr>
        <w:t xml:space="preserve">, and </w:t>
      </w:r>
      <w:proofErr w:type="spellStart"/>
      <w:r>
        <w:rPr>
          <w:color w:val="000000"/>
          <w:sz w:val="21"/>
          <w:szCs w:val="21"/>
        </w:rPr>
        <w:t>B</w:t>
      </w:r>
      <w:r w:rsidR="00CA42FF">
        <w:rPr>
          <w:color w:val="000000"/>
          <w:sz w:val="21"/>
          <w:szCs w:val="21"/>
        </w:rPr>
        <w:t>pay</w:t>
      </w:r>
      <w:proofErr w:type="spellEnd"/>
      <w:r>
        <w:rPr>
          <w:color w:val="000000"/>
          <w:sz w:val="21"/>
          <w:szCs w:val="21"/>
        </w:rPr>
        <w:t>. These Schemes are</w:t>
      </w:r>
      <w:r>
        <w:rPr>
          <w:color w:val="000000"/>
          <w:sz w:val="21"/>
          <w:szCs w:val="21"/>
        </w:rPr>
        <w:t xml:space="preserve"> </w:t>
      </w:r>
      <w:r>
        <w:rPr>
          <w:color w:val="000000"/>
          <w:sz w:val="21"/>
          <w:szCs w:val="21"/>
        </w:rPr>
        <w:t xml:space="preserve">unified multilateral arrangements that define </w:t>
      </w:r>
      <w:r w:rsidR="00CA42FF">
        <w:rPr>
          <w:color w:val="000000"/>
          <w:sz w:val="21"/>
          <w:szCs w:val="21"/>
        </w:rPr>
        <w:t>payment systems</w:t>
      </w:r>
      <w:r w:rsidR="00CA42FF">
        <w:rPr>
          <w:color w:val="000000"/>
          <w:sz w:val="21"/>
          <w:szCs w:val="21"/>
        </w:rPr>
        <w:t xml:space="preserve"> </w:t>
      </w:r>
      <w:r>
        <w:rPr>
          <w:color w:val="000000"/>
          <w:sz w:val="21"/>
          <w:szCs w:val="21"/>
        </w:rPr>
        <w:t>rules and governance for Australian banks</w:t>
      </w:r>
      <w:r w:rsidR="00316C1B">
        <w:rPr>
          <w:color w:val="000000"/>
          <w:sz w:val="21"/>
          <w:szCs w:val="21"/>
        </w:rPr>
        <w:t xml:space="preserve"> and payments providers</w:t>
      </w:r>
      <w:r>
        <w:rPr>
          <w:color w:val="000000"/>
          <w:sz w:val="21"/>
          <w:szCs w:val="21"/>
        </w:rPr>
        <w:t xml:space="preserve">. </w:t>
      </w:r>
      <w:r w:rsidR="00316C1B">
        <w:rPr>
          <w:color w:val="000000"/>
          <w:sz w:val="22"/>
          <w:szCs w:val="22"/>
        </w:rPr>
        <w:t xml:space="preserve">As the ‘neutral’ national industry body and </w:t>
      </w:r>
      <w:r w:rsidR="00CA42FF">
        <w:rPr>
          <w:color w:val="000000"/>
          <w:sz w:val="22"/>
          <w:szCs w:val="22"/>
        </w:rPr>
        <w:t>S</w:t>
      </w:r>
      <w:r w:rsidR="00316C1B">
        <w:rPr>
          <w:color w:val="000000"/>
          <w:sz w:val="22"/>
          <w:szCs w:val="22"/>
        </w:rPr>
        <w:t xml:space="preserve">cheme operator, </w:t>
      </w:r>
      <w:r w:rsidR="00316C1B" w:rsidRPr="001451FD">
        <w:rPr>
          <w:color w:val="000000"/>
          <w:sz w:val="22"/>
          <w:szCs w:val="22"/>
        </w:rPr>
        <w:t xml:space="preserve">AP+ </w:t>
      </w:r>
      <w:r w:rsidR="00316C1B">
        <w:rPr>
          <w:color w:val="000000"/>
          <w:sz w:val="22"/>
          <w:szCs w:val="22"/>
        </w:rPr>
        <w:t xml:space="preserve">has a strategic objective in </w:t>
      </w:r>
      <w:r w:rsidR="00316C1B" w:rsidRPr="001451FD">
        <w:rPr>
          <w:color w:val="000000"/>
          <w:sz w:val="22"/>
          <w:szCs w:val="22"/>
        </w:rPr>
        <w:t>coordinat</w:t>
      </w:r>
      <w:r w:rsidR="00316C1B">
        <w:rPr>
          <w:color w:val="000000"/>
          <w:sz w:val="22"/>
          <w:szCs w:val="22"/>
        </w:rPr>
        <w:t>ing the</w:t>
      </w:r>
      <w:r w:rsidR="00316C1B" w:rsidRPr="001451FD">
        <w:rPr>
          <w:color w:val="000000"/>
          <w:sz w:val="22"/>
          <w:szCs w:val="22"/>
        </w:rPr>
        <w:t xml:space="preserve"> integration of token-based technologies </w:t>
      </w:r>
      <w:r w:rsidR="00316C1B">
        <w:rPr>
          <w:color w:val="000000"/>
          <w:sz w:val="22"/>
          <w:szCs w:val="22"/>
        </w:rPr>
        <w:t>(</w:t>
      </w:r>
      <w:r w:rsidR="00316C1B" w:rsidRPr="001451FD">
        <w:rPr>
          <w:color w:val="000000"/>
          <w:sz w:val="22"/>
          <w:szCs w:val="22"/>
        </w:rPr>
        <w:t>and associated liquidity flows</w:t>
      </w:r>
      <w:r w:rsidR="00316C1B">
        <w:rPr>
          <w:color w:val="000000"/>
          <w:sz w:val="22"/>
          <w:szCs w:val="22"/>
        </w:rPr>
        <w:t>)</w:t>
      </w:r>
      <w:r w:rsidR="00316C1B" w:rsidRPr="001451FD">
        <w:rPr>
          <w:color w:val="000000"/>
          <w:sz w:val="22"/>
          <w:szCs w:val="22"/>
        </w:rPr>
        <w:t xml:space="preserve"> into Australia's existing </w:t>
      </w:r>
      <w:r w:rsidR="00316C1B">
        <w:rPr>
          <w:color w:val="000000"/>
          <w:sz w:val="22"/>
          <w:szCs w:val="22"/>
        </w:rPr>
        <w:t>banking and payments</w:t>
      </w:r>
      <w:r w:rsidR="00316C1B" w:rsidRPr="001451FD">
        <w:rPr>
          <w:color w:val="000000"/>
          <w:sz w:val="22"/>
          <w:szCs w:val="22"/>
        </w:rPr>
        <w:t xml:space="preserve"> architecture.</w:t>
      </w:r>
      <w:r w:rsidR="002544F2">
        <w:rPr>
          <w:color w:val="000000"/>
          <w:sz w:val="22"/>
          <w:szCs w:val="22"/>
        </w:rPr>
        <w:t xml:space="preserve"> </w:t>
      </w:r>
      <w:r w:rsidR="00316C1B">
        <w:rPr>
          <w:color w:val="000000"/>
          <w:sz w:val="22"/>
          <w:szCs w:val="22"/>
        </w:rPr>
        <w:t>Thi</w:t>
      </w:r>
      <w:r w:rsidR="00316C1B">
        <w:rPr>
          <w:color w:val="000000"/>
          <w:sz w:val="22"/>
          <w:szCs w:val="22"/>
        </w:rPr>
        <w:t>s objective</w:t>
      </w:r>
      <w:r w:rsidR="00316C1B">
        <w:rPr>
          <w:color w:val="000000"/>
          <w:sz w:val="22"/>
          <w:szCs w:val="22"/>
        </w:rPr>
        <w:t xml:space="preserve"> can be advanced </w:t>
      </w:r>
      <w:r w:rsidR="00316C1B">
        <w:rPr>
          <w:color w:val="000000"/>
          <w:sz w:val="21"/>
          <w:szCs w:val="21"/>
        </w:rPr>
        <w:t>through the development of a</w:t>
      </w:r>
      <w:r w:rsidR="0033036A">
        <w:rPr>
          <w:color w:val="000000"/>
          <w:sz w:val="21"/>
          <w:szCs w:val="21"/>
        </w:rPr>
        <w:t>n industry</w:t>
      </w:r>
      <w:r w:rsidR="00316C1B">
        <w:rPr>
          <w:color w:val="000000"/>
          <w:sz w:val="21"/>
          <w:szCs w:val="21"/>
        </w:rPr>
        <w:t xml:space="preserve"> </w:t>
      </w:r>
      <w:r w:rsidR="00316C1B" w:rsidRPr="006F2933">
        <w:rPr>
          <w:color w:val="000000"/>
          <w:sz w:val="21"/>
          <w:szCs w:val="21"/>
        </w:rPr>
        <w:t>Future Payments Scheme</w:t>
      </w:r>
      <w:r w:rsidR="00316C1B">
        <w:rPr>
          <w:color w:val="000000"/>
          <w:sz w:val="21"/>
          <w:szCs w:val="21"/>
        </w:rPr>
        <w:t xml:space="preserve"> to govern token-based interchange systems.</w:t>
      </w:r>
      <w:r w:rsidR="00316C1B">
        <w:rPr>
          <w:color w:val="000000"/>
          <w:sz w:val="22"/>
          <w:szCs w:val="22"/>
        </w:rPr>
        <w:t xml:space="preserve"> </w:t>
      </w:r>
    </w:p>
    <w:p w14:paraId="5FB90E54" w14:textId="6A13D7B3" w:rsidR="00176CF4" w:rsidRDefault="002544F2" w:rsidP="00037D38">
      <w:pPr>
        <w:pStyle w:val="NormalWeb"/>
        <w:spacing w:before="0" w:beforeAutospacing="0" w:after="180" w:afterAutospacing="0" w:line="360" w:lineRule="auto"/>
        <w:jc w:val="both"/>
        <w:rPr>
          <w:color w:val="000000"/>
          <w:sz w:val="22"/>
          <w:szCs w:val="22"/>
        </w:rPr>
      </w:pPr>
      <w:r>
        <w:rPr>
          <w:color w:val="000000"/>
          <w:sz w:val="22"/>
          <w:szCs w:val="22"/>
        </w:rPr>
        <w:lastRenderedPageBreak/>
        <w:t>A Future Payments</w:t>
      </w:r>
      <w:r w:rsidR="00316C1B">
        <w:rPr>
          <w:color w:val="000000"/>
          <w:sz w:val="22"/>
          <w:szCs w:val="22"/>
        </w:rPr>
        <w:t xml:space="preserve"> Scheme</w:t>
      </w:r>
      <w:r w:rsidR="00316C1B" w:rsidRPr="00316C1B">
        <w:rPr>
          <w:color w:val="000000"/>
          <w:sz w:val="22"/>
          <w:szCs w:val="22"/>
        </w:rPr>
        <w:t xml:space="preserve"> would </w:t>
      </w:r>
      <w:r w:rsidR="006F2933">
        <w:rPr>
          <w:color w:val="000000"/>
          <w:sz w:val="22"/>
          <w:szCs w:val="22"/>
        </w:rPr>
        <w:t>follow</w:t>
      </w:r>
      <w:r w:rsidR="00316C1B" w:rsidRPr="00316C1B">
        <w:rPr>
          <w:color w:val="000000"/>
          <w:sz w:val="22"/>
          <w:szCs w:val="22"/>
        </w:rPr>
        <w:t xml:space="preserve"> </w:t>
      </w:r>
      <w:r>
        <w:rPr>
          <w:color w:val="000000"/>
          <w:sz w:val="22"/>
          <w:szCs w:val="22"/>
        </w:rPr>
        <w:t>the</w:t>
      </w:r>
      <w:r w:rsidR="00316C1B" w:rsidRPr="00316C1B">
        <w:rPr>
          <w:color w:val="000000"/>
          <w:sz w:val="22"/>
          <w:szCs w:val="22"/>
        </w:rPr>
        <w:t xml:space="preserve"> precedent set by Australia’s existing clearing and retail payment schemes</w:t>
      </w:r>
      <w:r w:rsidR="0033036A">
        <w:rPr>
          <w:color w:val="000000"/>
          <w:sz w:val="22"/>
          <w:szCs w:val="22"/>
        </w:rPr>
        <w:t>; each being an</w:t>
      </w:r>
      <w:r w:rsidR="006F2933">
        <w:rPr>
          <w:color w:val="000000"/>
          <w:sz w:val="22"/>
          <w:szCs w:val="22"/>
        </w:rPr>
        <w:t xml:space="preserve"> industry response to </w:t>
      </w:r>
      <w:r w:rsidR="0033036A">
        <w:rPr>
          <w:color w:val="000000"/>
          <w:sz w:val="22"/>
          <w:szCs w:val="22"/>
        </w:rPr>
        <w:t>a</w:t>
      </w:r>
      <w:r w:rsidR="00316C1B" w:rsidRPr="00316C1B">
        <w:rPr>
          <w:color w:val="000000"/>
          <w:sz w:val="22"/>
          <w:szCs w:val="22"/>
        </w:rPr>
        <w:t xml:space="preserve"> digital transformation </w:t>
      </w:r>
      <w:r w:rsidR="0033036A">
        <w:rPr>
          <w:color w:val="000000"/>
          <w:sz w:val="22"/>
          <w:szCs w:val="22"/>
        </w:rPr>
        <w:t>in</w:t>
      </w:r>
      <w:r w:rsidR="00316C1B" w:rsidRPr="00316C1B">
        <w:rPr>
          <w:color w:val="000000"/>
          <w:sz w:val="22"/>
          <w:szCs w:val="22"/>
        </w:rPr>
        <w:t xml:space="preserve"> payments technology</w:t>
      </w:r>
      <w:r w:rsidR="006F2933">
        <w:rPr>
          <w:color w:val="000000"/>
          <w:sz w:val="22"/>
          <w:szCs w:val="22"/>
        </w:rPr>
        <w:t>.</w:t>
      </w:r>
      <w:r w:rsidR="00316C1B">
        <w:rPr>
          <w:color w:val="000000"/>
          <w:sz w:val="22"/>
          <w:szCs w:val="22"/>
        </w:rPr>
        <w:t xml:space="preserve"> </w:t>
      </w:r>
      <w:r w:rsidR="006F2933">
        <w:rPr>
          <w:color w:val="000000"/>
          <w:sz w:val="22"/>
          <w:szCs w:val="22"/>
        </w:rPr>
        <w:t>N</w:t>
      </w:r>
      <w:r w:rsidR="00316C1B" w:rsidRPr="00316C1B">
        <w:rPr>
          <w:color w:val="000000"/>
          <w:sz w:val="22"/>
          <w:szCs w:val="22"/>
        </w:rPr>
        <w:t>ew electronic systems (rails)</w:t>
      </w:r>
      <w:r w:rsidR="006F2933">
        <w:rPr>
          <w:color w:val="000000"/>
          <w:sz w:val="22"/>
          <w:szCs w:val="22"/>
        </w:rPr>
        <w:t xml:space="preserve"> have successively</w:t>
      </w:r>
      <w:r w:rsidR="00316C1B" w:rsidRPr="00316C1B">
        <w:rPr>
          <w:color w:val="000000"/>
          <w:sz w:val="22"/>
          <w:szCs w:val="22"/>
        </w:rPr>
        <w:t xml:space="preserve"> </w:t>
      </w:r>
      <w:r w:rsidR="006F2933">
        <w:rPr>
          <w:color w:val="000000"/>
          <w:sz w:val="22"/>
          <w:szCs w:val="22"/>
        </w:rPr>
        <w:t>demanded</w:t>
      </w:r>
      <w:r w:rsidR="00316C1B" w:rsidRPr="00316C1B">
        <w:rPr>
          <w:color w:val="000000"/>
          <w:sz w:val="22"/>
          <w:szCs w:val="22"/>
        </w:rPr>
        <w:t xml:space="preserve"> the design of multilateral frameworks (rules) for their operation and governance.</w:t>
      </w:r>
      <w:r>
        <w:rPr>
          <w:color w:val="000000"/>
          <w:sz w:val="22"/>
          <w:szCs w:val="22"/>
        </w:rPr>
        <w:t xml:space="preserve"> </w:t>
      </w:r>
      <w:r w:rsidR="00263FF1">
        <w:rPr>
          <w:color w:val="000000"/>
          <w:sz w:val="21"/>
          <w:szCs w:val="21"/>
        </w:rPr>
        <w:t>In the absence of a proactive strategy by Australian industry, non-domestic token-based financial products and services could attract significant domestic market share</w:t>
      </w:r>
      <w:r w:rsidR="0033036A">
        <w:rPr>
          <w:color w:val="000000"/>
          <w:sz w:val="21"/>
          <w:szCs w:val="21"/>
        </w:rPr>
        <w:t xml:space="preserve"> </w:t>
      </w:r>
      <w:r w:rsidR="00263FF1">
        <w:rPr>
          <w:color w:val="000000"/>
          <w:sz w:val="21"/>
          <w:szCs w:val="21"/>
        </w:rPr>
        <w:t>and potentially undermine demand for the domestic currency</w:t>
      </w:r>
      <w:r w:rsidR="00263FF1">
        <w:rPr>
          <w:color w:val="000000"/>
          <w:sz w:val="21"/>
          <w:szCs w:val="21"/>
        </w:rPr>
        <w:t>.</w:t>
      </w:r>
      <w:r w:rsidR="00263FF1">
        <w:rPr>
          <w:color w:val="000000"/>
          <w:sz w:val="21"/>
          <w:szCs w:val="21"/>
        </w:rPr>
        <w:t xml:space="preserve"> </w:t>
      </w:r>
      <w:r>
        <w:rPr>
          <w:color w:val="000000"/>
          <w:sz w:val="22"/>
          <w:szCs w:val="22"/>
        </w:rPr>
        <w:t>An industry Scheme</w:t>
      </w:r>
      <w:r w:rsidR="006F2933">
        <w:rPr>
          <w:color w:val="000000"/>
          <w:sz w:val="22"/>
          <w:szCs w:val="22"/>
        </w:rPr>
        <w:t xml:space="preserve"> for token-based money and assets</w:t>
      </w:r>
      <w:r w:rsidR="00B72FEF" w:rsidRPr="00B72FEF">
        <w:rPr>
          <w:color w:val="000000"/>
          <w:sz w:val="22"/>
          <w:szCs w:val="22"/>
        </w:rPr>
        <w:t xml:space="preserve"> </w:t>
      </w:r>
      <w:r>
        <w:rPr>
          <w:color w:val="000000"/>
          <w:sz w:val="22"/>
          <w:szCs w:val="22"/>
        </w:rPr>
        <w:t>will</w:t>
      </w:r>
      <w:r w:rsidR="00B72FEF" w:rsidRPr="00B72FEF">
        <w:rPr>
          <w:color w:val="000000"/>
          <w:sz w:val="22"/>
          <w:szCs w:val="22"/>
        </w:rPr>
        <w:t xml:space="preserve"> support the competitiveness of member institutions and the stability of the domestic financial system</w:t>
      </w:r>
      <w:r>
        <w:rPr>
          <w:color w:val="000000"/>
          <w:sz w:val="22"/>
          <w:szCs w:val="22"/>
        </w:rPr>
        <w:t xml:space="preserve"> – key national interests</w:t>
      </w:r>
      <w:r w:rsidR="00B72FEF" w:rsidRPr="00B72FEF">
        <w:rPr>
          <w:color w:val="000000"/>
          <w:sz w:val="22"/>
          <w:szCs w:val="22"/>
        </w:rPr>
        <w:t xml:space="preserve"> during a disruptive </w:t>
      </w:r>
      <w:r w:rsidR="006F2933">
        <w:rPr>
          <w:color w:val="000000"/>
          <w:sz w:val="22"/>
          <w:szCs w:val="22"/>
        </w:rPr>
        <w:t xml:space="preserve">global </w:t>
      </w:r>
      <w:r w:rsidR="00B72FEF" w:rsidRPr="00B72FEF">
        <w:rPr>
          <w:color w:val="000000"/>
          <w:sz w:val="22"/>
          <w:szCs w:val="22"/>
        </w:rPr>
        <w:t xml:space="preserve">transition. </w:t>
      </w:r>
    </w:p>
    <w:p w14:paraId="457EB2F9" w14:textId="0940DE84" w:rsidR="000B13A8" w:rsidRPr="00176CF4" w:rsidRDefault="00176CF4" w:rsidP="00037D38">
      <w:pPr>
        <w:pStyle w:val="NormalWeb"/>
        <w:spacing w:before="0" w:beforeAutospacing="0" w:after="180" w:afterAutospacing="0" w:line="360" w:lineRule="auto"/>
        <w:jc w:val="both"/>
        <w:rPr>
          <w:color w:val="000000"/>
          <w:sz w:val="21"/>
          <w:szCs w:val="21"/>
        </w:rPr>
      </w:pPr>
      <w:r>
        <w:rPr>
          <w:color w:val="000000"/>
          <w:sz w:val="22"/>
          <w:szCs w:val="22"/>
        </w:rPr>
        <w:t>The e</w:t>
      </w:r>
      <w:r w:rsidR="00B72FEF" w:rsidRPr="00B72FEF">
        <w:rPr>
          <w:color w:val="000000"/>
          <w:sz w:val="22"/>
          <w:szCs w:val="22"/>
        </w:rPr>
        <w:t xml:space="preserve">ssential elements of a Future Payment Scheme are broadly outlined in three AP+ ‘use case’ submissions accepted by the Reserve Bank for Phase 2 (‘Experiment’) </w:t>
      </w:r>
      <w:r w:rsidR="00B72FEF" w:rsidRPr="002544F2">
        <w:rPr>
          <w:color w:val="000000"/>
          <w:sz w:val="22"/>
          <w:szCs w:val="22"/>
        </w:rPr>
        <w:t>of Project Acacia:</w:t>
      </w:r>
    </w:p>
    <w:p w14:paraId="3B1D3119" w14:textId="19279284" w:rsidR="002544F2" w:rsidRPr="002544F2" w:rsidRDefault="002544F2" w:rsidP="00037D38">
      <w:pPr>
        <w:pStyle w:val="NormalWeb"/>
        <w:spacing w:before="0" w:beforeAutospacing="0" w:after="0" w:afterAutospacing="0" w:line="360" w:lineRule="auto"/>
        <w:ind w:left="720" w:hanging="360"/>
        <w:jc w:val="both"/>
        <w:rPr>
          <w:sz w:val="22"/>
          <w:szCs w:val="22"/>
        </w:rPr>
      </w:pPr>
      <w:r w:rsidRPr="002544F2">
        <w:rPr>
          <w:b/>
          <w:bCs/>
          <w:color w:val="000000"/>
          <w:sz w:val="22"/>
          <w:szCs w:val="22"/>
        </w:rPr>
        <w:t>1.</w:t>
      </w:r>
      <w:r w:rsidRPr="002544F2">
        <w:rPr>
          <w:color w:val="000000"/>
          <w:sz w:val="22"/>
          <w:szCs w:val="22"/>
        </w:rPr>
        <w:t xml:space="preserve">   </w:t>
      </w:r>
      <w:r w:rsidRPr="002544F2">
        <w:rPr>
          <w:b/>
          <w:bCs/>
          <w:color w:val="000000"/>
          <w:sz w:val="22"/>
          <w:szCs w:val="22"/>
        </w:rPr>
        <w:t xml:space="preserve">NPP - Token Integration (Coin to Account / Account to Coin). </w:t>
      </w:r>
      <w:r w:rsidRPr="002544F2">
        <w:rPr>
          <w:color w:val="000000"/>
          <w:sz w:val="22"/>
          <w:szCs w:val="22"/>
        </w:rPr>
        <w:t xml:space="preserve">Enabled by the 2018 addition of </w:t>
      </w:r>
      <w:r w:rsidR="00F90FBA">
        <w:rPr>
          <w:color w:val="000000"/>
          <w:sz w:val="22"/>
          <w:szCs w:val="22"/>
        </w:rPr>
        <w:t>the</w:t>
      </w:r>
      <w:r w:rsidRPr="002544F2">
        <w:rPr>
          <w:color w:val="000000"/>
          <w:sz w:val="22"/>
          <w:szCs w:val="22"/>
        </w:rPr>
        <w:t xml:space="preserve"> Fast Settlement Service (FSS) </w:t>
      </w:r>
      <w:r w:rsidR="00F90FBA">
        <w:rPr>
          <w:color w:val="000000"/>
          <w:sz w:val="22"/>
          <w:szCs w:val="22"/>
        </w:rPr>
        <w:t>extension of</w:t>
      </w:r>
      <w:r w:rsidRPr="002544F2">
        <w:rPr>
          <w:color w:val="000000"/>
          <w:sz w:val="22"/>
          <w:szCs w:val="22"/>
        </w:rPr>
        <w:t xml:space="preserve"> RITS, the New Payment Platform (NPP) is the national infrastructure for 24/7 real-time interbank retail </w:t>
      </w:r>
      <w:r w:rsidR="00F90FBA">
        <w:rPr>
          <w:color w:val="000000"/>
          <w:sz w:val="22"/>
          <w:szCs w:val="22"/>
        </w:rPr>
        <w:t xml:space="preserve">(low value) </w:t>
      </w:r>
      <w:r w:rsidRPr="002544F2">
        <w:rPr>
          <w:color w:val="000000"/>
          <w:sz w:val="22"/>
          <w:szCs w:val="22"/>
        </w:rPr>
        <w:t>payments</w:t>
      </w:r>
      <w:r w:rsidR="00F90FBA">
        <w:rPr>
          <w:color w:val="000000"/>
          <w:sz w:val="22"/>
          <w:szCs w:val="22"/>
        </w:rPr>
        <w:t>. While the NPP is a retail scheme, the infrastructure</w:t>
      </w:r>
      <w:r w:rsidR="00844A3B">
        <w:rPr>
          <w:color w:val="000000"/>
          <w:sz w:val="22"/>
          <w:szCs w:val="22"/>
        </w:rPr>
        <w:t xml:space="preserve"> is general purpose and</w:t>
      </w:r>
      <w:r w:rsidR="0008573A">
        <w:rPr>
          <w:color w:val="000000"/>
          <w:sz w:val="22"/>
          <w:szCs w:val="22"/>
        </w:rPr>
        <w:t xml:space="preserve"> suitable for wholesale markets</w:t>
      </w:r>
      <w:r w:rsidRPr="002544F2">
        <w:rPr>
          <w:color w:val="000000"/>
          <w:sz w:val="22"/>
          <w:szCs w:val="22"/>
        </w:rPr>
        <w:t>. AP+ proposes the introduction of an NPP on/off ramp for tokenised assets, enabling bi-directional transfer of value between tokens and fiat</w:t>
      </w:r>
      <w:r w:rsidR="006F2933">
        <w:rPr>
          <w:color w:val="000000"/>
          <w:sz w:val="22"/>
          <w:szCs w:val="22"/>
        </w:rPr>
        <w:t xml:space="preserve"> using ISO20022 and EVM standards</w:t>
      </w:r>
      <w:r w:rsidRPr="002544F2">
        <w:rPr>
          <w:color w:val="000000"/>
          <w:sz w:val="22"/>
          <w:szCs w:val="22"/>
        </w:rPr>
        <w:t xml:space="preserve">. This use case explores how the NPP could be utilised to support digital asset settlement through the intermediation of ESA holders and the participation of SWIFT </w:t>
      </w:r>
      <w:r w:rsidR="0008573A">
        <w:rPr>
          <w:color w:val="000000"/>
          <w:sz w:val="22"/>
          <w:szCs w:val="22"/>
        </w:rPr>
        <w:t xml:space="preserve">– </w:t>
      </w:r>
      <w:r w:rsidRPr="002544F2">
        <w:rPr>
          <w:color w:val="000000"/>
          <w:sz w:val="22"/>
          <w:szCs w:val="22"/>
        </w:rPr>
        <w:t>the</w:t>
      </w:r>
      <w:r w:rsidR="0008573A">
        <w:rPr>
          <w:color w:val="000000"/>
          <w:sz w:val="22"/>
          <w:szCs w:val="22"/>
        </w:rPr>
        <w:t xml:space="preserve"> international</w:t>
      </w:r>
      <w:r w:rsidRPr="002544F2">
        <w:rPr>
          <w:color w:val="000000"/>
          <w:sz w:val="22"/>
          <w:szCs w:val="22"/>
        </w:rPr>
        <w:t xml:space="preserve"> financial messaging service that provides core infrastructure to the domestic NPP.   </w:t>
      </w:r>
    </w:p>
    <w:p w14:paraId="149945FD" w14:textId="68C23403" w:rsidR="0008573A" w:rsidRDefault="002544F2" w:rsidP="0008573A">
      <w:pPr>
        <w:pStyle w:val="NormalWeb"/>
        <w:spacing w:before="0" w:beforeAutospacing="0" w:after="0" w:afterAutospacing="0" w:line="360" w:lineRule="auto"/>
        <w:ind w:left="720" w:hanging="360"/>
        <w:jc w:val="both"/>
        <w:rPr>
          <w:color w:val="000000"/>
          <w:sz w:val="22"/>
          <w:szCs w:val="22"/>
        </w:rPr>
      </w:pPr>
      <w:r w:rsidRPr="002544F2">
        <w:rPr>
          <w:b/>
          <w:bCs/>
          <w:color w:val="000000"/>
          <w:sz w:val="22"/>
          <w:szCs w:val="22"/>
        </w:rPr>
        <w:t>2.</w:t>
      </w:r>
      <w:r w:rsidRPr="002544F2">
        <w:rPr>
          <w:color w:val="000000"/>
          <w:sz w:val="22"/>
          <w:szCs w:val="22"/>
        </w:rPr>
        <w:t xml:space="preserve">   </w:t>
      </w:r>
      <w:r w:rsidRPr="002544F2">
        <w:rPr>
          <w:b/>
          <w:bCs/>
          <w:color w:val="000000"/>
          <w:sz w:val="22"/>
          <w:szCs w:val="22"/>
        </w:rPr>
        <w:t xml:space="preserve">Token Interchange. </w:t>
      </w:r>
      <w:r w:rsidRPr="002544F2">
        <w:rPr>
          <w:color w:val="000000"/>
          <w:sz w:val="22"/>
          <w:szCs w:val="22"/>
        </w:rPr>
        <w:t xml:space="preserve">AP+ proposes to serve as the neutral operator of a public ledger-based platform for Scheme members to atomically swap stablecoins, deposit tokens and </w:t>
      </w:r>
      <w:r w:rsidR="0079738B">
        <w:rPr>
          <w:color w:val="000000"/>
          <w:sz w:val="22"/>
          <w:szCs w:val="22"/>
        </w:rPr>
        <w:t xml:space="preserve">potentially </w:t>
      </w:r>
      <w:r w:rsidRPr="002544F2">
        <w:rPr>
          <w:color w:val="000000"/>
          <w:sz w:val="22"/>
          <w:szCs w:val="22"/>
        </w:rPr>
        <w:t xml:space="preserve">other forms of tokenised money. The interchange will utilise an EVM-compatible tokenised </w:t>
      </w:r>
      <w:r w:rsidR="00263FF1">
        <w:rPr>
          <w:color w:val="000000"/>
          <w:sz w:val="22"/>
          <w:szCs w:val="22"/>
        </w:rPr>
        <w:t xml:space="preserve">mirror </w:t>
      </w:r>
      <w:r w:rsidRPr="002544F2">
        <w:rPr>
          <w:color w:val="000000"/>
          <w:sz w:val="22"/>
          <w:szCs w:val="22"/>
        </w:rPr>
        <w:t xml:space="preserve">representation of </w:t>
      </w:r>
      <w:r w:rsidR="0079738B">
        <w:rPr>
          <w:color w:val="000000"/>
          <w:sz w:val="22"/>
          <w:szCs w:val="22"/>
        </w:rPr>
        <w:t>Central Bank Money (“M0”)</w:t>
      </w:r>
      <w:r w:rsidRPr="002544F2">
        <w:rPr>
          <w:color w:val="000000"/>
          <w:sz w:val="22"/>
          <w:szCs w:val="22"/>
        </w:rPr>
        <w:t xml:space="preserve"> as cross-asset ‘hub token’ for settlement</w:t>
      </w:r>
      <w:r w:rsidR="00263FF1">
        <w:rPr>
          <w:color w:val="000000"/>
          <w:sz w:val="22"/>
          <w:szCs w:val="22"/>
        </w:rPr>
        <w:t>,</w:t>
      </w:r>
      <w:r w:rsidRPr="002544F2">
        <w:rPr>
          <w:color w:val="000000"/>
          <w:sz w:val="22"/>
          <w:szCs w:val="22"/>
        </w:rPr>
        <w:t xml:space="preserve"> employing smart contracts for token swapping. The interchange operate</w:t>
      </w:r>
      <w:r w:rsidR="00263FF1">
        <w:rPr>
          <w:color w:val="000000"/>
          <w:sz w:val="22"/>
          <w:szCs w:val="22"/>
        </w:rPr>
        <w:t>s</w:t>
      </w:r>
      <w:r w:rsidRPr="002544F2">
        <w:rPr>
          <w:color w:val="000000"/>
          <w:sz w:val="22"/>
          <w:szCs w:val="22"/>
        </w:rPr>
        <w:t xml:space="preserve"> on a permissioned instance of </w:t>
      </w:r>
      <w:r w:rsidRPr="0008573A">
        <w:rPr>
          <w:color w:val="000000"/>
          <w:sz w:val="22"/>
          <w:szCs w:val="22"/>
        </w:rPr>
        <w:t xml:space="preserve">Hedera </w:t>
      </w:r>
      <w:proofErr w:type="spellStart"/>
      <w:r w:rsidRPr="0008573A">
        <w:rPr>
          <w:color w:val="000000"/>
          <w:sz w:val="22"/>
          <w:szCs w:val="22"/>
        </w:rPr>
        <w:t>Hashgraph</w:t>
      </w:r>
      <w:proofErr w:type="spellEnd"/>
      <w:r w:rsidR="00263FF1">
        <w:rPr>
          <w:color w:val="000000"/>
          <w:sz w:val="22"/>
          <w:szCs w:val="22"/>
        </w:rPr>
        <w:t xml:space="preserve"> </w:t>
      </w:r>
      <w:r w:rsidRPr="002544F2">
        <w:rPr>
          <w:color w:val="000000"/>
          <w:sz w:val="22"/>
          <w:szCs w:val="22"/>
        </w:rPr>
        <w:t>and incorporate</w:t>
      </w:r>
      <w:r w:rsidR="00263FF1">
        <w:rPr>
          <w:color w:val="000000"/>
          <w:sz w:val="22"/>
          <w:szCs w:val="22"/>
        </w:rPr>
        <w:t>s</w:t>
      </w:r>
      <w:r w:rsidRPr="002544F2">
        <w:rPr>
          <w:color w:val="000000"/>
          <w:sz w:val="22"/>
          <w:szCs w:val="22"/>
        </w:rPr>
        <w:t xml:space="preserve"> an inter-ledger bridge to Ethereum. </w:t>
      </w:r>
      <w:r w:rsidR="00747E79">
        <w:rPr>
          <w:color w:val="000000"/>
          <w:sz w:val="22"/>
          <w:szCs w:val="22"/>
        </w:rPr>
        <w:t xml:space="preserve">Different implementations of this interchange resemble </w:t>
      </w:r>
      <w:r w:rsidR="00747E79" w:rsidRPr="00096223">
        <w:rPr>
          <w:b/>
          <w:bCs/>
          <w:color w:val="000000"/>
          <w:sz w:val="22"/>
          <w:szCs w:val="22"/>
        </w:rPr>
        <w:t>Models A, C and E</w:t>
      </w:r>
      <w:r w:rsidR="00747E79">
        <w:rPr>
          <w:color w:val="000000"/>
          <w:sz w:val="22"/>
          <w:szCs w:val="22"/>
        </w:rPr>
        <w:t xml:space="preserve"> from the </w:t>
      </w:r>
      <w:r w:rsidR="00747E79" w:rsidRPr="0008573A">
        <w:rPr>
          <w:b/>
          <w:bCs/>
          <w:color w:val="000000"/>
          <w:sz w:val="22"/>
          <w:szCs w:val="22"/>
        </w:rPr>
        <w:t>2024 Project Acacia Consultation Paper.</w:t>
      </w:r>
      <w:r w:rsidR="00747E79">
        <w:rPr>
          <w:color w:val="000000"/>
          <w:sz w:val="22"/>
          <w:szCs w:val="22"/>
        </w:rPr>
        <w:t xml:space="preserve"> </w:t>
      </w:r>
      <w:r w:rsidR="0008573A">
        <w:rPr>
          <w:color w:val="000000"/>
          <w:sz w:val="22"/>
          <w:szCs w:val="22"/>
        </w:rPr>
        <w:t>As the core component of a Future Payments Scheme, the Token Interchange service would support the singleness of the national currency, in the same manner that the use of ES balances to settle interbank payments preserves the fungibility of cash and deposits.</w:t>
      </w:r>
      <w:r w:rsidRPr="002544F2">
        <w:rPr>
          <w:color w:val="000000"/>
          <w:sz w:val="22"/>
          <w:szCs w:val="22"/>
        </w:rPr>
        <w:t>  </w:t>
      </w:r>
    </w:p>
    <w:p w14:paraId="3DC9D7F5" w14:textId="1646D548" w:rsidR="00096223" w:rsidRDefault="002544F2" w:rsidP="0033036A">
      <w:pPr>
        <w:pStyle w:val="NormalWeb"/>
        <w:spacing w:before="0" w:beforeAutospacing="0" w:after="0" w:afterAutospacing="0" w:line="360" w:lineRule="auto"/>
        <w:ind w:left="720" w:hanging="360"/>
        <w:jc w:val="both"/>
        <w:rPr>
          <w:color w:val="000000"/>
          <w:sz w:val="22"/>
          <w:szCs w:val="22"/>
        </w:rPr>
      </w:pPr>
      <w:r w:rsidRPr="002544F2">
        <w:rPr>
          <w:b/>
          <w:bCs/>
          <w:color w:val="000000"/>
          <w:sz w:val="22"/>
          <w:szCs w:val="22"/>
        </w:rPr>
        <w:t>3.</w:t>
      </w:r>
      <w:r w:rsidRPr="002544F2">
        <w:rPr>
          <w:color w:val="000000"/>
          <w:sz w:val="22"/>
          <w:szCs w:val="22"/>
        </w:rPr>
        <w:t xml:space="preserve">  </w:t>
      </w:r>
      <w:r w:rsidRPr="002544F2">
        <w:rPr>
          <w:b/>
          <w:bCs/>
          <w:color w:val="000000"/>
          <w:sz w:val="22"/>
          <w:szCs w:val="22"/>
        </w:rPr>
        <w:t xml:space="preserve">Settlement Coordinator Services. </w:t>
      </w:r>
      <w:r w:rsidRPr="002544F2">
        <w:rPr>
          <w:color w:val="000000"/>
          <w:sz w:val="22"/>
          <w:szCs w:val="22"/>
        </w:rPr>
        <w:t>Supporting services for NPP-token integration and token interchange, including key-management services, digital identity services (for KYC etc), Proof of Reserves,</w:t>
      </w:r>
      <w:r w:rsidR="0008573A">
        <w:rPr>
          <w:color w:val="000000"/>
          <w:sz w:val="22"/>
          <w:szCs w:val="22"/>
        </w:rPr>
        <w:t xml:space="preserve"> and general Scheme operation</w:t>
      </w:r>
      <w:r w:rsidRPr="002544F2">
        <w:rPr>
          <w:color w:val="000000"/>
          <w:sz w:val="22"/>
          <w:szCs w:val="22"/>
        </w:rPr>
        <w:t xml:space="preserve">. This submission proposes to expand the range of wholesale entities utilising Scheme-backed tokenised money and the range of tokenised assets exchanged by these entities, exploring how liquidity for atomic settlement might be managed by Scheme participants across multiple chains and protocols. </w:t>
      </w:r>
      <w:r w:rsidR="00844A3B">
        <w:rPr>
          <w:color w:val="000000"/>
          <w:sz w:val="22"/>
          <w:szCs w:val="22"/>
        </w:rPr>
        <w:t xml:space="preserve">Another Project Acacia lead entity has since become the lead entity for </w:t>
      </w:r>
      <w:r w:rsidR="00844A3B">
        <w:rPr>
          <w:color w:val="000000"/>
          <w:sz w:val="22"/>
          <w:szCs w:val="22"/>
        </w:rPr>
        <w:lastRenderedPageBreak/>
        <w:t>this use case</w:t>
      </w:r>
      <w:r w:rsidR="0008573A">
        <w:rPr>
          <w:color w:val="000000"/>
          <w:sz w:val="22"/>
          <w:szCs w:val="22"/>
        </w:rPr>
        <w:t>, with the experiment</w:t>
      </w:r>
      <w:r w:rsidR="00844A3B">
        <w:rPr>
          <w:color w:val="000000"/>
          <w:sz w:val="22"/>
          <w:szCs w:val="22"/>
        </w:rPr>
        <w:t xml:space="preserve"> propos</w:t>
      </w:r>
      <w:r w:rsidR="0008573A">
        <w:rPr>
          <w:color w:val="000000"/>
          <w:sz w:val="22"/>
          <w:szCs w:val="22"/>
        </w:rPr>
        <w:t>ing</w:t>
      </w:r>
      <w:r w:rsidR="00844A3B">
        <w:rPr>
          <w:color w:val="000000"/>
          <w:sz w:val="22"/>
          <w:szCs w:val="22"/>
        </w:rPr>
        <w:t xml:space="preserve"> to tokenise tradeable Certificates of Deposits and Annuities for Australian money markets</w:t>
      </w:r>
      <w:r w:rsidR="0008573A">
        <w:rPr>
          <w:color w:val="000000"/>
          <w:sz w:val="22"/>
          <w:szCs w:val="22"/>
        </w:rPr>
        <w:t xml:space="preserve">, settling with a </w:t>
      </w:r>
      <w:r w:rsidR="00C3619E">
        <w:rPr>
          <w:color w:val="000000"/>
          <w:sz w:val="22"/>
          <w:szCs w:val="22"/>
        </w:rPr>
        <w:t>privately issued</w:t>
      </w:r>
      <w:r w:rsidR="0008573A">
        <w:rPr>
          <w:color w:val="000000"/>
          <w:sz w:val="22"/>
          <w:szCs w:val="22"/>
        </w:rPr>
        <w:t xml:space="preserve"> stablecoin</w:t>
      </w:r>
      <w:r w:rsidR="00844A3B">
        <w:rPr>
          <w:color w:val="000000"/>
          <w:sz w:val="22"/>
          <w:szCs w:val="22"/>
        </w:rPr>
        <w:t>.</w:t>
      </w:r>
    </w:p>
    <w:p w14:paraId="066D509D" w14:textId="77777777" w:rsidR="008F5ACA" w:rsidRPr="00096223" w:rsidRDefault="008F5ACA" w:rsidP="0033036A">
      <w:pPr>
        <w:pStyle w:val="NormalWeb"/>
        <w:spacing w:before="0" w:beforeAutospacing="0" w:after="0" w:afterAutospacing="0" w:line="360" w:lineRule="auto"/>
        <w:ind w:left="720" w:hanging="360"/>
        <w:jc w:val="both"/>
        <w:rPr>
          <w:color w:val="000000"/>
          <w:sz w:val="22"/>
          <w:szCs w:val="22"/>
        </w:rPr>
      </w:pPr>
    </w:p>
    <w:p w14:paraId="0182F106" w14:textId="54DD7A48" w:rsidR="0008573A" w:rsidRPr="00A70561" w:rsidRDefault="002544F2" w:rsidP="0008573A">
      <w:pPr>
        <w:pStyle w:val="NormalWeb"/>
        <w:spacing w:before="0" w:beforeAutospacing="0" w:after="180" w:afterAutospacing="0" w:line="360" w:lineRule="auto"/>
        <w:jc w:val="both"/>
        <w:rPr>
          <w:color w:val="000000"/>
          <w:sz w:val="22"/>
          <w:szCs w:val="22"/>
        </w:rPr>
      </w:pPr>
      <w:r w:rsidRPr="002544F2">
        <w:rPr>
          <w:color w:val="000000"/>
          <w:sz w:val="22"/>
          <w:szCs w:val="22"/>
        </w:rPr>
        <w:t>The industry PhD project sponsored by AP+ aims to use these experiments as a basis for exploring the liquidity requirements of digital token interchange systems under alternative technical specification and operational rules</w:t>
      </w:r>
      <w:r w:rsidR="00330B4E">
        <w:rPr>
          <w:color w:val="000000"/>
          <w:sz w:val="22"/>
          <w:szCs w:val="22"/>
        </w:rPr>
        <w:t>.</w:t>
      </w:r>
      <w:r w:rsidRPr="002544F2">
        <w:rPr>
          <w:color w:val="000000"/>
          <w:sz w:val="22"/>
          <w:szCs w:val="22"/>
        </w:rPr>
        <w:t xml:space="preserve"> </w:t>
      </w:r>
      <w:r w:rsidR="0008573A" w:rsidRPr="00A70561">
        <w:rPr>
          <w:color w:val="000000"/>
          <w:sz w:val="22"/>
          <w:szCs w:val="22"/>
        </w:rPr>
        <w:t>Effective liquidity is</w:t>
      </w:r>
      <w:r w:rsidR="0008573A">
        <w:rPr>
          <w:color w:val="000000"/>
          <w:sz w:val="22"/>
          <w:szCs w:val="22"/>
        </w:rPr>
        <w:t xml:space="preserve"> expected to be</w:t>
      </w:r>
      <w:r w:rsidR="0008573A" w:rsidRPr="00A70561">
        <w:rPr>
          <w:color w:val="000000"/>
          <w:sz w:val="22"/>
          <w:szCs w:val="22"/>
        </w:rPr>
        <w:t xml:space="preserve"> more challenging in a tokenised economy because it is needed on-demand within the context of individual atomic transactions, and because there can be greater liquidity fragmentation across multiple token platforms and existing financial market infrastructures.</w:t>
      </w:r>
      <w:r w:rsidR="0008573A">
        <w:rPr>
          <w:color w:val="000000"/>
          <w:sz w:val="22"/>
          <w:szCs w:val="22"/>
        </w:rPr>
        <w:t xml:space="preserve"> </w:t>
      </w:r>
      <w:proofErr w:type="gramStart"/>
      <w:r w:rsidR="0008573A">
        <w:rPr>
          <w:color w:val="000000"/>
          <w:sz w:val="22"/>
          <w:szCs w:val="22"/>
        </w:rPr>
        <w:t>However</w:t>
      </w:r>
      <w:proofErr w:type="gramEnd"/>
      <w:r w:rsidR="0008573A">
        <w:rPr>
          <w:color w:val="000000"/>
          <w:sz w:val="22"/>
          <w:szCs w:val="22"/>
        </w:rPr>
        <w:t xml:space="preserve"> the introduction of programmable collateral </w:t>
      </w:r>
      <w:r w:rsidR="005111E8">
        <w:rPr>
          <w:color w:val="000000"/>
          <w:sz w:val="22"/>
          <w:szCs w:val="22"/>
        </w:rPr>
        <w:t xml:space="preserve">also </w:t>
      </w:r>
      <w:r w:rsidR="009F41F1">
        <w:rPr>
          <w:color w:val="000000"/>
          <w:sz w:val="22"/>
          <w:szCs w:val="22"/>
        </w:rPr>
        <w:t xml:space="preserve">has the potential to unlock transformative new </w:t>
      </w:r>
      <w:r w:rsidR="005111E8">
        <w:rPr>
          <w:color w:val="000000"/>
          <w:sz w:val="22"/>
          <w:szCs w:val="22"/>
        </w:rPr>
        <w:t xml:space="preserve">sources </w:t>
      </w:r>
      <w:r w:rsidR="00096223">
        <w:rPr>
          <w:color w:val="000000"/>
          <w:sz w:val="22"/>
          <w:szCs w:val="22"/>
        </w:rPr>
        <w:t xml:space="preserve">of </w:t>
      </w:r>
      <w:r w:rsidR="009F41F1">
        <w:rPr>
          <w:color w:val="000000"/>
          <w:sz w:val="22"/>
          <w:szCs w:val="22"/>
        </w:rPr>
        <w:t>cross-border liquidity</w:t>
      </w:r>
      <w:r w:rsidR="00096223">
        <w:rPr>
          <w:color w:val="000000"/>
          <w:sz w:val="22"/>
          <w:szCs w:val="22"/>
        </w:rPr>
        <w:t>.</w:t>
      </w:r>
    </w:p>
    <w:p w14:paraId="6A362751" w14:textId="3CB0C1B7" w:rsidR="00330B4E" w:rsidRPr="00330B4E" w:rsidRDefault="009F41F1" w:rsidP="009F41F1">
      <w:pPr>
        <w:pStyle w:val="NormalWeb"/>
        <w:spacing w:before="0" w:beforeAutospacing="0" w:after="180" w:afterAutospacing="0" w:line="360" w:lineRule="auto"/>
        <w:jc w:val="both"/>
        <w:rPr>
          <w:color w:val="000000"/>
          <w:sz w:val="22"/>
          <w:szCs w:val="22"/>
        </w:rPr>
      </w:pPr>
      <w:r>
        <w:rPr>
          <w:color w:val="000000"/>
          <w:sz w:val="22"/>
          <w:szCs w:val="22"/>
        </w:rPr>
        <w:t>T</w:t>
      </w:r>
      <w:r w:rsidRPr="002544F2">
        <w:rPr>
          <w:color w:val="000000"/>
          <w:sz w:val="22"/>
          <w:szCs w:val="22"/>
        </w:rPr>
        <w:t>he</w:t>
      </w:r>
      <w:r>
        <w:rPr>
          <w:color w:val="000000"/>
          <w:sz w:val="22"/>
          <w:szCs w:val="22"/>
        </w:rPr>
        <w:t xml:space="preserve"> project’s</w:t>
      </w:r>
      <w:r w:rsidRPr="002544F2">
        <w:rPr>
          <w:color w:val="000000"/>
          <w:sz w:val="22"/>
          <w:szCs w:val="22"/>
        </w:rPr>
        <w:t xml:space="preserve"> objective </w:t>
      </w:r>
      <w:r>
        <w:rPr>
          <w:color w:val="000000"/>
          <w:sz w:val="22"/>
          <w:szCs w:val="22"/>
        </w:rPr>
        <w:t>is to</w:t>
      </w:r>
      <w:r w:rsidRPr="002544F2">
        <w:rPr>
          <w:color w:val="000000"/>
          <w:sz w:val="22"/>
          <w:szCs w:val="22"/>
        </w:rPr>
        <w:t xml:space="preserve"> motivat</w:t>
      </w:r>
      <w:r>
        <w:rPr>
          <w:color w:val="000000"/>
          <w:sz w:val="22"/>
          <w:szCs w:val="22"/>
        </w:rPr>
        <w:t>e</w:t>
      </w:r>
      <w:r w:rsidRPr="002544F2">
        <w:rPr>
          <w:color w:val="000000"/>
          <w:sz w:val="22"/>
          <w:szCs w:val="22"/>
        </w:rPr>
        <w:t xml:space="preserve"> and inform</w:t>
      </w:r>
      <w:r>
        <w:rPr>
          <w:color w:val="000000"/>
          <w:sz w:val="22"/>
          <w:szCs w:val="22"/>
        </w:rPr>
        <w:t xml:space="preserve"> </w:t>
      </w:r>
      <w:r w:rsidRPr="002544F2">
        <w:rPr>
          <w:color w:val="000000"/>
          <w:sz w:val="22"/>
          <w:szCs w:val="22"/>
        </w:rPr>
        <w:t xml:space="preserve">the design of </w:t>
      </w:r>
      <w:r>
        <w:rPr>
          <w:color w:val="000000"/>
          <w:sz w:val="22"/>
          <w:szCs w:val="22"/>
        </w:rPr>
        <w:t>a S</w:t>
      </w:r>
      <w:r w:rsidRPr="002544F2">
        <w:rPr>
          <w:color w:val="000000"/>
          <w:sz w:val="22"/>
          <w:szCs w:val="22"/>
        </w:rPr>
        <w:t>cheme</w:t>
      </w:r>
      <w:r>
        <w:rPr>
          <w:color w:val="000000"/>
          <w:sz w:val="22"/>
          <w:szCs w:val="22"/>
        </w:rPr>
        <w:t xml:space="preserve"> for token interchange that effectively manages liquidity across interoperable platforms and fully utilises these platforms’ programmability in its operations. </w:t>
      </w:r>
      <w:r w:rsidR="0008573A">
        <w:rPr>
          <w:color w:val="000000"/>
          <w:sz w:val="22"/>
          <w:szCs w:val="22"/>
        </w:rPr>
        <w:t>The project</w:t>
      </w:r>
      <w:r w:rsidR="00330B4E" w:rsidRPr="00330B4E">
        <w:rPr>
          <w:color w:val="000000"/>
          <w:sz w:val="22"/>
          <w:szCs w:val="22"/>
        </w:rPr>
        <w:t xml:space="preserve"> will combine the modelling and simulation of liquidity networks under alternative scenarios with stakeholder consultation and practical experiments building upon the AP+ response to Project Acacia (including utilisation of the Future Payments Sandbox). The project will have </w:t>
      </w:r>
      <w:r>
        <w:rPr>
          <w:color w:val="000000"/>
          <w:sz w:val="22"/>
          <w:szCs w:val="22"/>
        </w:rPr>
        <w:t>three</w:t>
      </w:r>
      <w:r w:rsidR="00330B4E" w:rsidRPr="00330B4E">
        <w:rPr>
          <w:color w:val="000000"/>
          <w:sz w:val="22"/>
          <w:szCs w:val="22"/>
        </w:rPr>
        <w:t xml:space="preserve"> main </w:t>
      </w:r>
      <w:r>
        <w:rPr>
          <w:color w:val="000000"/>
          <w:sz w:val="22"/>
          <w:szCs w:val="22"/>
        </w:rPr>
        <w:t>components</w:t>
      </w:r>
      <w:r w:rsidR="00330B4E" w:rsidRPr="00330B4E">
        <w:rPr>
          <w:color w:val="000000"/>
          <w:sz w:val="22"/>
          <w:szCs w:val="22"/>
        </w:rPr>
        <w:t>:</w:t>
      </w:r>
    </w:p>
    <w:p w14:paraId="3A8F36E0" w14:textId="5CF74D7D" w:rsidR="00330B4E" w:rsidRPr="00330B4E" w:rsidRDefault="00330B4E" w:rsidP="009F41F1">
      <w:pPr>
        <w:pStyle w:val="NormalWeb"/>
        <w:numPr>
          <w:ilvl w:val="0"/>
          <w:numId w:val="3"/>
        </w:numPr>
        <w:spacing w:after="180" w:line="360" w:lineRule="auto"/>
        <w:rPr>
          <w:color w:val="000000"/>
          <w:sz w:val="22"/>
          <w:szCs w:val="22"/>
        </w:rPr>
      </w:pPr>
      <w:r w:rsidRPr="00330B4E">
        <w:rPr>
          <w:color w:val="000000"/>
          <w:sz w:val="22"/>
          <w:szCs w:val="22"/>
        </w:rPr>
        <w:t>Review of institutional liquidity management under domestic and international payment schemes; review of the emergence of token-based platforms and protocols and criteria for their evaluation; review of tokenisation-related initiatives by systemically important financial institutions; review of relevant cross-disciplinary academic literature.</w:t>
      </w:r>
    </w:p>
    <w:p w14:paraId="721612A4" w14:textId="214F5C9A" w:rsidR="009F41F1" w:rsidRDefault="00330B4E" w:rsidP="009F41F1">
      <w:pPr>
        <w:pStyle w:val="NormalWeb"/>
        <w:numPr>
          <w:ilvl w:val="0"/>
          <w:numId w:val="3"/>
        </w:numPr>
        <w:spacing w:after="180" w:line="360" w:lineRule="auto"/>
        <w:rPr>
          <w:color w:val="000000"/>
          <w:sz w:val="22"/>
          <w:szCs w:val="22"/>
        </w:rPr>
      </w:pPr>
      <w:r w:rsidRPr="00330B4E">
        <w:rPr>
          <w:color w:val="000000"/>
          <w:sz w:val="22"/>
          <w:szCs w:val="22"/>
        </w:rPr>
        <w:t xml:space="preserve">Evaluation of the impact of retail stablecoins (and their regulatory collateral requirements) on domestic and cross-border money markets. Scheme options for assessing operational liquidity requirements for token-fiat conversion. </w:t>
      </w:r>
      <w:r w:rsidR="009F41F1" w:rsidRPr="00330B4E">
        <w:rPr>
          <w:color w:val="000000"/>
          <w:sz w:val="22"/>
          <w:szCs w:val="22"/>
        </w:rPr>
        <w:t>Evaluation of hub-token architectures and the use of common settlement assets for multilateral token exchange. Comparison of distributed ledger</w:t>
      </w:r>
      <w:r w:rsidR="00457E32">
        <w:rPr>
          <w:color w:val="000000"/>
          <w:sz w:val="22"/>
          <w:szCs w:val="22"/>
        </w:rPr>
        <w:t>s</w:t>
      </w:r>
      <w:r w:rsidR="009F41F1" w:rsidRPr="00330B4E">
        <w:rPr>
          <w:color w:val="000000"/>
          <w:sz w:val="22"/>
          <w:szCs w:val="22"/>
        </w:rPr>
        <w:t xml:space="preserve"> </w:t>
      </w:r>
      <w:r w:rsidR="009F41F1">
        <w:rPr>
          <w:color w:val="000000"/>
          <w:sz w:val="22"/>
          <w:szCs w:val="22"/>
        </w:rPr>
        <w:t>and synchronisation mechanisms.</w:t>
      </w:r>
    </w:p>
    <w:p w14:paraId="359B3C78" w14:textId="1715B67C" w:rsidR="00330B4E" w:rsidRPr="00330B4E" w:rsidRDefault="009F41F1" w:rsidP="009F41F1">
      <w:pPr>
        <w:pStyle w:val="NormalWeb"/>
        <w:numPr>
          <w:ilvl w:val="0"/>
          <w:numId w:val="3"/>
        </w:numPr>
        <w:spacing w:after="180" w:line="360" w:lineRule="auto"/>
        <w:rPr>
          <w:color w:val="000000"/>
          <w:sz w:val="22"/>
          <w:szCs w:val="22"/>
        </w:rPr>
      </w:pPr>
      <w:r w:rsidRPr="00330B4E">
        <w:rPr>
          <w:color w:val="000000"/>
          <w:sz w:val="22"/>
          <w:szCs w:val="22"/>
        </w:rPr>
        <w:t>Simulati</w:t>
      </w:r>
      <w:r>
        <w:rPr>
          <w:color w:val="000000"/>
          <w:sz w:val="22"/>
          <w:szCs w:val="22"/>
        </w:rPr>
        <w:t xml:space="preserve">on of </w:t>
      </w:r>
      <w:r w:rsidRPr="00330B4E">
        <w:rPr>
          <w:color w:val="000000"/>
          <w:sz w:val="22"/>
          <w:szCs w:val="22"/>
        </w:rPr>
        <w:t>the impact of money tokenisation on systemic liquidity and financial intermediation using networks of agents.  </w:t>
      </w:r>
      <w:r w:rsidR="00330B4E" w:rsidRPr="00330B4E">
        <w:rPr>
          <w:color w:val="000000"/>
          <w:sz w:val="22"/>
          <w:szCs w:val="22"/>
        </w:rPr>
        <w:t>Simulations and adaption of financial stress-testing methodologies to multi-chain, multi-asset arrangements for programmable tokens and automated markets. Technical and operational Scheme design recommendations that effectively address failure scenarios and support monetary policy objectives.</w:t>
      </w:r>
    </w:p>
    <w:p w14:paraId="1F6B972B" w14:textId="200D66B6" w:rsidR="00330B4E" w:rsidRPr="00330B4E" w:rsidRDefault="00330B4E" w:rsidP="00330B4E">
      <w:pPr>
        <w:pStyle w:val="NormalWeb"/>
        <w:spacing w:line="360" w:lineRule="auto"/>
        <w:rPr>
          <w:color w:val="000000"/>
          <w:sz w:val="22"/>
          <w:szCs w:val="22"/>
        </w:rPr>
      </w:pPr>
      <w:r w:rsidRPr="00330B4E">
        <w:rPr>
          <w:color w:val="000000"/>
          <w:sz w:val="22"/>
          <w:szCs w:val="22"/>
        </w:rPr>
        <w:t>The intended outcomes of this research project will include analytical frameworks and tools for liquidity monitoring and optimi</w:t>
      </w:r>
      <w:r w:rsidR="00925924">
        <w:rPr>
          <w:color w:val="000000"/>
          <w:sz w:val="22"/>
          <w:szCs w:val="22"/>
        </w:rPr>
        <w:t>s</w:t>
      </w:r>
      <w:r w:rsidRPr="00330B4E">
        <w:rPr>
          <w:color w:val="000000"/>
          <w:sz w:val="22"/>
          <w:szCs w:val="22"/>
        </w:rPr>
        <w:t>ation adopted for token interchange system, along with Scheme design recommendations that effectively manage financial risks emerging from these systems adoption and their integration with traditional infrastructures.</w:t>
      </w:r>
    </w:p>
    <w:p w14:paraId="62829388" w14:textId="16E49827" w:rsidR="00A70561" w:rsidRDefault="00A70561" w:rsidP="001528B4">
      <w:pPr>
        <w:spacing w:line="360" w:lineRule="auto"/>
      </w:pPr>
    </w:p>
    <w:sectPr w:rsidR="00A70561" w:rsidSect="008F5ACA">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8A71D0"/>
    <w:multiLevelType w:val="hybridMultilevel"/>
    <w:tmpl w:val="54268DA0"/>
    <w:lvl w:ilvl="0" w:tplc="F9EECD40">
      <w:start w:val="1"/>
      <w:numFmt w:val="decimal"/>
      <w:lvlText w:val="%1."/>
      <w:lvlJc w:val="left"/>
      <w:pPr>
        <w:ind w:left="720" w:hanging="360"/>
      </w:pPr>
      <w:rPr>
        <w:rFonts w:hint="default"/>
        <w:b/>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CA1857"/>
    <w:multiLevelType w:val="hybridMultilevel"/>
    <w:tmpl w:val="0DDAE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75F4600"/>
    <w:multiLevelType w:val="hybridMultilevel"/>
    <w:tmpl w:val="3D3233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03337554">
    <w:abstractNumId w:val="1"/>
  </w:num>
  <w:num w:numId="2" w16cid:durableId="955450152">
    <w:abstractNumId w:val="2"/>
  </w:num>
  <w:num w:numId="3" w16cid:durableId="626735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561"/>
    <w:rsid w:val="00013EC3"/>
    <w:rsid w:val="00037D38"/>
    <w:rsid w:val="00041C20"/>
    <w:rsid w:val="0008573A"/>
    <w:rsid w:val="00096223"/>
    <w:rsid w:val="000B13A8"/>
    <w:rsid w:val="001451FD"/>
    <w:rsid w:val="001528B4"/>
    <w:rsid w:val="00176CF4"/>
    <w:rsid w:val="0025415B"/>
    <w:rsid w:val="002544F2"/>
    <w:rsid w:val="00263FF1"/>
    <w:rsid w:val="00291FA6"/>
    <w:rsid w:val="002F72EA"/>
    <w:rsid w:val="00316C1B"/>
    <w:rsid w:val="0033036A"/>
    <w:rsid w:val="00330B4E"/>
    <w:rsid w:val="00457E32"/>
    <w:rsid w:val="005054C5"/>
    <w:rsid w:val="005111E8"/>
    <w:rsid w:val="006D378A"/>
    <w:rsid w:val="006F2933"/>
    <w:rsid w:val="00747E79"/>
    <w:rsid w:val="00767EF3"/>
    <w:rsid w:val="0079738B"/>
    <w:rsid w:val="00844A3B"/>
    <w:rsid w:val="00885BBD"/>
    <w:rsid w:val="008F5ACA"/>
    <w:rsid w:val="00925924"/>
    <w:rsid w:val="009B2BD4"/>
    <w:rsid w:val="009F41F1"/>
    <w:rsid w:val="00A3026C"/>
    <w:rsid w:val="00A70561"/>
    <w:rsid w:val="00A91BD4"/>
    <w:rsid w:val="00B52D29"/>
    <w:rsid w:val="00B72FEF"/>
    <w:rsid w:val="00C26CB5"/>
    <w:rsid w:val="00C3619E"/>
    <w:rsid w:val="00CA42FF"/>
    <w:rsid w:val="00D51DA4"/>
    <w:rsid w:val="00F90FB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A2E0E"/>
  <w15:chartTrackingRefBased/>
  <w15:docId w15:val="{71886EA5-6C81-7345-8583-C72F2EE14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5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5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5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5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5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56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56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56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56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5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5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5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5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5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5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5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5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561"/>
    <w:rPr>
      <w:rFonts w:eastAsiaTheme="majorEastAsia" w:cstheme="majorBidi"/>
      <w:color w:val="272727" w:themeColor="text1" w:themeTint="D8"/>
    </w:rPr>
  </w:style>
  <w:style w:type="paragraph" w:styleId="Title">
    <w:name w:val="Title"/>
    <w:basedOn w:val="Normal"/>
    <w:next w:val="Normal"/>
    <w:link w:val="TitleChar"/>
    <w:uiPriority w:val="10"/>
    <w:qFormat/>
    <w:rsid w:val="00A7056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5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56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5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5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70561"/>
    <w:rPr>
      <w:i/>
      <w:iCs/>
      <w:color w:val="404040" w:themeColor="text1" w:themeTint="BF"/>
    </w:rPr>
  </w:style>
  <w:style w:type="paragraph" w:styleId="ListParagraph">
    <w:name w:val="List Paragraph"/>
    <w:basedOn w:val="Normal"/>
    <w:uiPriority w:val="34"/>
    <w:qFormat/>
    <w:rsid w:val="00A70561"/>
    <w:pPr>
      <w:ind w:left="720"/>
      <w:contextualSpacing/>
    </w:pPr>
  </w:style>
  <w:style w:type="character" w:styleId="IntenseEmphasis">
    <w:name w:val="Intense Emphasis"/>
    <w:basedOn w:val="DefaultParagraphFont"/>
    <w:uiPriority w:val="21"/>
    <w:qFormat/>
    <w:rsid w:val="00A70561"/>
    <w:rPr>
      <w:i/>
      <w:iCs/>
      <w:color w:val="0F4761" w:themeColor="accent1" w:themeShade="BF"/>
    </w:rPr>
  </w:style>
  <w:style w:type="paragraph" w:styleId="IntenseQuote">
    <w:name w:val="Intense Quote"/>
    <w:basedOn w:val="Normal"/>
    <w:next w:val="Normal"/>
    <w:link w:val="IntenseQuoteChar"/>
    <w:uiPriority w:val="30"/>
    <w:qFormat/>
    <w:rsid w:val="00A705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561"/>
    <w:rPr>
      <w:i/>
      <w:iCs/>
      <w:color w:val="0F4761" w:themeColor="accent1" w:themeShade="BF"/>
    </w:rPr>
  </w:style>
  <w:style w:type="character" w:styleId="IntenseReference">
    <w:name w:val="Intense Reference"/>
    <w:basedOn w:val="DefaultParagraphFont"/>
    <w:uiPriority w:val="32"/>
    <w:qFormat/>
    <w:rsid w:val="00A70561"/>
    <w:rPr>
      <w:b/>
      <w:bCs/>
      <w:smallCaps/>
      <w:color w:val="0F4761" w:themeColor="accent1" w:themeShade="BF"/>
      <w:spacing w:val="5"/>
    </w:rPr>
  </w:style>
  <w:style w:type="paragraph" w:styleId="NormalWeb">
    <w:name w:val="Normal (Web)"/>
    <w:basedOn w:val="Normal"/>
    <w:uiPriority w:val="99"/>
    <w:unhideWhenUsed/>
    <w:rsid w:val="00A70561"/>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2272730">
      <w:bodyDiv w:val="1"/>
      <w:marLeft w:val="0"/>
      <w:marRight w:val="0"/>
      <w:marTop w:val="0"/>
      <w:marBottom w:val="0"/>
      <w:divBdr>
        <w:top w:val="none" w:sz="0" w:space="0" w:color="auto"/>
        <w:left w:val="none" w:sz="0" w:space="0" w:color="auto"/>
        <w:bottom w:val="none" w:sz="0" w:space="0" w:color="auto"/>
        <w:right w:val="none" w:sz="0" w:space="0" w:color="auto"/>
      </w:divBdr>
    </w:div>
    <w:div w:id="306203507">
      <w:bodyDiv w:val="1"/>
      <w:marLeft w:val="0"/>
      <w:marRight w:val="0"/>
      <w:marTop w:val="0"/>
      <w:marBottom w:val="0"/>
      <w:divBdr>
        <w:top w:val="none" w:sz="0" w:space="0" w:color="auto"/>
        <w:left w:val="none" w:sz="0" w:space="0" w:color="auto"/>
        <w:bottom w:val="none" w:sz="0" w:space="0" w:color="auto"/>
        <w:right w:val="none" w:sz="0" w:space="0" w:color="auto"/>
      </w:divBdr>
    </w:div>
    <w:div w:id="351689784">
      <w:bodyDiv w:val="1"/>
      <w:marLeft w:val="0"/>
      <w:marRight w:val="0"/>
      <w:marTop w:val="0"/>
      <w:marBottom w:val="0"/>
      <w:divBdr>
        <w:top w:val="none" w:sz="0" w:space="0" w:color="auto"/>
        <w:left w:val="none" w:sz="0" w:space="0" w:color="auto"/>
        <w:bottom w:val="none" w:sz="0" w:space="0" w:color="auto"/>
        <w:right w:val="none" w:sz="0" w:space="0" w:color="auto"/>
      </w:divBdr>
    </w:div>
    <w:div w:id="473183111">
      <w:bodyDiv w:val="1"/>
      <w:marLeft w:val="0"/>
      <w:marRight w:val="0"/>
      <w:marTop w:val="0"/>
      <w:marBottom w:val="0"/>
      <w:divBdr>
        <w:top w:val="none" w:sz="0" w:space="0" w:color="auto"/>
        <w:left w:val="none" w:sz="0" w:space="0" w:color="auto"/>
        <w:bottom w:val="none" w:sz="0" w:space="0" w:color="auto"/>
        <w:right w:val="none" w:sz="0" w:space="0" w:color="auto"/>
      </w:divBdr>
    </w:div>
    <w:div w:id="564881243">
      <w:bodyDiv w:val="1"/>
      <w:marLeft w:val="0"/>
      <w:marRight w:val="0"/>
      <w:marTop w:val="0"/>
      <w:marBottom w:val="0"/>
      <w:divBdr>
        <w:top w:val="none" w:sz="0" w:space="0" w:color="auto"/>
        <w:left w:val="none" w:sz="0" w:space="0" w:color="auto"/>
        <w:bottom w:val="none" w:sz="0" w:space="0" w:color="auto"/>
        <w:right w:val="none" w:sz="0" w:space="0" w:color="auto"/>
      </w:divBdr>
    </w:div>
    <w:div w:id="585920512">
      <w:bodyDiv w:val="1"/>
      <w:marLeft w:val="0"/>
      <w:marRight w:val="0"/>
      <w:marTop w:val="0"/>
      <w:marBottom w:val="0"/>
      <w:divBdr>
        <w:top w:val="none" w:sz="0" w:space="0" w:color="auto"/>
        <w:left w:val="none" w:sz="0" w:space="0" w:color="auto"/>
        <w:bottom w:val="none" w:sz="0" w:space="0" w:color="auto"/>
        <w:right w:val="none" w:sz="0" w:space="0" w:color="auto"/>
      </w:divBdr>
    </w:div>
    <w:div w:id="742146788">
      <w:bodyDiv w:val="1"/>
      <w:marLeft w:val="0"/>
      <w:marRight w:val="0"/>
      <w:marTop w:val="0"/>
      <w:marBottom w:val="0"/>
      <w:divBdr>
        <w:top w:val="none" w:sz="0" w:space="0" w:color="auto"/>
        <w:left w:val="none" w:sz="0" w:space="0" w:color="auto"/>
        <w:bottom w:val="none" w:sz="0" w:space="0" w:color="auto"/>
        <w:right w:val="none" w:sz="0" w:space="0" w:color="auto"/>
      </w:divBdr>
    </w:div>
    <w:div w:id="973634446">
      <w:bodyDiv w:val="1"/>
      <w:marLeft w:val="0"/>
      <w:marRight w:val="0"/>
      <w:marTop w:val="0"/>
      <w:marBottom w:val="0"/>
      <w:divBdr>
        <w:top w:val="none" w:sz="0" w:space="0" w:color="auto"/>
        <w:left w:val="none" w:sz="0" w:space="0" w:color="auto"/>
        <w:bottom w:val="none" w:sz="0" w:space="0" w:color="auto"/>
        <w:right w:val="none" w:sz="0" w:space="0" w:color="auto"/>
      </w:divBdr>
    </w:div>
    <w:div w:id="1043793703">
      <w:bodyDiv w:val="1"/>
      <w:marLeft w:val="0"/>
      <w:marRight w:val="0"/>
      <w:marTop w:val="0"/>
      <w:marBottom w:val="0"/>
      <w:divBdr>
        <w:top w:val="none" w:sz="0" w:space="0" w:color="auto"/>
        <w:left w:val="none" w:sz="0" w:space="0" w:color="auto"/>
        <w:bottom w:val="none" w:sz="0" w:space="0" w:color="auto"/>
        <w:right w:val="none" w:sz="0" w:space="0" w:color="auto"/>
      </w:divBdr>
    </w:div>
    <w:div w:id="1158958452">
      <w:bodyDiv w:val="1"/>
      <w:marLeft w:val="0"/>
      <w:marRight w:val="0"/>
      <w:marTop w:val="0"/>
      <w:marBottom w:val="0"/>
      <w:divBdr>
        <w:top w:val="none" w:sz="0" w:space="0" w:color="auto"/>
        <w:left w:val="none" w:sz="0" w:space="0" w:color="auto"/>
        <w:bottom w:val="none" w:sz="0" w:space="0" w:color="auto"/>
        <w:right w:val="none" w:sz="0" w:space="0" w:color="auto"/>
      </w:divBdr>
    </w:div>
    <w:div w:id="1604220932">
      <w:bodyDiv w:val="1"/>
      <w:marLeft w:val="0"/>
      <w:marRight w:val="0"/>
      <w:marTop w:val="0"/>
      <w:marBottom w:val="0"/>
      <w:divBdr>
        <w:top w:val="none" w:sz="0" w:space="0" w:color="auto"/>
        <w:left w:val="none" w:sz="0" w:space="0" w:color="auto"/>
        <w:bottom w:val="none" w:sz="0" w:space="0" w:color="auto"/>
        <w:right w:val="none" w:sz="0" w:space="0" w:color="auto"/>
      </w:divBdr>
    </w:div>
    <w:div w:id="1655648719">
      <w:bodyDiv w:val="1"/>
      <w:marLeft w:val="0"/>
      <w:marRight w:val="0"/>
      <w:marTop w:val="0"/>
      <w:marBottom w:val="0"/>
      <w:divBdr>
        <w:top w:val="none" w:sz="0" w:space="0" w:color="auto"/>
        <w:left w:val="none" w:sz="0" w:space="0" w:color="auto"/>
        <w:bottom w:val="none" w:sz="0" w:space="0" w:color="auto"/>
        <w:right w:val="none" w:sz="0" w:space="0" w:color="auto"/>
      </w:divBdr>
    </w:div>
    <w:div w:id="1966811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9EF29F-1128-0B44-B393-10DB4A593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3</Pages>
  <Words>1331</Words>
  <Characters>7587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Kelly</dc:creator>
  <cp:keywords/>
  <dc:description/>
  <cp:lastModifiedBy>Gerard Kelly</cp:lastModifiedBy>
  <cp:revision>9</cp:revision>
  <dcterms:created xsi:type="dcterms:W3CDTF">2025-10-20T02:56:00Z</dcterms:created>
  <dcterms:modified xsi:type="dcterms:W3CDTF">2025-10-22T02:32:00Z</dcterms:modified>
</cp:coreProperties>
</file>