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92580" w14:textId="3CF09BBC" w:rsidR="002D267C" w:rsidRDefault="00A625CD" w:rsidP="00A625CD">
      <w:pPr>
        <w:pStyle w:val="Heading3"/>
      </w:pPr>
      <w:bookmarkStart w:id="0" w:name="_Toc164783819"/>
      <w:bookmarkStart w:id="1" w:name="_Toc164783207"/>
      <w:bookmarkStart w:id="2" w:name="_Toc164783028"/>
      <w:r>
        <w:t>1. Overall Findings</w:t>
      </w:r>
    </w:p>
    <w:p w14:paraId="0A07320E" w14:textId="025CCFCA" w:rsidR="00A625CD" w:rsidRPr="002B35E3" w:rsidRDefault="00A625CD" w:rsidP="00A625CD">
      <w:pPr>
        <w:rPr>
          <w:b/>
          <w:bCs/>
          <w:i/>
          <w:iCs/>
        </w:rPr>
      </w:pPr>
      <w:r w:rsidRPr="00A625CD">
        <w:rPr>
          <w:b/>
          <w:bCs/>
          <w:i/>
          <w:iCs/>
        </w:rPr>
        <w:t>What is the most significant learning or insight gained from</w:t>
      </w:r>
      <w:r w:rsidRPr="002B35E3">
        <w:rPr>
          <w:b/>
          <w:bCs/>
          <w:i/>
          <w:iCs/>
        </w:rPr>
        <w:t xml:space="preserve"> </w:t>
      </w:r>
      <w:r w:rsidRPr="00A625CD">
        <w:rPr>
          <w:b/>
          <w:bCs/>
          <w:i/>
          <w:iCs/>
        </w:rPr>
        <w:t>the experimentation about each of the following:</w:t>
      </w:r>
    </w:p>
    <w:p w14:paraId="43C947E9" w14:textId="3109B0DB" w:rsidR="00A625CD" w:rsidRPr="00A625CD" w:rsidRDefault="00A625CD" w:rsidP="00A625CD">
      <w:pPr>
        <w:pStyle w:val="Heading4"/>
      </w:pPr>
      <w:r>
        <w:t xml:space="preserve">1.1. </w:t>
      </w:r>
      <w:r w:rsidRPr="00A625CD">
        <w:t>The opportunities &amp; challenges of asset tokenisation in wholesale markets</w:t>
      </w:r>
    </w:p>
    <w:p w14:paraId="64640D0E" w14:textId="74E8FE90" w:rsidR="00D01093" w:rsidRPr="00B91E60" w:rsidRDefault="009C4332" w:rsidP="00D01093">
      <w:pPr>
        <w:rPr>
          <w:color w:val="C00000"/>
        </w:rPr>
      </w:pPr>
      <w:r w:rsidRPr="00B91E60">
        <w:rPr>
          <w:color w:val="C00000"/>
        </w:rPr>
        <w:t xml:space="preserve">The experiments establish the technical </w:t>
      </w:r>
      <w:r w:rsidR="00970E8B" w:rsidRPr="00B91E60">
        <w:rPr>
          <w:color w:val="C00000"/>
        </w:rPr>
        <w:t>feasibility</w:t>
      </w:r>
      <w:r w:rsidRPr="00B91E60">
        <w:rPr>
          <w:color w:val="C00000"/>
        </w:rPr>
        <w:t xml:space="preserve"> </w:t>
      </w:r>
      <w:r w:rsidR="00970E8B" w:rsidRPr="00B91E60">
        <w:rPr>
          <w:color w:val="C00000"/>
        </w:rPr>
        <w:t>of building</w:t>
      </w:r>
      <w:r w:rsidRPr="00B91E60">
        <w:rPr>
          <w:color w:val="C00000"/>
        </w:rPr>
        <w:t xml:space="preserve"> a</w:t>
      </w:r>
      <w:r w:rsidR="00970E8B" w:rsidRPr="00B91E60">
        <w:rPr>
          <w:color w:val="C00000"/>
        </w:rPr>
        <w:t xml:space="preserve"> new</w:t>
      </w:r>
      <w:r w:rsidRPr="00B91E60">
        <w:rPr>
          <w:color w:val="C00000"/>
        </w:rPr>
        <w:t xml:space="preserve"> settlement utility </w:t>
      </w:r>
      <w:r w:rsidR="00970E8B" w:rsidRPr="00B91E60">
        <w:rPr>
          <w:color w:val="C00000"/>
        </w:rPr>
        <w:t>supporting open, interoperable</w:t>
      </w:r>
      <w:r w:rsidRPr="00B91E60">
        <w:rPr>
          <w:color w:val="C00000"/>
        </w:rPr>
        <w:t xml:space="preserve"> digital </w:t>
      </w:r>
      <w:proofErr w:type="spellStart"/>
      <w:r w:rsidRPr="00B91E60">
        <w:rPr>
          <w:color w:val="C00000"/>
        </w:rPr>
        <w:t>fginancial</w:t>
      </w:r>
      <w:proofErr w:type="spellEnd"/>
      <w:r w:rsidRPr="00B91E60">
        <w:rPr>
          <w:color w:val="C00000"/>
        </w:rPr>
        <w:t xml:space="preserve"> market infrastructures.  would  indicate that a domestic industry consortium could feasibly establish a settlement utility integrating tokenised money and asset markets with 24/7 Real Time Gross Settlement while preserving financial stability.</w:t>
      </w:r>
    </w:p>
    <w:p w14:paraId="4E5F7AB4" w14:textId="460C175F" w:rsidR="00970E8B" w:rsidRPr="00B91E60" w:rsidRDefault="00B53FF5" w:rsidP="00D01093">
      <w:pPr>
        <w:rPr>
          <w:color w:val="C00000"/>
        </w:rPr>
      </w:pPr>
      <w:r>
        <w:rPr>
          <w:color w:val="C00000"/>
        </w:rPr>
        <w:t>At the end of Phase Two can identify</w:t>
      </w:r>
      <w:r w:rsidR="00A95A65">
        <w:rPr>
          <w:color w:val="C00000"/>
        </w:rPr>
        <w:t xml:space="preserve"> the following</w:t>
      </w:r>
      <w:r>
        <w:rPr>
          <w:color w:val="C00000"/>
        </w:rPr>
        <w:t xml:space="preserve"> key </w:t>
      </w:r>
      <w:proofErr w:type="spellStart"/>
      <w:r>
        <w:rPr>
          <w:color w:val="C00000"/>
        </w:rPr>
        <w:t>opportunieis</w:t>
      </w:r>
      <w:proofErr w:type="spellEnd"/>
      <w:r>
        <w:rPr>
          <w:color w:val="C00000"/>
        </w:rPr>
        <w:t xml:space="preserve"> and </w:t>
      </w:r>
      <w:proofErr w:type="gramStart"/>
      <w:r>
        <w:rPr>
          <w:color w:val="C00000"/>
        </w:rPr>
        <w:t>challenges :</w:t>
      </w:r>
      <w:proofErr w:type="gramEnd"/>
      <w:r>
        <w:rPr>
          <w:color w:val="C00000"/>
        </w:rPr>
        <w:t xml:space="preserve"> </w:t>
      </w:r>
    </w:p>
    <w:p w14:paraId="27EDE75D" w14:textId="77777777" w:rsidR="00A95A65" w:rsidRPr="00A95A65" w:rsidRDefault="00A95A65" w:rsidP="00A95A65">
      <w:pPr>
        <w:rPr>
          <w:b/>
          <w:bCs/>
        </w:rPr>
      </w:pPr>
      <w:r w:rsidRPr="00A95A65">
        <w:rPr>
          <w:b/>
          <w:bCs/>
        </w:rPr>
        <w:t>Opportunities</w:t>
      </w:r>
    </w:p>
    <w:p w14:paraId="10EE52AA" w14:textId="7E69061A" w:rsidR="00E01C5D" w:rsidRDefault="00E01C5D" w:rsidP="00E01C5D">
      <w:pPr>
        <w:pStyle w:val="ListParagraph"/>
        <w:numPr>
          <w:ilvl w:val="0"/>
          <w:numId w:val="20"/>
        </w:numPr>
      </w:pPr>
      <w:r>
        <w:t>Extending Settlement Finality to Tokenised Markets Without (Necessarily) Introducing CBDC</w:t>
      </w:r>
    </w:p>
    <w:p w14:paraId="125236A7" w14:textId="1C29352E" w:rsidR="00E01C5D" w:rsidRDefault="00E01C5D" w:rsidP="00E01C5D">
      <w:pPr>
        <w:pStyle w:val="ListParagraph"/>
        <w:numPr>
          <w:ilvl w:val="0"/>
          <w:numId w:val="20"/>
        </w:numPr>
      </w:pPr>
      <w:r>
        <w:t>Preserving Currency Singleness and Financial Stability Through a Domestic Scheme</w:t>
      </w:r>
    </w:p>
    <w:p w14:paraId="57906F38" w14:textId="6A95DD28" w:rsidR="00E01C5D" w:rsidRDefault="00A95A65" w:rsidP="00E01C5D">
      <w:pPr>
        <w:pStyle w:val="ListParagraph"/>
        <w:numPr>
          <w:ilvl w:val="0"/>
          <w:numId w:val="20"/>
        </w:numPr>
      </w:pPr>
      <w:r>
        <w:t>Competition and Innovation in Clearing &amp; Settlement Services</w:t>
      </w:r>
    </w:p>
    <w:p w14:paraId="4066C176" w14:textId="1B5648AF" w:rsidR="00A95A65" w:rsidRDefault="00A95A65" w:rsidP="000E0960">
      <w:pPr>
        <w:pStyle w:val="ListParagraph"/>
        <w:numPr>
          <w:ilvl w:val="0"/>
          <w:numId w:val="20"/>
        </w:numPr>
      </w:pPr>
      <w:r>
        <w:t>Wholesale Market Utilisation of the Fast Settlement Service (FSS) and 24/7 Liquidity</w:t>
      </w:r>
    </w:p>
    <w:p w14:paraId="633558C3" w14:textId="554C5CF5" w:rsidR="00A95A65" w:rsidRDefault="00A95A65" w:rsidP="00A95A65">
      <w:pPr>
        <w:pStyle w:val="ListParagraph"/>
        <w:numPr>
          <w:ilvl w:val="0"/>
          <w:numId w:val="20"/>
        </w:numPr>
      </w:pPr>
      <w:r>
        <w:t>Advancing Platform Interoperability as the Basis for a “Financial Internet”</w:t>
      </w:r>
    </w:p>
    <w:p w14:paraId="1CF6B88C" w14:textId="77777777" w:rsidR="00EB5BDC" w:rsidRDefault="00A95A65" w:rsidP="00A95A65">
      <w:pPr>
        <w:pStyle w:val="ListParagraph"/>
        <w:numPr>
          <w:ilvl w:val="0"/>
          <w:numId w:val="20"/>
        </w:numPr>
      </w:pPr>
      <w:r>
        <w:t>Advancing Federated Digital Identity Technology</w:t>
      </w:r>
    </w:p>
    <w:p w14:paraId="5C05D5CC" w14:textId="77777777" w:rsidR="00292468" w:rsidRDefault="00A95A65" w:rsidP="00292468">
      <w:pPr>
        <w:rPr>
          <w:b/>
          <w:bCs/>
        </w:rPr>
      </w:pPr>
      <w:r w:rsidRPr="00EB5BDC">
        <w:rPr>
          <w:b/>
          <w:bCs/>
        </w:rPr>
        <w:t>Challenges</w:t>
      </w:r>
    </w:p>
    <w:p w14:paraId="4E9D1401" w14:textId="77777777" w:rsidR="00292468" w:rsidRDefault="00292468" w:rsidP="008B4E54">
      <w:pPr>
        <w:pStyle w:val="ListParagraph"/>
        <w:numPr>
          <w:ilvl w:val="0"/>
          <w:numId w:val="21"/>
        </w:numPr>
      </w:pPr>
      <w:r>
        <w:t>Legal and Regulatory Novelty</w:t>
      </w:r>
    </w:p>
    <w:p w14:paraId="3F5A1B98" w14:textId="7F170C3C" w:rsidR="00292468" w:rsidRDefault="00E75F6C" w:rsidP="00A95A65">
      <w:pPr>
        <w:pStyle w:val="ListParagraph"/>
        <w:numPr>
          <w:ilvl w:val="0"/>
          <w:numId w:val="21"/>
        </w:numPr>
      </w:pPr>
      <w:r>
        <w:t xml:space="preserve">Settlement Finality and </w:t>
      </w:r>
      <w:r w:rsidR="00292468">
        <w:t>Custo</w:t>
      </w:r>
      <w:r>
        <w:t>dial</w:t>
      </w:r>
      <w:r w:rsidR="008B4E54">
        <w:t xml:space="preserve"> Trust</w:t>
      </w:r>
    </w:p>
    <w:p w14:paraId="28F0BE2A" w14:textId="77777777" w:rsidR="00292468" w:rsidRDefault="008B4E54" w:rsidP="00A95A65">
      <w:pPr>
        <w:pStyle w:val="ListParagraph"/>
        <w:numPr>
          <w:ilvl w:val="0"/>
          <w:numId w:val="21"/>
        </w:numPr>
      </w:pPr>
      <w:r>
        <w:t>Platform and Vendor Selection and Maturity</w:t>
      </w:r>
    </w:p>
    <w:p w14:paraId="4155648F" w14:textId="77777777" w:rsidR="00292468" w:rsidRDefault="000E0960" w:rsidP="00A95A65">
      <w:pPr>
        <w:pStyle w:val="ListParagraph"/>
        <w:numPr>
          <w:ilvl w:val="0"/>
          <w:numId w:val="21"/>
        </w:numPr>
      </w:pPr>
      <w:r>
        <w:t xml:space="preserve">Management of </w:t>
      </w:r>
      <w:r w:rsidR="00A95A65">
        <w:t>Liquidity Fragmentatio</w:t>
      </w:r>
      <w:r w:rsidR="00EB5BDC">
        <w:t>n</w:t>
      </w:r>
      <w:r w:rsidR="00A95A65">
        <w:t xml:space="preserve"> </w:t>
      </w:r>
    </w:p>
    <w:p w14:paraId="2ADE74C6" w14:textId="77777777" w:rsidR="00292468" w:rsidRDefault="00A95A65" w:rsidP="00292468">
      <w:pPr>
        <w:pStyle w:val="ListParagraph"/>
        <w:numPr>
          <w:ilvl w:val="0"/>
          <w:numId w:val="21"/>
        </w:numPr>
      </w:pPr>
      <w:r>
        <w:t>Privacy of Market Activity</w:t>
      </w:r>
    </w:p>
    <w:p w14:paraId="54577812" w14:textId="44C195E5" w:rsidR="00A95A65" w:rsidRDefault="00A95A65" w:rsidP="00A95A65">
      <w:pPr>
        <w:pStyle w:val="ListParagraph"/>
        <w:numPr>
          <w:ilvl w:val="0"/>
          <w:numId w:val="21"/>
        </w:numPr>
      </w:pPr>
      <w:r>
        <w:t>Scope of Organisational Objectives, Strategic Urgency, and Domestic Industry’s Collective Action</w:t>
      </w:r>
      <w:r w:rsidR="00EB5BDC">
        <w:t xml:space="preserve"> </w:t>
      </w:r>
      <w:r>
        <w:t>Problem</w:t>
      </w:r>
    </w:p>
    <w:p w14:paraId="3F896F9A" w14:textId="77777777" w:rsidR="00D676B6" w:rsidRPr="00A625CD" w:rsidRDefault="00D676B6" w:rsidP="00D676B6">
      <w:pPr>
        <w:pStyle w:val="Heading4"/>
      </w:pPr>
      <w:r>
        <w:t xml:space="preserve">1.2. </w:t>
      </w:r>
      <w:r w:rsidRPr="00A625CD">
        <w:t xml:space="preserve">The </w:t>
      </w:r>
      <w:r>
        <w:t>settlement model(s) explored and the benefits, limitations and trade-offs associated with them</w:t>
      </w:r>
    </w:p>
    <w:p w14:paraId="5739F273" w14:textId="77777777" w:rsidR="001D277D" w:rsidRDefault="00C43C08" w:rsidP="00D676B6">
      <w:pPr>
        <w:rPr>
          <w:color w:val="C00000"/>
        </w:rPr>
      </w:pPr>
      <w:r w:rsidRPr="00B53FF5">
        <w:rPr>
          <w:color w:val="C00000"/>
        </w:rPr>
        <w:t xml:space="preserve">A </w:t>
      </w:r>
      <w:r w:rsidR="0015241E" w:rsidRPr="00B53FF5">
        <w:rPr>
          <w:color w:val="C00000"/>
        </w:rPr>
        <w:t xml:space="preserve">WHOLE THING ABOUT </w:t>
      </w:r>
      <w:r w:rsidR="00634CFC" w:rsidRPr="00B53FF5">
        <w:rPr>
          <w:color w:val="C00000"/>
        </w:rPr>
        <w:t xml:space="preserve">SYNTHETIC CBDC </w:t>
      </w:r>
      <w:r w:rsidRPr="00B53FF5">
        <w:rPr>
          <w:color w:val="C00000"/>
        </w:rPr>
        <w:t xml:space="preserve">– AN IDEA by the IMF </w:t>
      </w:r>
      <w:proofErr w:type="gramStart"/>
      <w:r w:rsidRPr="00B53FF5">
        <w:rPr>
          <w:color w:val="C00000"/>
        </w:rPr>
        <w:t>originally .</w:t>
      </w:r>
      <w:proofErr w:type="gramEnd"/>
      <w:r w:rsidRPr="00B53FF5">
        <w:rPr>
          <w:color w:val="C00000"/>
        </w:rPr>
        <w:t xml:space="preserve"> 1) Enables competition (curbs networks effects) 2) enforces </w:t>
      </w:r>
      <w:proofErr w:type="spellStart"/>
      <w:r w:rsidRPr="00B53FF5">
        <w:rPr>
          <w:color w:val="C00000"/>
        </w:rPr>
        <w:t>fungiblity</w:t>
      </w:r>
      <w:proofErr w:type="spellEnd"/>
      <w:r w:rsidRPr="00B53FF5">
        <w:rPr>
          <w:color w:val="C00000"/>
        </w:rPr>
        <w:t xml:space="preserve"> and 3) allows final settlement…. </w:t>
      </w:r>
    </w:p>
    <w:p w14:paraId="203C72C3" w14:textId="2190CA41" w:rsidR="001D277D" w:rsidRDefault="001D277D" w:rsidP="00D676B6">
      <w:pPr>
        <w:rPr>
          <w:color w:val="C00000"/>
        </w:rPr>
      </w:pPr>
      <w:r>
        <w:rPr>
          <w:color w:val="C00000"/>
        </w:rPr>
        <w:t xml:space="preserve">Example: </w:t>
      </w:r>
      <w:proofErr w:type="spellStart"/>
      <w:r>
        <w:rPr>
          <w:color w:val="C00000"/>
        </w:rPr>
        <w:t>Fnality</w:t>
      </w:r>
      <w:proofErr w:type="spellEnd"/>
      <w:r>
        <w:rPr>
          <w:color w:val="C00000"/>
        </w:rPr>
        <w:t xml:space="preserve"> / Omnibus</w:t>
      </w:r>
    </w:p>
    <w:p w14:paraId="651EF064" w14:textId="7147473A" w:rsidR="001D277D" w:rsidRDefault="001D277D" w:rsidP="00D676B6">
      <w:pPr>
        <w:rPr>
          <w:color w:val="C00000"/>
        </w:rPr>
      </w:pPr>
      <w:r>
        <w:rPr>
          <w:color w:val="C00000"/>
        </w:rPr>
        <w:t xml:space="preserve">Example: </w:t>
      </w:r>
    </w:p>
    <w:p w14:paraId="54D3520D" w14:textId="58192B50" w:rsidR="001D277D" w:rsidRDefault="001D277D" w:rsidP="00D676B6">
      <w:pPr>
        <w:rPr>
          <w:color w:val="C00000"/>
        </w:rPr>
      </w:pPr>
      <w:r>
        <w:rPr>
          <w:color w:val="C00000"/>
        </w:rPr>
        <w:t>MENTION “NARROW BANKING”</w:t>
      </w:r>
    </w:p>
    <w:p w14:paraId="3972BEA3" w14:textId="2687D0A1" w:rsidR="00634CFC" w:rsidRPr="00B53FF5" w:rsidRDefault="00C43C08" w:rsidP="00D676B6">
      <w:pPr>
        <w:rPr>
          <w:color w:val="C00000"/>
        </w:rPr>
      </w:pPr>
      <w:r w:rsidRPr="00B53FF5">
        <w:rPr>
          <w:color w:val="C00000"/>
        </w:rPr>
        <w:t xml:space="preserve">But </w:t>
      </w:r>
      <w:r w:rsidR="001D277D">
        <w:rPr>
          <w:color w:val="C00000"/>
        </w:rPr>
        <w:t>despite its proximity</w:t>
      </w:r>
      <w:r w:rsidRPr="00B53FF5">
        <w:rPr>
          <w:color w:val="C00000"/>
        </w:rPr>
        <w:t xml:space="preserve"> </w:t>
      </w:r>
      <w:r w:rsidR="001D277D">
        <w:rPr>
          <w:color w:val="C00000"/>
        </w:rPr>
        <w:t xml:space="preserve">to CBDC </w:t>
      </w:r>
      <w:r w:rsidRPr="00B53FF5">
        <w:rPr>
          <w:color w:val="C00000"/>
        </w:rPr>
        <w:t>White Coin is NOT a CBDC</w:t>
      </w:r>
      <w:r w:rsidR="001D277D">
        <w:rPr>
          <w:color w:val="C00000"/>
        </w:rPr>
        <w:t>. It’s arguably a RBDC</w:t>
      </w:r>
      <w:r w:rsidR="00FA58A8">
        <w:rPr>
          <w:color w:val="C00000"/>
        </w:rPr>
        <w:t xml:space="preserve"> in so far as it is fully backed by reserves, </w:t>
      </w:r>
      <w:proofErr w:type="gramStart"/>
      <w:r w:rsidR="00FA58A8">
        <w:rPr>
          <w:color w:val="C00000"/>
        </w:rPr>
        <w:t xml:space="preserve">but </w:t>
      </w:r>
      <w:r w:rsidR="001D277D">
        <w:rPr>
          <w:color w:val="C00000"/>
        </w:rPr>
        <w:t xml:space="preserve"> -</w:t>
      </w:r>
      <w:proofErr w:type="gramEnd"/>
      <w:r w:rsidR="001D277D">
        <w:rPr>
          <w:color w:val="C00000"/>
        </w:rPr>
        <w:t xml:space="preserve"> </w:t>
      </w:r>
      <w:r w:rsidRPr="00B53FF5">
        <w:rPr>
          <w:color w:val="C00000"/>
        </w:rPr>
        <w:t xml:space="preserve"> intermediating between </w:t>
      </w:r>
      <w:proofErr w:type="spellStart"/>
      <w:r w:rsidRPr="00B53FF5">
        <w:rPr>
          <w:color w:val="C00000"/>
        </w:rPr>
        <w:t>stablecoins</w:t>
      </w:r>
      <w:proofErr w:type="spellEnd"/>
      <w:r w:rsidR="001D277D">
        <w:rPr>
          <w:color w:val="C00000"/>
        </w:rPr>
        <w:t xml:space="preserve"> – but </w:t>
      </w:r>
      <w:r w:rsidRPr="00B53FF5">
        <w:rPr>
          <w:color w:val="C00000"/>
        </w:rPr>
        <w:t xml:space="preserve">. </w:t>
      </w:r>
      <w:r w:rsidR="00B53FF5" w:rsidRPr="00B53FF5">
        <w:rPr>
          <w:color w:val="C00000"/>
        </w:rPr>
        <w:t xml:space="preserve">And if these </w:t>
      </w:r>
      <w:proofErr w:type="spellStart"/>
      <w:r w:rsidR="00B53FF5" w:rsidRPr="00B53FF5">
        <w:rPr>
          <w:color w:val="C00000"/>
        </w:rPr>
        <w:t>stablecoins</w:t>
      </w:r>
      <w:proofErr w:type="spellEnd"/>
      <w:r w:rsidR="00B53FF5" w:rsidRPr="00B53FF5">
        <w:rPr>
          <w:color w:val="C00000"/>
        </w:rPr>
        <w:t xml:space="preserve"> include an RBDC (fully </w:t>
      </w:r>
      <w:proofErr w:type="spellStart"/>
      <w:r w:rsidR="00B53FF5" w:rsidRPr="00B53FF5">
        <w:rPr>
          <w:color w:val="C00000"/>
        </w:rPr>
        <w:t>collatearlised</w:t>
      </w:r>
      <w:proofErr w:type="spellEnd"/>
      <w:r w:rsidR="00B53FF5" w:rsidRPr="00B53FF5">
        <w:rPr>
          <w:color w:val="C00000"/>
        </w:rPr>
        <w:t>, as one of ours in Use Case 2 was) then why bother?</w:t>
      </w:r>
    </w:p>
    <w:p w14:paraId="5442E921" w14:textId="3B0E2A45" w:rsidR="00C43C08" w:rsidRPr="00B53FF5" w:rsidRDefault="00C43C08" w:rsidP="00D676B6">
      <w:pPr>
        <w:rPr>
          <w:color w:val="C00000"/>
        </w:rPr>
      </w:pPr>
      <w:r w:rsidRPr="00B53FF5">
        <w:rPr>
          <w:color w:val="C00000"/>
        </w:rPr>
        <w:t>NOW SUMMARISE EVERYTHIGN F</w:t>
      </w:r>
      <w:r w:rsidR="00B53FF5" w:rsidRPr="00B53FF5">
        <w:rPr>
          <w:color w:val="C00000"/>
        </w:rPr>
        <w:t>ROM SECTION 2.3 BELOW!!</w:t>
      </w:r>
    </w:p>
    <w:p w14:paraId="78FF7DC0" w14:textId="01DD3861" w:rsidR="00D676B6" w:rsidRPr="00A625CD" w:rsidRDefault="00D676B6" w:rsidP="00D01093">
      <w:pPr>
        <w:pStyle w:val="Heading4"/>
      </w:pPr>
      <w:r>
        <w:lastRenderedPageBreak/>
        <w:t xml:space="preserve">1.3. </w:t>
      </w:r>
      <w:r w:rsidR="00D01093">
        <w:t>The capabilities or attributes that central bank and/or privately issued money would need to have to realise the potential of tokenisation in wholesale markets</w:t>
      </w:r>
    </w:p>
    <w:p w14:paraId="7C88291B" w14:textId="38106770" w:rsidR="00D676B6" w:rsidRPr="00B53FF5" w:rsidRDefault="00C43C08" w:rsidP="00D676B6">
      <w:pPr>
        <w:rPr>
          <w:color w:val="C00000"/>
        </w:rPr>
      </w:pPr>
      <w:r w:rsidRPr="00B53FF5">
        <w:rPr>
          <w:color w:val="C00000"/>
        </w:rPr>
        <w:t xml:space="preserve">Ultimately the experiments indicate that CBDC is not required to release the potential of </w:t>
      </w:r>
      <w:proofErr w:type="spellStart"/>
      <w:r w:rsidRPr="00B53FF5">
        <w:rPr>
          <w:color w:val="C00000"/>
        </w:rPr>
        <w:t>toekniseaiton</w:t>
      </w:r>
      <w:proofErr w:type="spellEnd"/>
      <w:r w:rsidRPr="00B53FF5">
        <w:rPr>
          <w:color w:val="C00000"/>
        </w:rPr>
        <w:t xml:space="preserve"> in wholesale markets EXCEPT BY THE VERDICT OF THE REGULATOR in the event </w:t>
      </w:r>
      <w:proofErr w:type="spellStart"/>
      <w:r w:rsidRPr="00B53FF5">
        <w:rPr>
          <w:color w:val="C00000"/>
        </w:rPr>
        <w:t>htat</w:t>
      </w:r>
      <w:proofErr w:type="spellEnd"/>
      <w:r w:rsidRPr="00B53FF5">
        <w:rPr>
          <w:color w:val="C00000"/>
        </w:rPr>
        <w:t xml:space="preserve"> they feel this is necessary to conform to the relevant PFMI principle (</w:t>
      </w:r>
      <w:proofErr w:type="spellStart"/>
      <w:r w:rsidRPr="00B53FF5">
        <w:rPr>
          <w:color w:val="C00000"/>
        </w:rPr>
        <w:t>Principke</w:t>
      </w:r>
      <w:proofErr w:type="spellEnd"/>
      <w:r w:rsidRPr="00B53FF5">
        <w:rPr>
          <w:color w:val="C00000"/>
        </w:rPr>
        <w:t xml:space="preserve"> X : settlement in central bank money)</w:t>
      </w:r>
      <w:r w:rsidR="00B53FF5" w:rsidRPr="00B53FF5">
        <w:rPr>
          <w:color w:val="C00000"/>
        </w:rPr>
        <w:t xml:space="preserve"> The focus then turns to the private (or scheme) operation of the synchroniser and how there can be a legal enforcement – and yes this will involve that Payments </w:t>
      </w:r>
      <w:proofErr w:type="spellStart"/>
      <w:r w:rsidR="00B53FF5" w:rsidRPr="00B53FF5">
        <w:rPr>
          <w:color w:val="C00000"/>
        </w:rPr>
        <w:t>Seltment</w:t>
      </w:r>
      <w:proofErr w:type="spellEnd"/>
      <w:r w:rsidR="00B53FF5" w:rsidRPr="00B53FF5">
        <w:rPr>
          <w:color w:val="C00000"/>
        </w:rPr>
        <w:t xml:space="preserve"> Act 1998 RBA or </w:t>
      </w:r>
      <w:proofErr w:type="spellStart"/>
      <w:r w:rsidR="00B53FF5" w:rsidRPr="00B53FF5">
        <w:rPr>
          <w:color w:val="C00000"/>
        </w:rPr>
        <w:t>whatreger</w:t>
      </w:r>
      <w:proofErr w:type="spellEnd"/>
      <w:r w:rsidR="00B53FF5" w:rsidRPr="00B53FF5">
        <w:rPr>
          <w:color w:val="C00000"/>
        </w:rPr>
        <w:t xml:space="preserve"> it is. It gave </w:t>
      </w:r>
      <w:proofErr w:type="spellStart"/>
      <w:r w:rsidR="00B53FF5" w:rsidRPr="00B53FF5">
        <w:rPr>
          <w:color w:val="C00000"/>
        </w:rPr>
        <w:t>speial</w:t>
      </w:r>
      <w:proofErr w:type="spellEnd"/>
      <w:r w:rsidR="00B53FF5" w:rsidRPr="00B53FF5">
        <w:rPr>
          <w:color w:val="C00000"/>
        </w:rPr>
        <w:t xml:space="preserve"> status to </w:t>
      </w:r>
      <w:proofErr w:type="gramStart"/>
      <w:r w:rsidR="00B53FF5" w:rsidRPr="00B53FF5">
        <w:rPr>
          <w:color w:val="C00000"/>
        </w:rPr>
        <w:t>RITS</w:t>
      </w:r>
      <w:proofErr w:type="gramEnd"/>
      <w:r w:rsidR="00B53FF5" w:rsidRPr="00B53FF5">
        <w:rPr>
          <w:color w:val="C00000"/>
        </w:rPr>
        <w:t xml:space="preserve"> but other things can be made final. What if the RBA ‘owned’ the </w:t>
      </w:r>
      <w:proofErr w:type="spellStart"/>
      <w:r w:rsidR="00B53FF5" w:rsidRPr="00B53FF5">
        <w:rPr>
          <w:color w:val="C00000"/>
        </w:rPr>
        <w:t>synchoniser</w:t>
      </w:r>
      <w:proofErr w:type="spellEnd"/>
      <w:r w:rsidR="00B53FF5" w:rsidRPr="00B53FF5">
        <w:rPr>
          <w:color w:val="C00000"/>
        </w:rPr>
        <w:t xml:space="preserve"> and </w:t>
      </w:r>
      <w:proofErr w:type="spellStart"/>
      <w:r w:rsidR="00B53FF5" w:rsidRPr="00B53FF5">
        <w:rPr>
          <w:color w:val="C00000"/>
        </w:rPr>
        <w:t>subcontrafcted</w:t>
      </w:r>
      <w:proofErr w:type="spellEnd"/>
      <w:r w:rsidR="00B53FF5" w:rsidRPr="00B53FF5">
        <w:rPr>
          <w:color w:val="C00000"/>
        </w:rPr>
        <w:t xml:space="preserve"> its operation out – would that make a difference? Remains to be </w:t>
      </w:r>
      <w:proofErr w:type="gramStart"/>
      <w:r w:rsidR="00B53FF5" w:rsidRPr="00B53FF5">
        <w:rPr>
          <w:color w:val="C00000"/>
        </w:rPr>
        <w:t xml:space="preserve">seen </w:t>
      </w:r>
      <w:r w:rsidR="00EC3DC4">
        <w:rPr>
          <w:color w:val="C00000"/>
        </w:rPr>
        <w:t>!!</w:t>
      </w:r>
      <w:proofErr w:type="gramEnd"/>
      <w:r w:rsidR="00EC3DC4">
        <w:rPr>
          <w:color w:val="C00000"/>
        </w:rPr>
        <w:t xml:space="preserve"> </w:t>
      </w:r>
    </w:p>
    <w:p w14:paraId="4F11E815" w14:textId="77777777" w:rsidR="00C43C08" w:rsidRPr="00B53FF5" w:rsidRDefault="00C43C08" w:rsidP="00D676B6">
      <w:pPr>
        <w:rPr>
          <w:color w:val="C00000"/>
        </w:rPr>
      </w:pPr>
    </w:p>
    <w:p w14:paraId="04CEC381" w14:textId="77777777" w:rsidR="00393B04" w:rsidRPr="00393B04" w:rsidRDefault="00393B04" w:rsidP="00393B04">
      <w:pPr>
        <w:rPr>
          <w:color w:val="127764" w:themeColor="background2" w:themeShade="80"/>
        </w:rPr>
      </w:pPr>
      <w:r w:rsidRPr="00393B04">
        <w:rPr>
          <w:color w:val="127764" w:themeColor="background2" w:themeShade="80"/>
        </w:rPr>
        <w:t>This is consistent with the broader literature that frames the underlying issue as fragmentation and lack of a single, interoperable settlement liquidity pool that can be addressed programmatically.</w:t>
      </w:r>
    </w:p>
    <w:p w14:paraId="06BADC91" w14:textId="77777777" w:rsidR="00393B04" w:rsidRPr="00393B04" w:rsidRDefault="00393B04" w:rsidP="00393B04">
      <w:pPr>
        <w:pStyle w:val="ng-star-inserted"/>
        <w:rPr>
          <w:color w:val="127764" w:themeColor="background2" w:themeShade="80"/>
        </w:rPr>
      </w:pPr>
      <w:proofErr w:type="gramStart"/>
      <w:r w:rsidRPr="00393B04">
        <w:rPr>
          <w:rFonts w:hAnsi="Symbol"/>
          <w:color w:val="127764" w:themeColor="background2" w:themeShade="80"/>
        </w:rPr>
        <w:t></w:t>
      </w:r>
      <w:r w:rsidRPr="00393B04">
        <w:rPr>
          <w:color w:val="127764" w:themeColor="background2" w:themeShade="80"/>
        </w:rPr>
        <w:t xml:space="preserve">  </w:t>
      </w:r>
      <w:r w:rsidRPr="00393B04">
        <w:rPr>
          <w:rStyle w:val="ng-star-inserted1"/>
          <w:b/>
          <w:bCs/>
          <w:color w:val="127764" w:themeColor="background2" w:themeShade="80"/>
        </w:rPr>
        <w:t>Global</w:t>
      </w:r>
      <w:proofErr w:type="gramEnd"/>
      <w:r w:rsidRPr="00393B04">
        <w:rPr>
          <w:rStyle w:val="ng-star-inserted1"/>
          <w:b/>
          <w:bCs/>
          <w:color w:val="127764" w:themeColor="background2" w:themeShade="80"/>
        </w:rPr>
        <w:t xml:space="preserve"> Precedents (</w:t>
      </w:r>
      <w:proofErr w:type="spellStart"/>
      <w:r w:rsidRPr="00393B04">
        <w:rPr>
          <w:rStyle w:val="ng-star-inserted1"/>
          <w:b/>
          <w:bCs/>
          <w:color w:val="127764" w:themeColor="background2" w:themeShade="80"/>
        </w:rPr>
        <w:t>Fnality</w:t>
      </w:r>
      <w:proofErr w:type="spellEnd"/>
      <w:r w:rsidRPr="00393B04">
        <w:rPr>
          <w:rStyle w:val="ng-star-inserted1"/>
          <w:b/>
          <w:bCs/>
          <w:color w:val="127764" w:themeColor="background2" w:themeShade="80"/>
        </w:rPr>
        <w:t xml:space="preserve"> &amp; Synthetic CBDC):</w:t>
      </w:r>
      <w:r w:rsidRPr="00393B04">
        <w:rPr>
          <w:rStyle w:val="ng-star-inserted1"/>
          <w:color w:val="127764" w:themeColor="background2" w:themeShade="80"/>
        </w:rPr>
        <w:t xml:space="preserve"> However, this design reflects a globally recognized architecture for wholesale settlement, most notably deployed by </w:t>
      </w:r>
      <w:proofErr w:type="spellStart"/>
      <w:r w:rsidRPr="00393B04">
        <w:rPr>
          <w:rStyle w:val="ng-star-inserted1"/>
          <w:b/>
          <w:bCs/>
          <w:color w:val="127764" w:themeColor="background2" w:themeShade="80"/>
        </w:rPr>
        <w:t>Fnality</w:t>
      </w:r>
      <w:proofErr w:type="spellEnd"/>
      <w:r w:rsidRPr="00393B04">
        <w:rPr>
          <w:rStyle w:val="ng-star-inserted1"/>
          <w:color w:val="127764" w:themeColor="background2" w:themeShade="80"/>
        </w:rPr>
        <w:t xml:space="preserve"> in the UK (formerly the Utility Settlement Coin project). This model utilizes a </w:t>
      </w:r>
      <w:r w:rsidRPr="00393B04">
        <w:rPr>
          <w:rStyle w:val="ng-star-inserted1"/>
          <w:b/>
          <w:bCs/>
          <w:color w:val="127764" w:themeColor="background2" w:themeShade="80"/>
        </w:rPr>
        <w:t>"Synthetic"</w:t>
      </w:r>
      <w:r w:rsidRPr="00393B04">
        <w:rPr>
          <w:rStyle w:val="ng-star-inserted1"/>
          <w:color w:val="127764" w:themeColor="background2" w:themeShade="80"/>
        </w:rPr>
        <w:t xml:space="preserve"> structure where settlement tokens are backed 1:1 by pooled funds held in a bankruptcy-remote Omnibus Account at the central bank. It is an established industry mechanism for creating a </w:t>
      </w:r>
      <w:r w:rsidRPr="00393B04">
        <w:rPr>
          <w:rStyle w:val="ng-star-inserted1"/>
          <w:b/>
          <w:bCs/>
          <w:color w:val="127764" w:themeColor="background2" w:themeShade="80"/>
        </w:rPr>
        <w:t>"Single Pool of Liquidity" (</w:t>
      </w:r>
      <w:proofErr w:type="spellStart"/>
      <w:r w:rsidRPr="00393B04">
        <w:rPr>
          <w:rStyle w:val="ng-star-inserted1"/>
          <w:b/>
          <w:bCs/>
          <w:color w:val="127764" w:themeColor="background2" w:themeShade="80"/>
        </w:rPr>
        <w:t>SPooL</w:t>
      </w:r>
      <w:proofErr w:type="spellEnd"/>
      <w:r w:rsidRPr="00393B04">
        <w:rPr>
          <w:rStyle w:val="ng-star-inserted1"/>
          <w:b/>
          <w:bCs/>
          <w:color w:val="127764" w:themeColor="background2" w:themeShade="80"/>
        </w:rPr>
        <w:t>)</w:t>
      </w:r>
      <w:r w:rsidRPr="00393B04">
        <w:rPr>
          <w:rStyle w:val="ng-star-inserted1"/>
          <w:color w:val="127764" w:themeColor="background2" w:themeShade="80"/>
        </w:rPr>
        <w:t xml:space="preserve"> that operates 24/7, overcoming the fragmentation of traditional RTGS operating hours without requiring the central bank to directly issue a public-ledger CBDC.</w:t>
      </w:r>
    </w:p>
    <w:p w14:paraId="50265923" w14:textId="1BD89E3F" w:rsidR="00A625CD" w:rsidRPr="00A625CD" w:rsidRDefault="00A625CD" w:rsidP="009C4332"/>
    <w:p w14:paraId="34F45CC3" w14:textId="0447BCC1" w:rsidR="00393B04" w:rsidRDefault="00393B04">
      <w:pPr>
        <w:rPr>
          <w:spacing w:val="0"/>
          <w:sz w:val="28"/>
          <w:szCs w:val="28"/>
        </w:rPr>
      </w:pPr>
    </w:p>
    <w:p w14:paraId="40F84C77" w14:textId="77777777" w:rsidR="005D14AF" w:rsidRDefault="005D14AF" w:rsidP="00D01093">
      <w:pPr>
        <w:pStyle w:val="Heading3"/>
      </w:pPr>
    </w:p>
    <w:p w14:paraId="13CDCDBC" w14:textId="30B23DC4" w:rsidR="00D01093" w:rsidRDefault="00BD245D" w:rsidP="00D01093">
      <w:pPr>
        <w:pStyle w:val="Heading3"/>
      </w:pPr>
      <w:r>
        <w:t>2</w:t>
      </w:r>
      <w:r w:rsidR="00D01093">
        <w:t xml:space="preserve">. </w:t>
      </w:r>
      <w:r>
        <w:t>Business motivation and economic impact</w:t>
      </w:r>
    </w:p>
    <w:p w14:paraId="462F9DB6" w14:textId="22D60873" w:rsidR="00BD245D" w:rsidRPr="00A625CD" w:rsidRDefault="00BD245D" w:rsidP="00BD245D">
      <w:pPr>
        <w:pStyle w:val="Heading4"/>
      </w:pPr>
      <w:r>
        <w:t xml:space="preserve">2.1. </w:t>
      </w:r>
      <w:r w:rsidR="00AA0984">
        <w:t>Business problem assessment</w:t>
      </w:r>
    </w:p>
    <w:p w14:paraId="7738BD14" w14:textId="6463BDD2" w:rsidR="006473D9" w:rsidRPr="00931814" w:rsidRDefault="006473D9" w:rsidP="00931814">
      <w:pPr>
        <w:pStyle w:val="Heading5"/>
        <w:rPr>
          <w:i/>
          <w:iCs/>
        </w:rPr>
      </w:pPr>
      <w:r w:rsidRPr="00931814">
        <w:rPr>
          <w:i/>
          <w:iCs/>
        </w:rPr>
        <w:t xml:space="preserve">2.1.1. </w:t>
      </w:r>
      <w:r w:rsidR="002666E4" w:rsidRPr="00931814">
        <w:rPr>
          <w:i/>
          <w:iCs/>
        </w:rPr>
        <w:t>What did you learn through your experimentation about the business problem(s) that you set out to explore in your use case?</w:t>
      </w:r>
    </w:p>
    <w:p w14:paraId="59B240C9" w14:textId="77777777" w:rsidR="005F35DF" w:rsidRDefault="006E6C40" w:rsidP="005D14AF">
      <w:pPr>
        <w:jc w:val="both"/>
        <w:rPr>
          <w:color w:val="0D003C" w:themeColor="accent1"/>
        </w:rPr>
      </w:pPr>
      <w:r w:rsidRPr="00393B04">
        <w:rPr>
          <w:color w:val="0D003C" w:themeColor="accent1"/>
        </w:rPr>
        <w:t>The experimentation reinforced that the core business problem is a missing trustworthy interface between Australia’s existing banking/payments rails and programmable token platforms</w:t>
      </w:r>
      <w:r w:rsidRPr="00393B04">
        <w:rPr>
          <w:color w:val="0D003C" w:themeColor="accent1"/>
        </w:rPr>
        <w:t xml:space="preserve">, </w:t>
      </w:r>
      <w:r w:rsidRPr="00393B04">
        <w:rPr>
          <w:color w:val="0D003C" w:themeColor="accent1"/>
        </w:rPr>
        <w:t>and the absence of any domestically credible wholesale-market infrastructure operator that is both incentivised and positioned to build it.</w:t>
      </w:r>
      <w:r w:rsidRPr="00393B04">
        <w:rPr>
          <w:color w:val="0D003C" w:themeColor="accent1"/>
        </w:rPr>
        <w:t xml:space="preserve"> </w:t>
      </w:r>
    </w:p>
    <w:p w14:paraId="2E585CFD" w14:textId="2ED10714" w:rsidR="00FD3982" w:rsidRPr="00393B04" w:rsidRDefault="005F35DF" w:rsidP="005D14AF">
      <w:pPr>
        <w:jc w:val="both"/>
        <w:rPr>
          <w:color w:val="0D003C" w:themeColor="accent1"/>
        </w:rPr>
      </w:pPr>
      <w:r w:rsidRPr="005F35DF">
        <w:rPr>
          <w:b/>
          <w:bCs/>
          <w:i/>
          <w:iCs/>
          <w:color w:val="0D003C" w:themeColor="accent1"/>
        </w:rPr>
        <w:t>Market Readiness</w:t>
      </w:r>
      <w:r w:rsidR="00FD3982">
        <w:rPr>
          <w:b/>
          <w:bCs/>
          <w:i/>
          <w:iCs/>
          <w:color w:val="0D003C" w:themeColor="accent1"/>
        </w:rPr>
        <w:t>.</w:t>
      </w:r>
      <w:r w:rsidRPr="005F35DF">
        <w:rPr>
          <w:b/>
          <w:bCs/>
          <w:i/>
          <w:iCs/>
          <w:color w:val="0D003C" w:themeColor="accent1"/>
        </w:rPr>
        <w:t xml:space="preserve"> </w:t>
      </w:r>
      <w:r w:rsidR="00393B04">
        <w:rPr>
          <w:color w:val="0D003C" w:themeColor="accent1"/>
        </w:rPr>
        <w:t xml:space="preserve">Collaborating market participants institutions </w:t>
      </w:r>
      <w:r w:rsidR="006E6C40" w:rsidRPr="00393B04">
        <w:rPr>
          <w:color w:val="0D003C" w:themeColor="accent1"/>
        </w:rPr>
        <w:t>indicated they are ready to move quickly</w:t>
      </w:r>
      <w:r w:rsidR="00393B04">
        <w:rPr>
          <w:color w:val="0D003C" w:themeColor="accent1"/>
        </w:rPr>
        <w:t xml:space="preserve"> to commercialisation</w:t>
      </w:r>
      <w:r w:rsidR="006E6C40" w:rsidRPr="00393B04">
        <w:rPr>
          <w:color w:val="0D003C" w:themeColor="accent1"/>
        </w:rPr>
        <w:t>, provided regulatory settings (including APRA/ASIC licensing and operational expectations) are clear enough to underwrite investment</w:t>
      </w:r>
      <w:r w:rsidR="00393B04">
        <w:rPr>
          <w:color w:val="0D003C" w:themeColor="accent1"/>
        </w:rPr>
        <w:t xml:space="preserve">. </w:t>
      </w:r>
      <w:r w:rsidR="006E6C40" w:rsidRPr="00393B04">
        <w:rPr>
          <w:color w:val="0D003C" w:themeColor="accent1"/>
        </w:rPr>
        <w:t xml:space="preserve">Existing AUD </w:t>
      </w:r>
      <w:proofErr w:type="spellStart"/>
      <w:r w:rsidR="006E6C40" w:rsidRPr="00393B04">
        <w:rPr>
          <w:color w:val="0D003C" w:themeColor="accent1"/>
        </w:rPr>
        <w:t>stablecoin</w:t>
      </w:r>
      <w:proofErr w:type="spellEnd"/>
      <w:r w:rsidR="006E6C40" w:rsidRPr="00393B04">
        <w:rPr>
          <w:color w:val="0D003C" w:themeColor="accent1"/>
        </w:rPr>
        <w:t xml:space="preserve"> issuers are already planning tokenised money/asset propositions and see clear value in a common, scheme-governed interchange rather than fragmented bilateral integrations.</w:t>
      </w:r>
      <w:r w:rsidR="006E6C40" w:rsidRPr="00393B04">
        <w:rPr>
          <w:color w:val="0D003C" w:themeColor="accent1"/>
        </w:rPr>
        <w:t xml:space="preserve"> </w:t>
      </w:r>
      <w:r w:rsidR="006E6C40" w:rsidRPr="00393B04">
        <w:rPr>
          <w:color w:val="0D003C" w:themeColor="accent1"/>
        </w:rPr>
        <w:t xml:space="preserve">The pilots provided enough practical evidence to support an end-to-end build estimate that appears materially below historic industry technology spends </w:t>
      </w:r>
      <w:r w:rsidR="006E6C40" w:rsidRPr="00393B04">
        <w:rPr>
          <w:color w:val="0D003C" w:themeColor="accent1"/>
        </w:rPr>
        <w:t xml:space="preserve">– </w:t>
      </w:r>
      <w:r w:rsidR="006E6C40" w:rsidRPr="00393B04">
        <w:rPr>
          <w:color w:val="0D003C" w:themeColor="accent1"/>
        </w:rPr>
        <w:t>notably relative to the scale of sunk expenditure</w:t>
      </w:r>
      <w:r w:rsidR="006E6C40" w:rsidRPr="00393B04">
        <w:rPr>
          <w:color w:val="0D003C" w:themeColor="accent1"/>
        </w:rPr>
        <w:t xml:space="preserve"> on</w:t>
      </w:r>
      <w:r w:rsidR="006E6C40" w:rsidRPr="00393B04">
        <w:rPr>
          <w:color w:val="0D003C" w:themeColor="accent1"/>
        </w:rPr>
        <w:t xml:space="preserve"> </w:t>
      </w:r>
      <w:r w:rsidR="006E6C40" w:rsidRPr="00393B04">
        <w:rPr>
          <w:color w:val="0D003C" w:themeColor="accent1"/>
        </w:rPr>
        <w:t>the</w:t>
      </w:r>
      <w:r w:rsidR="006E6C40" w:rsidRPr="00393B04">
        <w:rPr>
          <w:color w:val="0D003C" w:themeColor="accent1"/>
        </w:rPr>
        <w:t xml:space="preserve"> failed </w:t>
      </w:r>
      <w:r w:rsidR="006E6C40" w:rsidRPr="00393B04">
        <w:rPr>
          <w:color w:val="0D003C" w:themeColor="accent1"/>
        </w:rPr>
        <w:t>CHESS replacement</w:t>
      </w:r>
      <w:r w:rsidR="00393B04">
        <w:rPr>
          <w:color w:val="0D003C" w:themeColor="accent1"/>
        </w:rPr>
        <w:t xml:space="preserve"> –</w:t>
      </w:r>
      <w:r w:rsidR="006E6C40" w:rsidRPr="00393B04">
        <w:rPr>
          <w:color w:val="0D003C" w:themeColor="accent1"/>
        </w:rPr>
        <w:t xml:space="preserve"> with Cuscal </w:t>
      </w:r>
      <w:proofErr w:type="gramStart"/>
      <w:r w:rsidR="006E6C40" w:rsidRPr="00393B04">
        <w:rPr>
          <w:color w:val="0D003C" w:themeColor="accent1"/>
        </w:rPr>
        <w:t>in particular viewing</w:t>
      </w:r>
      <w:proofErr w:type="gramEnd"/>
      <w:r w:rsidR="006E6C40" w:rsidRPr="00393B04">
        <w:rPr>
          <w:color w:val="0D003C" w:themeColor="accent1"/>
        </w:rPr>
        <w:t xml:space="preserve"> tokenisation-linked settlement services as a natural adjacently-scaled extension of its existing role.</w:t>
      </w:r>
      <w:r w:rsidR="00FD3982">
        <w:rPr>
          <w:color w:val="0D003C" w:themeColor="accent1"/>
        </w:rPr>
        <w:t xml:space="preserve"> </w:t>
      </w:r>
      <w:r w:rsidR="00FD3982">
        <w:rPr>
          <w:color w:val="0D003C" w:themeColor="accent1"/>
        </w:rPr>
        <w:t>There is</w:t>
      </w:r>
      <w:r w:rsidR="00FD3982" w:rsidRPr="00393B04">
        <w:rPr>
          <w:color w:val="0D003C" w:themeColor="accent1"/>
        </w:rPr>
        <w:t xml:space="preserve"> little expectation that </w:t>
      </w:r>
      <w:r w:rsidR="00FD3982" w:rsidRPr="00393B04">
        <w:rPr>
          <w:color w:val="0D003C" w:themeColor="accent1"/>
        </w:rPr>
        <w:lastRenderedPageBreak/>
        <w:t xml:space="preserve">Australia’s incumbent FMI monopoly will prioritise an enabling layer that directly lowers barriers to entry for competitors (the CHESS replacement </w:t>
      </w:r>
      <w:r w:rsidR="00FD3982">
        <w:rPr>
          <w:color w:val="0D003C" w:themeColor="accent1"/>
        </w:rPr>
        <w:t>history</w:t>
      </w:r>
      <w:r w:rsidR="00FD3982" w:rsidRPr="00393B04">
        <w:rPr>
          <w:color w:val="0D003C" w:themeColor="accent1"/>
        </w:rPr>
        <w:t xml:space="preserve"> reinforcing this point).</w:t>
      </w:r>
    </w:p>
    <w:p w14:paraId="7328AF17" w14:textId="5731203B" w:rsidR="006E6C40" w:rsidRPr="00393B04" w:rsidRDefault="00393B04" w:rsidP="005D14AF">
      <w:pPr>
        <w:jc w:val="both"/>
        <w:rPr>
          <w:color w:val="0D003C" w:themeColor="accent1"/>
        </w:rPr>
      </w:pPr>
      <w:r w:rsidRPr="00393B04">
        <w:rPr>
          <w:b/>
          <w:bCs/>
          <w:i/>
          <w:iCs/>
          <w:color w:val="0D003C" w:themeColor="accent1"/>
        </w:rPr>
        <w:t>Timeline Discrepancies for Use Cases.</w:t>
      </w:r>
      <w:r>
        <w:rPr>
          <w:color w:val="0D003C" w:themeColor="accent1"/>
        </w:rPr>
        <w:t xml:space="preserve"> The timeline for the </w:t>
      </w:r>
      <w:r w:rsidR="006E6C40" w:rsidRPr="00393B04">
        <w:rPr>
          <w:color w:val="0D003C" w:themeColor="accent1"/>
        </w:rPr>
        <w:t>NPP/SWIFT path is feasible but slow</w:t>
      </w:r>
      <w:r>
        <w:rPr>
          <w:color w:val="0D003C" w:themeColor="accent1"/>
        </w:rPr>
        <w:t>. U</w:t>
      </w:r>
      <w:r w:rsidR="006E6C40" w:rsidRPr="00393B04">
        <w:rPr>
          <w:color w:val="0D003C" w:themeColor="accent1"/>
        </w:rPr>
        <w:t xml:space="preserve">sing NPP/FSS as the primary on/off ramp is </w:t>
      </w:r>
      <w:r w:rsidR="005F35DF">
        <w:rPr>
          <w:color w:val="0D003C" w:themeColor="accent1"/>
        </w:rPr>
        <w:t>an ideal scheme final state</w:t>
      </w:r>
      <w:r w:rsidR="006E6C40" w:rsidRPr="00393B04">
        <w:rPr>
          <w:color w:val="0D003C" w:themeColor="accent1"/>
        </w:rPr>
        <w:t xml:space="preserve">, but because of governance, membership and change processes (e.g., transaction limits and scheme rules designed for retail), the likely timeline is closer to </w:t>
      </w:r>
      <w:r w:rsidR="006E6C40" w:rsidRPr="00393B04">
        <w:rPr>
          <w:color w:val="0D003C" w:themeColor="accent1"/>
        </w:rPr>
        <w:t>3</w:t>
      </w:r>
      <w:r w:rsidR="006E6C40" w:rsidRPr="00393B04">
        <w:rPr>
          <w:color w:val="0D003C" w:themeColor="accent1"/>
        </w:rPr>
        <w:t xml:space="preserve"> years. In contrast, Use Cases 2 and 3 can proceed sooner using non</w:t>
      </w:r>
      <w:r w:rsidR="006E6C40" w:rsidRPr="00393B04">
        <w:rPr>
          <w:rFonts w:ascii="Cambria Math" w:hAnsi="Cambria Math" w:cs="Cambria Math"/>
          <w:color w:val="0D003C" w:themeColor="accent1"/>
        </w:rPr>
        <w:t>‑</w:t>
      </w:r>
      <w:r w:rsidR="006E6C40" w:rsidRPr="00393B04">
        <w:rPr>
          <w:color w:val="0D003C" w:themeColor="accent1"/>
        </w:rPr>
        <w:t>NPP ramps.</w:t>
      </w:r>
    </w:p>
    <w:p w14:paraId="65011E25" w14:textId="782FC992" w:rsidR="006E6C40" w:rsidRPr="00393B04" w:rsidRDefault="00393B04" w:rsidP="005D14AF">
      <w:pPr>
        <w:jc w:val="both"/>
        <w:rPr>
          <w:color w:val="0D003C" w:themeColor="accent1"/>
        </w:rPr>
      </w:pPr>
      <w:r w:rsidRPr="00393B04">
        <w:rPr>
          <w:b/>
          <w:bCs/>
          <w:i/>
          <w:iCs/>
          <w:color w:val="0D003C" w:themeColor="accent1"/>
        </w:rPr>
        <w:t>Interchange Reserve Token Concept</w:t>
      </w:r>
      <w:r>
        <w:rPr>
          <w:b/>
          <w:bCs/>
          <w:i/>
          <w:iCs/>
          <w:color w:val="0D003C" w:themeColor="accent1"/>
        </w:rPr>
        <w:t>.</w:t>
      </w:r>
      <w:r>
        <w:rPr>
          <w:color w:val="0D003C" w:themeColor="accent1"/>
        </w:rPr>
        <w:t xml:space="preserve"> </w:t>
      </w:r>
      <w:r w:rsidR="006E6C40" w:rsidRPr="00393B04">
        <w:rPr>
          <w:color w:val="0D003C" w:themeColor="accent1"/>
        </w:rPr>
        <w:t>We found s</w:t>
      </w:r>
      <w:r w:rsidR="006E6C40" w:rsidRPr="00393B04">
        <w:rPr>
          <w:color w:val="0D003C" w:themeColor="accent1"/>
        </w:rPr>
        <w:t xml:space="preserve">ome </w:t>
      </w:r>
      <w:r w:rsidR="006E6C40" w:rsidRPr="00393B04">
        <w:rPr>
          <w:color w:val="0D003C" w:themeColor="accent1"/>
        </w:rPr>
        <w:t>scepticism</w:t>
      </w:r>
      <w:r w:rsidR="006E6C40" w:rsidRPr="00393B04">
        <w:rPr>
          <w:color w:val="0D003C" w:themeColor="accent1"/>
        </w:rPr>
        <w:t xml:space="preserve"> </w:t>
      </w:r>
      <w:r w:rsidR="006E6C40" w:rsidRPr="00393B04">
        <w:rPr>
          <w:color w:val="0D003C" w:themeColor="accent1"/>
        </w:rPr>
        <w:t>a</w:t>
      </w:r>
      <w:r w:rsidR="006E6C40" w:rsidRPr="00393B04">
        <w:rPr>
          <w:color w:val="0D003C" w:themeColor="accent1"/>
        </w:rPr>
        <w:t>round the “mirror/digital twin” reserve token (</w:t>
      </w:r>
      <w:r w:rsidR="006E6C40" w:rsidRPr="00393B04">
        <w:rPr>
          <w:color w:val="0D003C" w:themeColor="accent1"/>
        </w:rPr>
        <w:t>referred to as “</w:t>
      </w:r>
      <w:proofErr w:type="spellStart"/>
      <w:r w:rsidR="006E6C40" w:rsidRPr="00393B04">
        <w:rPr>
          <w:color w:val="0D003C" w:themeColor="accent1"/>
        </w:rPr>
        <w:t>White</w:t>
      </w:r>
      <w:r w:rsidR="006E6C40" w:rsidRPr="00393B04">
        <w:rPr>
          <w:color w:val="0D003C" w:themeColor="accent1"/>
        </w:rPr>
        <w:t>C</w:t>
      </w:r>
      <w:r w:rsidR="006E6C40" w:rsidRPr="00393B04">
        <w:rPr>
          <w:color w:val="0D003C" w:themeColor="accent1"/>
        </w:rPr>
        <w:t>oin</w:t>
      </w:r>
      <w:proofErr w:type="spellEnd"/>
      <w:r w:rsidR="006E6C40" w:rsidRPr="00393B04">
        <w:rPr>
          <w:color w:val="0D003C" w:themeColor="accent1"/>
        </w:rPr>
        <w:t>” throughout the experiments due to its origin in examples involving hypothetical “</w:t>
      </w:r>
      <w:proofErr w:type="spellStart"/>
      <w:r w:rsidR="006E6C40" w:rsidRPr="00393B04">
        <w:rPr>
          <w:color w:val="0D003C" w:themeColor="accent1"/>
        </w:rPr>
        <w:t>BlueCoin</w:t>
      </w:r>
      <w:proofErr w:type="spellEnd"/>
      <w:r w:rsidR="006E6C40" w:rsidRPr="00393B04">
        <w:rPr>
          <w:color w:val="0D003C" w:themeColor="accent1"/>
        </w:rPr>
        <w:t>” and “</w:t>
      </w:r>
      <w:proofErr w:type="spellStart"/>
      <w:r w:rsidR="006E6C40" w:rsidRPr="00393B04">
        <w:rPr>
          <w:color w:val="0D003C" w:themeColor="accent1"/>
        </w:rPr>
        <w:t>RedCoin</w:t>
      </w:r>
      <w:proofErr w:type="spellEnd"/>
      <w:r w:rsidR="006E6C40" w:rsidRPr="00393B04">
        <w:rPr>
          <w:color w:val="0D003C" w:themeColor="accent1"/>
        </w:rPr>
        <w:t>” deposit tokens</w:t>
      </w:r>
      <w:r w:rsidR="006E6C40" w:rsidRPr="00393B04">
        <w:rPr>
          <w:color w:val="0D003C" w:themeColor="accent1"/>
        </w:rPr>
        <w:t xml:space="preserve">). </w:t>
      </w:r>
      <w:r w:rsidR="006E6C40" w:rsidRPr="00393B04">
        <w:rPr>
          <w:color w:val="0D003C" w:themeColor="accent1"/>
        </w:rPr>
        <w:t>Sc</w:t>
      </w:r>
      <w:r w:rsidR="006E6C40" w:rsidRPr="00393B04">
        <w:rPr>
          <w:color w:val="0D003C" w:themeColor="accent1"/>
        </w:rPr>
        <w:t xml:space="preserve">epticism typically reduced once </w:t>
      </w:r>
      <w:r w:rsidR="006E6C40" w:rsidRPr="00393B04">
        <w:rPr>
          <w:color w:val="0D003C" w:themeColor="accent1"/>
        </w:rPr>
        <w:t xml:space="preserve">the concept was </w:t>
      </w:r>
      <w:r w:rsidR="006E6C40" w:rsidRPr="00393B04">
        <w:rPr>
          <w:color w:val="0D003C" w:themeColor="accent1"/>
        </w:rPr>
        <w:t>explained</w:t>
      </w:r>
      <w:r w:rsidRPr="00393B04">
        <w:rPr>
          <w:color w:val="0D003C" w:themeColor="accent1"/>
        </w:rPr>
        <w:t xml:space="preserve"> and </w:t>
      </w:r>
      <w:r w:rsidR="00CE1D13">
        <w:rPr>
          <w:color w:val="0D003C" w:themeColor="accent1"/>
        </w:rPr>
        <w:t>compared with</w:t>
      </w:r>
      <w:r w:rsidRPr="00393B04">
        <w:rPr>
          <w:color w:val="0D003C" w:themeColor="accent1"/>
        </w:rPr>
        <w:t xml:space="preserve"> recognised “Synthetic CBDC” proposals</w:t>
      </w:r>
      <w:r w:rsidR="006E6C40" w:rsidRPr="00393B04">
        <w:rPr>
          <w:color w:val="0D003C" w:themeColor="accent1"/>
        </w:rPr>
        <w:t xml:space="preserve">. However, </w:t>
      </w:r>
      <w:r w:rsidR="00CE1D13">
        <w:rPr>
          <w:color w:val="0D003C" w:themeColor="accent1"/>
        </w:rPr>
        <w:t xml:space="preserve">we note relative </w:t>
      </w:r>
      <w:r w:rsidR="006E6C40" w:rsidRPr="00393B04">
        <w:rPr>
          <w:color w:val="0D003C" w:themeColor="accent1"/>
        </w:rPr>
        <w:t>absence of concern given to the fact</w:t>
      </w:r>
      <w:r w:rsidR="006E6C40" w:rsidRPr="00393B04">
        <w:rPr>
          <w:color w:val="0D003C" w:themeColor="accent1"/>
        </w:rPr>
        <w:t xml:space="preserve"> that RWA tokens are also “mirrors” of off-ledger instruments and issuer ledgers</w:t>
      </w:r>
      <w:r w:rsidR="006E6C40" w:rsidRPr="00393B04">
        <w:rPr>
          <w:color w:val="0D003C" w:themeColor="accent1"/>
        </w:rPr>
        <w:t xml:space="preserve">, </w:t>
      </w:r>
      <w:r w:rsidR="00CE1D13">
        <w:rPr>
          <w:color w:val="0D003C" w:themeColor="accent1"/>
        </w:rPr>
        <w:t xml:space="preserve">which </w:t>
      </w:r>
      <w:r w:rsidR="006E6C40" w:rsidRPr="00393B04">
        <w:rPr>
          <w:color w:val="0D003C" w:themeColor="accent1"/>
        </w:rPr>
        <w:t>rais</w:t>
      </w:r>
      <w:r w:rsidR="00CE1D13">
        <w:rPr>
          <w:color w:val="0D003C" w:themeColor="accent1"/>
        </w:rPr>
        <w:t>es</w:t>
      </w:r>
      <w:r w:rsidR="006E6C40" w:rsidRPr="00393B04">
        <w:rPr>
          <w:color w:val="0D003C" w:themeColor="accent1"/>
        </w:rPr>
        <w:t xml:space="preserve"> </w:t>
      </w:r>
      <w:r w:rsidR="006E6C40" w:rsidRPr="00393B04">
        <w:rPr>
          <w:color w:val="0D003C" w:themeColor="accent1"/>
        </w:rPr>
        <w:t>the question of whether</w:t>
      </w:r>
      <w:r w:rsidR="006E6C40" w:rsidRPr="00393B04">
        <w:rPr>
          <w:color w:val="0D003C" w:themeColor="accent1"/>
        </w:rPr>
        <w:t xml:space="preserve"> </w:t>
      </w:r>
      <w:r w:rsidR="006E6C40" w:rsidRPr="00393B04">
        <w:rPr>
          <w:color w:val="0D003C" w:themeColor="accent1"/>
        </w:rPr>
        <w:t>token</w:t>
      </w:r>
      <w:r w:rsidR="006E6C40" w:rsidRPr="00393B04">
        <w:rPr>
          <w:color w:val="0D003C" w:themeColor="accent1"/>
        </w:rPr>
        <w:t xml:space="preserve"> “mirroring”</w:t>
      </w:r>
      <w:r w:rsidR="006E6C40" w:rsidRPr="00393B04">
        <w:rPr>
          <w:color w:val="0D003C" w:themeColor="accent1"/>
        </w:rPr>
        <w:t xml:space="preserve"> </w:t>
      </w:r>
      <w:r w:rsidR="00CE1D13">
        <w:rPr>
          <w:color w:val="0D003C" w:themeColor="accent1"/>
        </w:rPr>
        <w:t>only c</w:t>
      </w:r>
      <w:r w:rsidR="00CE1D13" w:rsidRPr="00393B04">
        <w:rPr>
          <w:color w:val="0D003C" w:themeColor="accent1"/>
        </w:rPr>
        <w:t>ontrovers</w:t>
      </w:r>
      <w:r w:rsidR="00CE1D13">
        <w:rPr>
          <w:color w:val="0D003C" w:themeColor="accent1"/>
        </w:rPr>
        <w:t xml:space="preserve">ial in the case of </w:t>
      </w:r>
      <w:r w:rsidR="006E6C40" w:rsidRPr="00393B04">
        <w:rPr>
          <w:color w:val="0D003C" w:themeColor="accent1"/>
        </w:rPr>
        <w:t>central-bank</w:t>
      </w:r>
      <w:r w:rsidR="00CE1D13">
        <w:rPr>
          <w:color w:val="0D003C" w:themeColor="accent1"/>
        </w:rPr>
        <w:t xml:space="preserve"> settlement finality</w:t>
      </w:r>
      <w:r w:rsidR="006E6C40" w:rsidRPr="00393B04">
        <w:rPr>
          <w:color w:val="0D003C" w:themeColor="accent1"/>
        </w:rPr>
        <w:t>.</w:t>
      </w:r>
    </w:p>
    <w:p w14:paraId="4F59BFFA" w14:textId="2DFEFCF7" w:rsidR="002666E4" w:rsidRPr="00931814" w:rsidRDefault="006473D9" w:rsidP="002666E4">
      <w:pPr>
        <w:rPr>
          <w:b/>
          <w:bCs/>
          <w:i/>
          <w:iCs/>
        </w:rPr>
      </w:pPr>
      <w:r w:rsidRPr="00931814">
        <w:rPr>
          <w:b/>
          <w:bCs/>
          <w:i/>
          <w:iCs/>
        </w:rPr>
        <w:t xml:space="preserve">2.1.2. </w:t>
      </w:r>
      <w:r w:rsidR="002666E4" w:rsidRPr="002666E4">
        <w:rPr>
          <w:b/>
          <w:bCs/>
          <w:i/>
          <w:iCs/>
        </w:rPr>
        <w:t>Did your experimentation confirm or change your view about whether and how the business problem(s) can be solved?</w:t>
      </w:r>
    </w:p>
    <w:p w14:paraId="50CE844A" w14:textId="103FDBB4" w:rsidR="00393B04" w:rsidRPr="00393B04" w:rsidRDefault="00393B04" w:rsidP="005D14AF">
      <w:pPr>
        <w:jc w:val="both"/>
        <w:rPr>
          <w:color w:val="0D003C" w:themeColor="accent1"/>
        </w:rPr>
      </w:pPr>
      <w:r>
        <w:rPr>
          <w:color w:val="0D003C" w:themeColor="accent1"/>
        </w:rPr>
        <w:t xml:space="preserve">The experimentation </w:t>
      </w:r>
      <w:r w:rsidRPr="00393B04">
        <w:rPr>
          <w:color w:val="0D003C" w:themeColor="accent1"/>
        </w:rPr>
        <w:t>confirmed the problem is solvable technically and commercially: a settlement/interchange layer can be built that supports atomic settlement on-ledger while remaining anchored to wholesale-grade settlement assets and controls.</w:t>
      </w:r>
    </w:p>
    <w:p w14:paraId="0A75DD11" w14:textId="2D022544" w:rsidR="00CE1D13" w:rsidRDefault="00393B04" w:rsidP="005D14AF">
      <w:pPr>
        <w:jc w:val="both"/>
      </w:pPr>
      <w:r>
        <w:rPr>
          <w:color w:val="0D003C" w:themeColor="accent1"/>
        </w:rPr>
        <w:t>The experimentation</w:t>
      </w:r>
      <w:r w:rsidRPr="00393B04">
        <w:rPr>
          <w:color w:val="0D003C" w:themeColor="accent1"/>
        </w:rPr>
        <w:t xml:space="preserve"> </w:t>
      </w:r>
      <w:r>
        <w:rPr>
          <w:color w:val="0D003C" w:themeColor="accent1"/>
        </w:rPr>
        <w:t>raised questions about how best to</w:t>
      </w:r>
      <w:r w:rsidRPr="00393B04">
        <w:rPr>
          <w:color w:val="0D003C" w:themeColor="accent1"/>
        </w:rPr>
        <w:t xml:space="preserve"> </w:t>
      </w:r>
      <w:r w:rsidR="005F35DF">
        <w:rPr>
          <w:color w:val="0D003C" w:themeColor="accent1"/>
        </w:rPr>
        <w:t>execute</w:t>
      </w:r>
      <w:r w:rsidRPr="00393B04">
        <w:rPr>
          <w:color w:val="0D003C" w:themeColor="accent1"/>
        </w:rPr>
        <w:t xml:space="preserve">. </w:t>
      </w:r>
      <w:r w:rsidR="005F35DF" w:rsidRPr="005F35DF">
        <w:t xml:space="preserve">Attempting to incubate a wholesale, agile innovation within a structure designed for retail </w:t>
      </w:r>
      <w:r w:rsidR="005F35DF" w:rsidRPr="00393B04">
        <w:rPr>
          <w:color w:val="0D003C" w:themeColor="accent1"/>
        </w:rPr>
        <w:t xml:space="preserve">scheme operations </w:t>
      </w:r>
      <w:r w:rsidR="005F35DF" w:rsidRPr="005F35DF">
        <w:t xml:space="preserve">stability risks </w:t>
      </w:r>
      <w:r w:rsidR="005F35DF">
        <w:t xml:space="preserve">a </w:t>
      </w:r>
      <w:r w:rsidR="005F35DF" w:rsidRPr="005F35DF">
        <w:t>significant</w:t>
      </w:r>
      <w:r w:rsidR="005F35DF">
        <w:t>ly slower rollout during a fast-moving industry transition</w:t>
      </w:r>
      <w:r w:rsidR="005F35DF" w:rsidRPr="005F35DF">
        <w:t xml:space="preserve">. The development of the NPP itself </w:t>
      </w:r>
      <w:r w:rsidR="005F35DF" w:rsidRPr="005F35DF">
        <w:rPr>
          <w:i/>
          <w:iCs/>
        </w:rPr>
        <w:t>predated</w:t>
      </w:r>
      <w:r w:rsidR="005F35DF" w:rsidRPr="005F35DF">
        <w:t xml:space="preserve"> the AP+ merger</w:t>
      </w:r>
      <w:r w:rsidR="005F35DF">
        <w:t xml:space="preserve"> and</w:t>
      </w:r>
      <w:r w:rsidR="005F35DF" w:rsidRPr="005F35DF">
        <w:t xml:space="preserve"> the organization has not </w:t>
      </w:r>
      <w:r w:rsidR="005F35DF">
        <w:t>previously created a new</w:t>
      </w:r>
      <w:r w:rsidR="005F35DF" w:rsidRPr="005F35DF">
        <w:t xml:space="preserve"> scheme.</w:t>
      </w:r>
      <w:r w:rsidR="005F35DF">
        <w:t xml:space="preserve"> </w:t>
      </w:r>
      <w:r w:rsidR="005F35DF" w:rsidRPr="005F35DF">
        <w:t>There is institutional trepidation regarding broader Delivery-versus-Payment (</w:t>
      </w:r>
      <w:proofErr w:type="spellStart"/>
      <w:r w:rsidR="005F35DF" w:rsidRPr="005F35DF">
        <w:t>DvP</w:t>
      </w:r>
      <w:proofErr w:type="spellEnd"/>
      <w:r w:rsidR="005F35DF" w:rsidRPr="005F35DF">
        <w:t xml:space="preserve">) settlement, with a preference to restrict scope to Payment-versus-Payment (PvP). This </w:t>
      </w:r>
      <w:r w:rsidR="005F35DF">
        <w:t>is despite the</w:t>
      </w:r>
      <w:r w:rsidR="005F35DF" w:rsidRPr="005F35DF">
        <w:t xml:space="preserve"> fundamental reality</w:t>
      </w:r>
      <w:r w:rsidR="005F35DF">
        <w:t xml:space="preserve"> that</w:t>
      </w:r>
      <w:r w:rsidR="005F35DF" w:rsidRPr="005F35DF">
        <w:t xml:space="preserve"> any</w:t>
      </w:r>
      <w:r w:rsidR="005F35DF">
        <w:t xml:space="preserve"> tokenised </w:t>
      </w:r>
      <w:r w:rsidR="005F35DF" w:rsidRPr="00393B04">
        <w:rPr>
          <w:color w:val="0D003C" w:themeColor="accent1"/>
        </w:rPr>
        <w:t>p</w:t>
      </w:r>
      <w:r w:rsidR="005F35DF">
        <w:rPr>
          <w:color w:val="0D003C" w:themeColor="accent1"/>
        </w:rPr>
        <w:t>ayment</w:t>
      </w:r>
      <w:r w:rsidR="005F35DF" w:rsidRPr="00393B04">
        <w:rPr>
          <w:color w:val="0D003C" w:themeColor="accent1"/>
        </w:rPr>
        <w:t xml:space="preserve"> </w:t>
      </w:r>
      <w:r w:rsidR="005F35DF" w:rsidRPr="005F35DF">
        <w:t xml:space="preserve">infrastructure capable of atomic PvP naturally supports </w:t>
      </w:r>
      <w:proofErr w:type="spellStart"/>
      <w:r w:rsidR="005F35DF" w:rsidRPr="005F35DF">
        <w:t>DvP</w:t>
      </w:r>
      <w:proofErr w:type="spellEnd"/>
      <w:r w:rsidR="005F35DF">
        <w:t xml:space="preserve"> </w:t>
      </w:r>
      <w:r w:rsidR="005F35DF" w:rsidRPr="00393B04">
        <w:rPr>
          <w:color w:val="0D003C" w:themeColor="accent1"/>
        </w:rPr>
        <w:t>via the same primitives</w:t>
      </w:r>
      <w:r w:rsidR="005F35DF" w:rsidRPr="005F35DF">
        <w:t>.</w:t>
      </w:r>
    </w:p>
    <w:p w14:paraId="712DDC6E" w14:textId="53C8B597" w:rsidR="009E1F55" w:rsidRPr="00F744B7" w:rsidRDefault="006473D9" w:rsidP="00E17C2E">
      <w:pPr>
        <w:rPr>
          <w:b/>
          <w:bCs/>
          <w:i/>
          <w:iCs/>
        </w:rPr>
      </w:pPr>
      <w:r w:rsidRPr="00931814">
        <w:rPr>
          <w:b/>
          <w:bCs/>
          <w:i/>
          <w:iCs/>
        </w:rPr>
        <w:t xml:space="preserve">2.1.3. </w:t>
      </w:r>
      <w:r w:rsidR="002666E4" w:rsidRPr="002666E4">
        <w:rPr>
          <w:b/>
          <w:bCs/>
          <w:i/>
          <w:iCs/>
        </w:rPr>
        <w:t>Did your experimentation reveal any business problems not initially considered?</w:t>
      </w:r>
    </w:p>
    <w:p w14:paraId="3C72AA45" w14:textId="6802F1AC" w:rsidR="00CE1D13" w:rsidRPr="00CE1D13" w:rsidRDefault="00CE1D13" w:rsidP="005D14AF">
      <w:pPr>
        <w:jc w:val="both"/>
        <w:rPr>
          <w:color w:val="0D003C" w:themeColor="accent1"/>
        </w:rPr>
      </w:pPr>
      <w:r w:rsidRPr="00CE1D13">
        <w:rPr>
          <w:color w:val="0D003C" w:themeColor="accent1"/>
        </w:rPr>
        <w:t>S</w:t>
      </w:r>
      <w:r w:rsidRPr="00CE1D13">
        <w:rPr>
          <w:color w:val="0D003C" w:themeColor="accent1"/>
        </w:rPr>
        <w:t>everal issues emerged that were</w:t>
      </w:r>
      <w:r w:rsidRPr="00CE1D13">
        <w:rPr>
          <w:color w:val="0D003C" w:themeColor="accent1"/>
        </w:rPr>
        <w:t xml:space="preserve"> not</w:t>
      </w:r>
      <w:r w:rsidRPr="00CE1D13">
        <w:rPr>
          <w:color w:val="0D003C" w:themeColor="accent1"/>
        </w:rPr>
        <w:t xml:space="preserve"> in the initial framing:</w:t>
      </w:r>
    </w:p>
    <w:p w14:paraId="15FADA68" w14:textId="0BCEBF9C" w:rsidR="00CE1D13" w:rsidRPr="00CE1D13" w:rsidRDefault="00CE1D13" w:rsidP="005D14AF">
      <w:pPr>
        <w:jc w:val="both"/>
        <w:rPr>
          <w:color w:val="0D003C" w:themeColor="accent1"/>
        </w:rPr>
      </w:pPr>
      <w:r w:rsidRPr="00CE1D13">
        <w:rPr>
          <w:b/>
          <w:bCs/>
          <w:i/>
          <w:iCs/>
          <w:color w:val="0D003C" w:themeColor="accent1"/>
        </w:rPr>
        <w:t xml:space="preserve">Legacy fiat movement </w:t>
      </w:r>
      <w:r w:rsidRPr="00CE1D13">
        <w:rPr>
          <w:b/>
          <w:bCs/>
          <w:i/>
          <w:iCs/>
          <w:color w:val="0D003C" w:themeColor="accent1"/>
        </w:rPr>
        <w:t>a</w:t>
      </w:r>
      <w:r w:rsidRPr="00CE1D13">
        <w:rPr>
          <w:b/>
          <w:bCs/>
          <w:i/>
          <w:iCs/>
          <w:color w:val="0D003C" w:themeColor="accent1"/>
        </w:rPr>
        <w:t>s an operational constrain</w:t>
      </w:r>
      <w:r w:rsidRPr="00CE1D13">
        <w:rPr>
          <w:b/>
          <w:bCs/>
          <w:i/>
          <w:iCs/>
          <w:color w:val="0D003C" w:themeColor="accent1"/>
        </w:rPr>
        <w:t>t.</w:t>
      </w:r>
      <w:r w:rsidRPr="00CE1D13">
        <w:rPr>
          <w:color w:val="0D003C" w:themeColor="accent1"/>
        </w:rPr>
        <w:t xml:space="preserve"> We observed unpredictable delays in interbank transfers of fiat from pilot participants to Cuscal. That friction reinforced the value proposition of the </w:t>
      </w:r>
      <w:r>
        <w:rPr>
          <w:color w:val="0D003C" w:themeColor="accent1"/>
        </w:rPr>
        <w:t>“</w:t>
      </w:r>
      <w:r w:rsidRPr="00CE1D13">
        <w:rPr>
          <w:color w:val="0D003C" w:themeColor="accent1"/>
        </w:rPr>
        <w:t>banking-to-token</w:t>
      </w:r>
      <w:r>
        <w:rPr>
          <w:color w:val="0D003C" w:themeColor="accent1"/>
        </w:rPr>
        <w:t>”</w:t>
      </w:r>
      <w:r w:rsidRPr="00CE1D13">
        <w:rPr>
          <w:color w:val="0D003C" w:themeColor="accent1"/>
        </w:rPr>
        <w:t xml:space="preserve"> interface (</w:t>
      </w:r>
      <w:r>
        <w:rPr>
          <w:color w:val="0D003C" w:themeColor="accent1"/>
        </w:rPr>
        <w:t>the specific goal of</w:t>
      </w:r>
      <w:r w:rsidRPr="00CE1D13">
        <w:rPr>
          <w:color w:val="0D003C" w:themeColor="accent1"/>
        </w:rPr>
        <w:t xml:space="preserve"> Use Case 1) and highlighted the practical reliance on settlement agents for participants that don't have direct access to the relevant rails.</w:t>
      </w:r>
    </w:p>
    <w:p w14:paraId="53998A3E" w14:textId="7C0D35B6" w:rsidR="00CE1D13" w:rsidRPr="00CE1D13" w:rsidRDefault="00CE1D13" w:rsidP="005D14AF">
      <w:pPr>
        <w:jc w:val="both"/>
        <w:rPr>
          <w:color w:val="0D003C" w:themeColor="accent1"/>
        </w:rPr>
      </w:pPr>
      <w:r w:rsidRPr="00CE1D13">
        <w:rPr>
          <w:b/>
          <w:bCs/>
          <w:i/>
          <w:iCs/>
          <w:color w:val="0D003C" w:themeColor="accent1"/>
        </w:rPr>
        <w:t>I</w:t>
      </w:r>
      <w:r w:rsidRPr="00CE1D13">
        <w:rPr>
          <w:b/>
          <w:bCs/>
          <w:i/>
          <w:iCs/>
          <w:color w:val="0D003C" w:themeColor="accent1"/>
        </w:rPr>
        <w:t xml:space="preserve">ntraday </w:t>
      </w:r>
      <w:r w:rsidRPr="00CE1D13">
        <w:rPr>
          <w:b/>
          <w:bCs/>
          <w:i/>
          <w:iCs/>
          <w:color w:val="0D003C" w:themeColor="accent1"/>
        </w:rPr>
        <w:t xml:space="preserve">settlement </w:t>
      </w:r>
      <w:r w:rsidRPr="00CE1D13">
        <w:rPr>
          <w:b/>
          <w:bCs/>
          <w:i/>
          <w:iCs/>
          <w:color w:val="0D003C" w:themeColor="accent1"/>
        </w:rPr>
        <w:t>expectations</w:t>
      </w:r>
      <w:r w:rsidRPr="00CE1D13">
        <w:rPr>
          <w:color w:val="0D003C" w:themeColor="accent1"/>
        </w:rPr>
        <w:t xml:space="preserve">. The market operator's desire for intraday settlement </w:t>
      </w:r>
      <w:r w:rsidR="007C7941">
        <w:rPr>
          <w:color w:val="0D003C" w:themeColor="accent1"/>
        </w:rPr>
        <w:t>highlighted</w:t>
      </w:r>
      <w:r w:rsidRPr="00CE1D13">
        <w:rPr>
          <w:color w:val="0D003C" w:themeColor="accent1"/>
        </w:rPr>
        <w:t xml:space="preserve"> a key constraint: </w:t>
      </w:r>
      <w:r w:rsidR="007C7941">
        <w:rPr>
          <w:color w:val="0D003C" w:themeColor="accent1"/>
        </w:rPr>
        <w:t>settlement requiring conversion of CBDC to</w:t>
      </w:r>
      <w:r w:rsidRPr="00CE1D13">
        <w:rPr>
          <w:color w:val="0D003C" w:themeColor="accent1"/>
        </w:rPr>
        <w:t xml:space="preserve"> ESA balances cannot be made truly on-demand in real time unless the RBA is running continuous issuance/redemption operations. </w:t>
      </w:r>
      <w:r>
        <w:rPr>
          <w:color w:val="0D003C" w:themeColor="accent1"/>
        </w:rPr>
        <w:t xml:space="preserve">Again, this highlights the importance of a “banking-to-token” interface and the utility of an interface that does </w:t>
      </w:r>
      <w:proofErr w:type="spellStart"/>
      <w:r w:rsidR="007C7941">
        <w:rPr>
          <w:color w:val="0D003C" w:themeColor="accent1"/>
        </w:rPr>
        <w:t>noty</w:t>
      </w:r>
      <w:proofErr w:type="spellEnd"/>
      <w:r w:rsidR="007C7941">
        <w:rPr>
          <w:color w:val="0D003C" w:themeColor="accent1"/>
        </w:rPr>
        <w:t xml:space="preserve"> </w:t>
      </w:r>
      <w:r>
        <w:rPr>
          <w:color w:val="0D003C" w:themeColor="accent1"/>
        </w:rPr>
        <w:t>involve an intermediate issuance/redemption layer dependent on the central bank.</w:t>
      </w:r>
    </w:p>
    <w:p w14:paraId="44594AC9" w14:textId="67452B68" w:rsidR="00CE1D13" w:rsidRDefault="00CE1D13" w:rsidP="005D14AF">
      <w:pPr>
        <w:jc w:val="both"/>
        <w:rPr>
          <w:color w:val="0D003C" w:themeColor="accent1"/>
        </w:rPr>
      </w:pPr>
      <w:r w:rsidRPr="00CE1D13">
        <w:rPr>
          <w:b/>
          <w:bCs/>
          <w:i/>
          <w:iCs/>
          <w:color w:val="0D003C" w:themeColor="accent1"/>
        </w:rPr>
        <w:t xml:space="preserve">Wholesale </w:t>
      </w:r>
      <w:r w:rsidRPr="00CE1D13">
        <w:rPr>
          <w:b/>
          <w:bCs/>
          <w:i/>
          <w:iCs/>
          <w:color w:val="0D003C" w:themeColor="accent1"/>
        </w:rPr>
        <w:t>Identity needs are KYB-</w:t>
      </w:r>
      <w:r>
        <w:rPr>
          <w:b/>
          <w:bCs/>
          <w:i/>
          <w:iCs/>
          <w:color w:val="0D003C" w:themeColor="accent1"/>
        </w:rPr>
        <w:t>oriented</w:t>
      </w:r>
      <w:r w:rsidRPr="00CE1D13">
        <w:rPr>
          <w:b/>
          <w:bCs/>
          <w:i/>
          <w:iCs/>
          <w:color w:val="0D003C" w:themeColor="accent1"/>
        </w:rPr>
        <w:t xml:space="preserve"> and depend on an external identity utility. </w:t>
      </w:r>
      <w:r w:rsidRPr="00CE1D13">
        <w:rPr>
          <w:color w:val="0D003C" w:themeColor="accent1"/>
        </w:rPr>
        <w:t xml:space="preserve">Use Case 3 intended to demonstrate on-chain identity </w:t>
      </w:r>
      <w:r w:rsidR="00D92784">
        <w:rPr>
          <w:color w:val="0D003C" w:themeColor="accent1"/>
        </w:rPr>
        <w:t>using an</w:t>
      </w:r>
      <w:r w:rsidRPr="00CE1D13">
        <w:rPr>
          <w:color w:val="0D003C" w:themeColor="accent1"/>
        </w:rPr>
        <w:t xml:space="preserve"> ERC-3643 </w:t>
      </w:r>
      <w:r w:rsidR="00D92784">
        <w:rPr>
          <w:color w:val="0D003C" w:themeColor="accent1"/>
        </w:rPr>
        <w:t xml:space="preserve">solution </w:t>
      </w:r>
      <w:r w:rsidRPr="00CE1D13">
        <w:rPr>
          <w:color w:val="0D003C" w:themeColor="accent1"/>
        </w:rPr>
        <w:t>ideally leverag</w:t>
      </w:r>
      <w:r w:rsidR="00D92784">
        <w:rPr>
          <w:color w:val="0D003C" w:themeColor="accent1"/>
        </w:rPr>
        <w:t>ing the</w:t>
      </w:r>
      <w:r w:rsidRPr="00CE1D13">
        <w:rPr>
          <w:color w:val="0D003C" w:themeColor="accent1"/>
        </w:rPr>
        <w:t xml:space="preserve"> AP+ </w:t>
      </w:r>
      <w:proofErr w:type="spellStart"/>
      <w:r w:rsidRPr="00CE1D13">
        <w:rPr>
          <w:color w:val="0D003C" w:themeColor="accent1"/>
        </w:rPr>
        <w:t>ConnectID</w:t>
      </w:r>
      <w:proofErr w:type="spellEnd"/>
      <w:r w:rsidR="00D92784">
        <w:rPr>
          <w:color w:val="0D003C" w:themeColor="accent1"/>
        </w:rPr>
        <w:t xml:space="preserve"> scheme for digital identity</w:t>
      </w:r>
      <w:r w:rsidRPr="00CE1D13">
        <w:rPr>
          <w:color w:val="0D003C" w:themeColor="accent1"/>
        </w:rPr>
        <w:t xml:space="preserve">. In practice, </w:t>
      </w:r>
      <w:proofErr w:type="spellStart"/>
      <w:r w:rsidRPr="00CE1D13">
        <w:rPr>
          <w:color w:val="0D003C" w:themeColor="accent1"/>
        </w:rPr>
        <w:t>ConnectID's</w:t>
      </w:r>
      <w:proofErr w:type="spellEnd"/>
      <w:r w:rsidRPr="00CE1D13">
        <w:rPr>
          <w:color w:val="0D003C" w:themeColor="accent1"/>
        </w:rPr>
        <w:t xml:space="preserve"> access/security requirements created a barrier even for an R&amp;D setting, and </w:t>
      </w:r>
      <w:r>
        <w:rPr>
          <w:color w:val="0D003C" w:themeColor="accent1"/>
        </w:rPr>
        <w:t>its</w:t>
      </w:r>
      <w:r w:rsidRPr="00CE1D13">
        <w:rPr>
          <w:color w:val="0D003C" w:themeColor="accent1"/>
        </w:rPr>
        <w:t xml:space="preserve"> </w:t>
      </w:r>
      <w:r w:rsidR="007C7941">
        <w:rPr>
          <w:color w:val="0D003C" w:themeColor="accent1"/>
        </w:rPr>
        <w:t xml:space="preserve">KYC </w:t>
      </w:r>
      <w:r w:rsidRPr="00CE1D13">
        <w:rPr>
          <w:color w:val="0D003C" w:themeColor="accent1"/>
        </w:rPr>
        <w:t xml:space="preserve">identity capability </w:t>
      </w:r>
      <w:r w:rsidR="007C7941">
        <w:rPr>
          <w:color w:val="0D003C" w:themeColor="accent1"/>
        </w:rPr>
        <w:t>w</w:t>
      </w:r>
      <w:r w:rsidRPr="00CE1D13">
        <w:rPr>
          <w:color w:val="0D003C" w:themeColor="accent1"/>
        </w:rPr>
        <w:t xml:space="preserve">as </w:t>
      </w:r>
      <w:r w:rsidR="007C7941">
        <w:rPr>
          <w:color w:val="0D003C" w:themeColor="accent1"/>
        </w:rPr>
        <w:t>closer to retail demands than</w:t>
      </w:r>
      <w:r w:rsidRPr="00CE1D13">
        <w:rPr>
          <w:color w:val="0D003C" w:themeColor="accent1"/>
        </w:rPr>
        <w:t xml:space="preserve"> institutional</w:t>
      </w:r>
      <w:r w:rsidR="007C7941">
        <w:rPr>
          <w:color w:val="0D003C" w:themeColor="accent1"/>
        </w:rPr>
        <w:t xml:space="preserve"> wholesale</w:t>
      </w:r>
      <w:r w:rsidRPr="00CE1D13">
        <w:rPr>
          <w:color w:val="0D003C" w:themeColor="accent1"/>
        </w:rPr>
        <w:t xml:space="preserve">. This </w:t>
      </w:r>
      <w:r>
        <w:rPr>
          <w:color w:val="0D003C" w:themeColor="accent1"/>
        </w:rPr>
        <w:t>highlighted</w:t>
      </w:r>
      <w:r w:rsidRPr="00CE1D13">
        <w:rPr>
          <w:color w:val="0D003C" w:themeColor="accent1"/>
        </w:rPr>
        <w:t xml:space="preserve"> the dependency on a</w:t>
      </w:r>
      <w:r w:rsidR="007C7941">
        <w:rPr>
          <w:color w:val="0D003C" w:themeColor="accent1"/>
        </w:rPr>
        <w:t xml:space="preserve"> </w:t>
      </w:r>
      <w:r w:rsidR="007C7941" w:rsidRPr="00CE1D13">
        <w:rPr>
          <w:color w:val="0D003C" w:themeColor="accent1"/>
        </w:rPr>
        <w:t>KYB</w:t>
      </w:r>
      <w:r w:rsidRPr="00CE1D13">
        <w:rPr>
          <w:color w:val="0D003C" w:themeColor="accent1"/>
        </w:rPr>
        <w:t xml:space="preserve"> business identity provider as a</w:t>
      </w:r>
      <w:r w:rsidR="007C7941">
        <w:rPr>
          <w:color w:val="0D003C" w:themeColor="accent1"/>
        </w:rPr>
        <w:t xml:space="preserve">n </w:t>
      </w:r>
      <w:r w:rsidRPr="00CE1D13">
        <w:rPr>
          <w:color w:val="0D003C" w:themeColor="accent1"/>
        </w:rPr>
        <w:t>enabler for wholesale adoption.</w:t>
      </w:r>
    </w:p>
    <w:p w14:paraId="40CC3047" w14:textId="21E433B1" w:rsidR="00CE1D13" w:rsidRPr="00CE1D13" w:rsidRDefault="00CE1D13" w:rsidP="005D14AF">
      <w:pPr>
        <w:jc w:val="both"/>
        <w:rPr>
          <w:color w:val="0D003C" w:themeColor="accent1"/>
        </w:rPr>
      </w:pPr>
      <w:r w:rsidRPr="00CE1D13">
        <w:rPr>
          <w:b/>
          <w:bCs/>
          <w:i/>
          <w:iCs/>
          <w:color w:val="0D003C" w:themeColor="accent1"/>
        </w:rPr>
        <w:t>Custody/wallet infrastructure</w:t>
      </w:r>
      <w:r w:rsidRPr="00CE1D13">
        <w:rPr>
          <w:b/>
          <w:bCs/>
          <w:i/>
          <w:iCs/>
          <w:color w:val="0D003C" w:themeColor="accent1"/>
        </w:rPr>
        <w:t xml:space="preserve">. </w:t>
      </w:r>
      <w:r>
        <w:rPr>
          <w:color w:val="0D003C" w:themeColor="accent1"/>
        </w:rPr>
        <w:t xml:space="preserve">There appears to be a “missing middle” in the market </w:t>
      </w:r>
      <w:r w:rsidRPr="00CE1D13">
        <w:rPr>
          <w:color w:val="0D003C" w:themeColor="accent1"/>
        </w:rPr>
        <w:t xml:space="preserve">between lightweight open-source wallets </w:t>
      </w:r>
      <w:r>
        <w:rPr>
          <w:color w:val="0D003C" w:themeColor="accent1"/>
        </w:rPr>
        <w:t xml:space="preserve">that are </w:t>
      </w:r>
      <w:r w:rsidRPr="00CE1D13">
        <w:rPr>
          <w:color w:val="0D003C" w:themeColor="accent1"/>
        </w:rPr>
        <w:t>suitable for simple pilots and</w:t>
      </w:r>
      <w:r w:rsidR="00D92784">
        <w:rPr>
          <w:color w:val="0D003C" w:themeColor="accent1"/>
        </w:rPr>
        <w:t xml:space="preserve"> the </w:t>
      </w:r>
      <w:r w:rsidR="00D92784" w:rsidRPr="00CE1D13">
        <w:rPr>
          <w:color w:val="0D003C" w:themeColor="accent1"/>
        </w:rPr>
        <w:t>expensive</w:t>
      </w:r>
      <w:r w:rsidR="00D92784">
        <w:rPr>
          <w:color w:val="0D003C" w:themeColor="accent1"/>
        </w:rPr>
        <w:t xml:space="preserve"> and</w:t>
      </w:r>
      <w:r w:rsidRPr="00CE1D13">
        <w:rPr>
          <w:color w:val="0D003C" w:themeColor="accent1"/>
        </w:rPr>
        <w:t xml:space="preserve"> feature-rich</w:t>
      </w:r>
      <w:r w:rsidR="00D92784">
        <w:rPr>
          <w:color w:val="0D003C" w:themeColor="accent1"/>
        </w:rPr>
        <w:t xml:space="preserve"> </w:t>
      </w:r>
      <w:r w:rsidRPr="00CE1D13">
        <w:rPr>
          <w:color w:val="0D003C" w:themeColor="accent1"/>
        </w:rPr>
        <w:t>enterprise custody SaaS</w:t>
      </w:r>
      <w:r w:rsidR="00D92784">
        <w:rPr>
          <w:color w:val="0D003C" w:themeColor="accent1"/>
        </w:rPr>
        <w:t xml:space="preserve"> used in Project Acacia</w:t>
      </w:r>
      <w:r w:rsidRPr="00CE1D13">
        <w:rPr>
          <w:color w:val="0D003C" w:themeColor="accent1"/>
        </w:rPr>
        <w:t xml:space="preserve">. Selecting fit-for-purpose custodial wallet tooling </w:t>
      </w:r>
      <w:r>
        <w:rPr>
          <w:color w:val="0D003C" w:themeColor="accent1"/>
        </w:rPr>
        <w:t xml:space="preserve">is </w:t>
      </w:r>
      <w:r w:rsidRPr="00CE1D13">
        <w:rPr>
          <w:color w:val="0D003C" w:themeColor="accent1"/>
        </w:rPr>
        <w:t>a non-trivial business decision for scaling beyond experimentation.</w:t>
      </w:r>
    </w:p>
    <w:p w14:paraId="3096C7D4" w14:textId="1376E343" w:rsidR="00CE1D13" w:rsidRPr="00CE1D13" w:rsidRDefault="00CE1D13" w:rsidP="005D14AF">
      <w:pPr>
        <w:jc w:val="both"/>
        <w:rPr>
          <w:color w:val="0D003C" w:themeColor="accent1"/>
        </w:rPr>
      </w:pPr>
      <w:r>
        <w:rPr>
          <w:color w:val="0D003C" w:themeColor="accent1"/>
        </w:rPr>
        <w:lastRenderedPageBreak/>
        <w:t xml:space="preserve">Additional questions </w:t>
      </w:r>
      <w:r w:rsidRPr="00CE1D13">
        <w:rPr>
          <w:color w:val="0D003C" w:themeColor="accent1"/>
        </w:rPr>
        <w:t xml:space="preserve">surfaced </w:t>
      </w:r>
      <w:r w:rsidR="005D14AF">
        <w:rPr>
          <w:color w:val="0D003C" w:themeColor="accent1"/>
        </w:rPr>
        <w:t>following the</w:t>
      </w:r>
      <w:r w:rsidRPr="00CE1D13">
        <w:rPr>
          <w:color w:val="0D003C" w:themeColor="accent1"/>
        </w:rPr>
        <w:t xml:space="preserve"> Use Case 3 </w:t>
      </w:r>
      <w:r>
        <w:rPr>
          <w:color w:val="0D003C" w:themeColor="accent1"/>
        </w:rPr>
        <w:t>L</w:t>
      </w:r>
      <w:r w:rsidRPr="00CE1D13">
        <w:rPr>
          <w:color w:val="0D003C" w:themeColor="accent1"/>
        </w:rPr>
        <w:t xml:space="preserve">ead </w:t>
      </w:r>
      <w:r>
        <w:rPr>
          <w:color w:val="0D003C" w:themeColor="accent1"/>
        </w:rPr>
        <w:t>E</w:t>
      </w:r>
      <w:r w:rsidRPr="00CE1D13">
        <w:rPr>
          <w:color w:val="0D003C" w:themeColor="accent1"/>
        </w:rPr>
        <w:t>ntity</w:t>
      </w:r>
      <w:r w:rsidRPr="00CE1D13">
        <w:rPr>
          <w:color w:val="0D003C" w:themeColor="accent1"/>
        </w:rPr>
        <w:t xml:space="preserve"> </w:t>
      </w:r>
      <w:r w:rsidRPr="00CE1D13">
        <w:rPr>
          <w:color w:val="0D003C" w:themeColor="accent1"/>
        </w:rPr>
        <w:t>reassignment</w:t>
      </w:r>
      <w:r w:rsidR="005D14AF">
        <w:rPr>
          <w:color w:val="0D003C" w:themeColor="accent1"/>
        </w:rPr>
        <w:t>. The shift in emphasis</w:t>
      </w:r>
      <w:r w:rsidR="00D92784">
        <w:rPr>
          <w:color w:val="0D003C" w:themeColor="accent1"/>
        </w:rPr>
        <w:t xml:space="preserve"> </w:t>
      </w:r>
      <w:r w:rsidRPr="00CE1D13">
        <w:rPr>
          <w:color w:val="0D003C" w:themeColor="accent1"/>
        </w:rPr>
        <w:t>highlighted unresolved commercial and operational questions that were</w:t>
      </w:r>
      <w:r w:rsidR="00D92784">
        <w:rPr>
          <w:color w:val="0D003C" w:themeColor="accent1"/>
        </w:rPr>
        <w:t xml:space="preserve"> not originally in scope</w:t>
      </w:r>
      <w:r w:rsidRPr="00CE1D13">
        <w:rPr>
          <w:color w:val="0D003C" w:themeColor="accent1"/>
        </w:rPr>
        <w:t>, including:</w:t>
      </w:r>
    </w:p>
    <w:p w14:paraId="237CDC72" w14:textId="1CA9E7E9" w:rsidR="00CE1D13" w:rsidRPr="00D92784" w:rsidRDefault="00CE1D13" w:rsidP="005D14AF">
      <w:pPr>
        <w:pStyle w:val="ListParagraph"/>
        <w:numPr>
          <w:ilvl w:val="0"/>
          <w:numId w:val="23"/>
        </w:numPr>
        <w:jc w:val="both"/>
        <w:rPr>
          <w:color w:val="0D003C" w:themeColor="accent1"/>
        </w:rPr>
      </w:pPr>
      <w:r w:rsidRPr="00D92784">
        <w:rPr>
          <w:color w:val="0D003C" w:themeColor="accent1"/>
        </w:rPr>
        <w:t xml:space="preserve">how to tokenise specific money market instruments so </w:t>
      </w:r>
      <w:r w:rsidR="00D92784">
        <w:rPr>
          <w:color w:val="0D003C" w:themeColor="accent1"/>
        </w:rPr>
        <w:t xml:space="preserve">that </w:t>
      </w:r>
      <w:r w:rsidRPr="00D92784">
        <w:rPr>
          <w:color w:val="0D003C" w:themeColor="accent1"/>
        </w:rPr>
        <w:t xml:space="preserve">their lifecycle logic (issuance, coupons, redemption) is executed reliably via smart </w:t>
      </w:r>
      <w:proofErr w:type="gramStart"/>
      <w:r w:rsidRPr="00D92784">
        <w:rPr>
          <w:color w:val="0D003C" w:themeColor="accent1"/>
        </w:rPr>
        <w:t>contracts</w:t>
      </w:r>
      <w:proofErr w:type="gramEnd"/>
    </w:p>
    <w:p w14:paraId="0821BF62" w14:textId="40A6A1DF" w:rsidR="00CE1D13" w:rsidRPr="00D92784" w:rsidRDefault="00D92784" w:rsidP="005D14AF">
      <w:pPr>
        <w:pStyle w:val="ListParagraph"/>
        <w:numPr>
          <w:ilvl w:val="0"/>
          <w:numId w:val="23"/>
        </w:numPr>
        <w:jc w:val="both"/>
        <w:rPr>
          <w:color w:val="0D003C" w:themeColor="accent1"/>
        </w:rPr>
      </w:pPr>
      <w:r>
        <w:rPr>
          <w:color w:val="0D003C" w:themeColor="accent1"/>
        </w:rPr>
        <w:t>h</w:t>
      </w:r>
      <w:r w:rsidRPr="00D92784">
        <w:t xml:space="preserve">ow the use of public rather than private ledgers fundamentally </w:t>
      </w:r>
      <w:proofErr w:type="gramStart"/>
      <w:r w:rsidRPr="00D92784">
        <w:t>changes</w:t>
      </w:r>
      <w:proofErr w:type="gramEnd"/>
      <w:r w:rsidRPr="00D92784">
        <w:t xml:space="preserve"> the privacy and self-custody equation for market operators. The experiment highlighted a </w:t>
      </w:r>
      <w:r>
        <w:t xml:space="preserve">key distinction </w:t>
      </w:r>
      <w:r w:rsidRPr="00D92784">
        <w:t xml:space="preserve">between architectures like Corda (which permits both privacy and self-custody by participants) and the </w:t>
      </w:r>
      <w:proofErr w:type="spellStart"/>
      <w:r w:rsidRPr="00D92784">
        <w:t>HashSphere</w:t>
      </w:r>
      <w:proofErr w:type="spellEnd"/>
      <w:r w:rsidRPr="00D92784">
        <w:t xml:space="preserve"> architecture used in the pilot (</w:t>
      </w:r>
      <w:r>
        <w:t>where</w:t>
      </w:r>
      <w:r w:rsidRPr="00D92784">
        <w:t xml:space="preserve"> self-custod</w:t>
      </w:r>
      <w:r>
        <w:t>y implies</w:t>
      </w:r>
      <w:r w:rsidRPr="00D92784">
        <w:t xml:space="preserve"> a participant</w:t>
      </w:r>
      <w:r>
        <w:t>’s</w:t>
      </w:r>
      <w:r w:rsidRPr="00D92784">
        <w:t xml:space="preserve"> full visibility over the network).</w:t>
      </w:r>
    </w:p>
    <w:p w14:paraId="11B7CE66" w14:textId="75E8222B" w:rsidR="00CE1D13" w:rsidRPr="00D92784" w:rsidRDefault="00CE1D13" w:rsidP="005D14AF">
      <w:pPr>
        <w:pStyle w:val="ListParagraph"/>
        <w:numPr>
          <w:ilvl w:val="0"/>
          <w:numId w:val="23"/>
        </w:numPr>
        <w:jc w:val="both"/>
        <w:rPr>
          <w:color w:val="0D003C" w:themeColor="accent1"/>
        </w:rPr>
      </w:pPr>
      <w:r w:rsidRPr="00D92784">
        <w:rPr>
          <w:color w:val="0D003C" w:themeColor="accent1"/>
        </w:rPr>
        <w:t>what level of on-ledger transparency market participants will tolerate (even with pseudonymity), and what privacy-preserving techniques are needed</w:t>
      </w:r>
    </w:p>
    <w:p w14:paraId="1A55A3B5" w14:textId="1EAB1462" w:rsidR="007F2674" w:rsidRPr="00D92784" w:rsidRDefault="00CE1D13" w:rsidP="005D14AF">
      <w:pPr>
        <w:pStyle w:val="ListParagraph"/>
        <w:numPr>
          <w:ilvl w:val="0"/>
          <w:numId w:val="23"/>
        </w:numPr>
        <w:jc w:val="both"/>
        <w:rPr>
          <w:color w:val="0D003C" w:themeColor="accent1"/>
        </w:rPr>
      </w:pPr>
      <w:r w:rsidRPr="00D92784">
        <w:rPr>
          <w:color w:val="0D003C" w:themeColor="accent1"/>
        </w:rPr>
        <w:t xml:space="preserve">what the "market operator" </w:t>
      </w:r>
      <w:r w:rsidR="00FD3982">
        <w:rPr>
          <w:color w:val="0D003C" w:themeColor="accent1"/>
        </w:rPr>
        <w:t xml:space="preserve">role </w:t>
      </w:r>
      <w:r w:rsidRPr="00D92784">
        <w:rPr>
          <w:color w:val="0D003C" w:themeColor="accent1"/>
        </w:rPr>
        <w:t xml:space="preserve">becomes </w:t>
      </w:r>
      <w:r w:rsidR="00D92784">
        <w:rPr>
          <w:color w:val="0D003C" w:themeColor="accent1"/>
        </w:rPr>
        <w:t>for</w:t>
      </w:r>
      <w:r w:rsidRPr="00D92784">
        <w:rPr>
          <w:color w:val="0D003C" w:themeColor="accent1"/>
        </w:rPr>
        <w:t xml:space="preserve"> secondary trading </w:t>
      </w:r>
      <w:r w:rsidR="00D92784">
        <w:rPr>
          <w:color w:val="0D003C" w:themeColor="accent1"/>
        </w:rPr>
        <w:t>where token exchange can</w:t>
      </w:r>
      <w:r w:rsidRPr="00D92784">
        <w:rPr>
          <w:color w:val="0D003C" w:themeColor="accent1"/>
        </w:rPr>
        <w:t xml:space="preserve"> occur directly between participants on-ledger.</w:t>
      </w:r>
    </w:p>
    <w:p w14:paraId="54F007E3" w14:textId="78942EBC" w:rsidR="00B13A07" w:rsidRPr="00B13A07" w:rsidRDefault="006473D9" w:rsidP="007C7941">
      <w:pPr>
        <w:pStyle w:val="Heading4"/>
      </w:pPr>
      <w:r w:rsidRPr="008A4714">
        <w:t xml:space="preserve">2.2. </w:t>
      </w:r>
      <w:r w:rsidR="002666E4" w:rsidRPr="002666E4">
        <w:t>Costs and benefits analysis</w:t>
      </w:r>
    </w:p>
    <w:p w14:paraId="7BD8F533" w14:textId="4D153808" w:rsidR="002666E4" w:rsidRPr="00931814" w:rsidRDefault="006473D9" w:rsidP="002666E4">
      <w:pPr>
        <w:rPr>
          <w:b/>
          <w:bCs/>
          <w:i/>
          <w:iCs/>
        </w:rPr>
      </w:pPr>
      <w:r w:rsidRPr="00931814">
        <w:rPr>
          <w:b/>
          <w:bCs/>
          <w:i/>
          <w:iCs/>
        </w:rPr>
        <w:t xml:space="preserve">2.2.1. </w:t>
      </w:r>
      <w:r w:rsidR="002666E4" w:rsidRPr="002666E4">
        <w:rPr>
          <w:b/>
          <w:bCs/>
          <w:i/>
          <w:iCs/>
        </w:rPr>
        <w:t>What evidence did your experimentation provide about the costs and benefits involved in solving the business problem(s) that you set out to explore?</w:t>
      </w:r>
    </w:p>
    <w:p w14:paraId="4802759E" w14:textId="6AC1E700" w:rsidR="007C7941" w:rsidRPr="007C7941" w:rsidRDefault="007C7941" w:rsidP="005D14AF">
      <w:pPr>
        <w:jc w:val="both"/>
        <w:rPr>
          <w:color w:val="0D003C" w:themeColor="accent1"/>
        </w:rPr>
      </w:pPr>
      <w:r w:rsidRPr="007C7941">
        <w:rPr>
          <w:color w:val="0D003C" w:themeColor="accent1"/>
        </w:rPr>
        <w:t>The pilots reinforced that the primary economic</w:t>
      </w:r>
      <w:r>
        <w:rPr>
          <w:color w:val="0D003C" w:themeColor="accent1"/>
        </w:rPr>
        <w:t xml:space="preserve"> benefit </w:t>
      </w:r>
      <w:r w:rsidRPr="007C7941">
        <w:rPr>
          <w:color w:val="0D003C" w:themeColor="accent1"/>
        </w:rPr>
        <w:t>accrues to the</w:t>
      </w:r>
      <w:r>
        <w:rPr>
          <w:color w:val="0D003C" w:themeColor="accent1"/>
        </w:rPr>
        <w:t xml:space="preserve"> broader</w:t>
      </w:r>
      <w:r w:rsidRPr="007C7941">
        <w:rPr>
          <w:color w:val="0D003C" w:themeColor="accent1"/>
        </w:rPr>
        <w:t xml:space="preserve"> market, not only to the scheme operator.</w:t>
      </w:r>
      <w:r w:rsidRPr="007C7941">
        <w:rPr>
          <w:color w:val="0D003C" w:themeColor="accent1"/>
        </w:rPr>
        <w:t xml:space="preserve"> </w:t>
      </w:r>
      <w:r w:rsidRPr="007C7941">
        <w:rPr>
          <w:color w:val="0D003C" w:themeColor="accent1"/>
        </w:rPr>
        <w:t xml:space="preserve">The experimentation provided enough implementation detail to support a credible </w:t>
      </w:r>
      <w:r>
        <w:rPr>
          <w:color w:val="0D003C" w:themeColor="accent1"/>
        </w:rPr>
        <w:t>estimate</w:t>
      </w:r>
      <w:r w:rsidRPr="007C7941">
        <w:rPr>
          <w:color w:val="0D003C" w:themeColor="accent1"/>
        </w:rPr>
        <w:t xml:space="preserve"> that an end-to-end scheme could be built for </w:t>
      </w:r>
      <w:r w:rsidRPr="005D14AF">
        <w:rPr>
          <w:i/>
          <w:iCs/>
          <w:color w:val="0D003C" w:themeColor="accent1"/>
        </w:rPr>
        <w:t>far</w:t>
      </w:r>
      <w:r w:rsidRPr="005D14AF">
        <w:rPr>
          <w:i/>
          <w:iCs/>
          <w:color w:val="0D003C" w:themeColor="accent1"/>
        </w:rPr>
        <w:t xml:space="preserve"> below</w:t>
      </w:r>
      <w:r w:rsidRPr="007C7941">
        <w:rPr>
          <w:color w:val="0D003C" w:themeColor="accent1"/>
        </w:rPr>
        <w:t xml:space="preserve"> </w:t>
      </w:r>
      <w:r w:rsidR="005D14AF">
        <w:rPr>
          <w:color w:val="0D003C" w:themeColor="accent1"/>
        </w:rPr>
        <w:t xml:space="preserve">the </w:t>
      </w:r>
      <w:r w:rsidRPr="007C7941">
        <w:rPr>
          <w:color w:val="0D003C" w:themeColor="accent1"/>
        </w:rPr>
        <w:t xml:space="preserve">widely referenced sunk cost of the abandoned CHESS </w:t>
      </w:r>
      <w:r>
        <w:rPr>
          <w:color w:val="0D003C" w:themeColor="accent1"/>
        </w:rPr>
        <w:t>infrastructure</w:t>
      </w:r>
      <w:r w:rsidRPr="007C7941">
        <w:rPr>
          <w:color w:val="0D003C" w:themeColor="accent1"/>
        </w:rPr>
        <w:t>.</w:t>
      </w:r>
    </w:p>
    <w:p w14:paraId="063E5A29" w14:textId="2DF75965" w:rsidR="007C7941" w:rsidRPr="007C7941" w:rsidRDefault="007C7941" w:rsidP="005D14AF">
      <w:pPr>
        <w:jc w:val="both"/>
        <w:rPr>
          <w:color w:val="0D003C" w:themeColor="accent1"/>
        </w:rPr>
      </w:pPr>
      <w:r>
        <w:rPr>
          <w:color w:val="0D003C" w:themeColor="accent1"/>
        </w:rPr>
        <w:t>Initial c</w:t>
      </w:r>
      <w:r w:rsidRPr="007C7941">
        <w:rPr>
          <w:color w:val="0D003C" w:themeColor="accent1"/>
        </w:rPr>
        <w:t xml:space="preserve">ost drivers </w:t>
      </w:r>
      <w:r w:rsidR="005D14AF">
        <w:rPr>
          <w:color w:val="0D003C" w:themeColor="accent1"/>
        </w:rPr>
        <w:t>would be</w:t>
      </w:r>
      <w:r w:rsidRPr="007C7941">
        <w:rPr>
          <w:color w:val="0D003C" w:themeColor="accent1"/>
        </w:rPr>
        <w:t xml:space="preserve"> </w:t>
      </w:r>
      <w:r w:rsidR="005D14AF">
        <w:rPr>
          <w:color w:val="0D003C" w:themeColor="accent1"/>
        </w:rPr>
        <w:t>primarily</w:t>
      </w:r>
      <w:r w:rsidR="00FD3982">
        <w:rPr>
          <w:color w:val="0D003C" w:themeColor="accent1"/>
        </w:rPr>
        <w:t xml:space="preserve"> </w:t>
      </w:r>
      <w:r w:rsidRPr="007C7941">
        <w:rPr>
          <w:color w:val="0D003C" w:themeColor="accent1"/>
        </w:rPr>
        <w:t xml:space="preserve">engineering </w:t>
      </w:r>
      <w:r w:rsidR="00FD3982">
        <w:rPr>
          <w:color w:val="0D003C" w:themeColor="accent1"/>
        </w:rPr>
        <w:t xml:space="preserve">– </w:t>
      </w:r>
      <w:r w:rsidRPr="007C7941">
        <w:rPr>
          <w:color w:val="0D003C" w:themeColor="accent1"/>
        </w:rPr>
        <w:t>interchange, synchroniser, coordination service</w:t>
      </w:r>
      <w:r w:rsidR="00FD3982">
        <w:rPr>
          <w:color w:val="0D003C" w:themeColor="accent1"/>
        </w:rPr>
        <w:t>s</w:t>
      </w:r>
      <w:r w:rsidRPr="007C7941">
        <w:rPr>
          <w:color w:val="0D003C" w:themeColor="accent1"/>
        </w:rPr>
        <w:t xml:space="preserve"> integration</w:t>
      </w:r>
      <w:r w:rsidR="00FD3982">
        <w:rPr>
          <w:color w:val="0D003C" w:themeColor="accent1"/>
        </w:rPr>
        <w:t xml:space="preserve"> – </w:t>
      </w:r>
      <w:r w:rsidRPr="007C7941">
        <w:rPr>
          <w:color w:val="0D003C" w:themeColor="accent1"/>
        </w:rPr>
        <w:t xml:space="preserve">legal/rulebook and governance build, </w:t>
      </w:r>
      <w:r w:rsidR="00FD3982">
        <w:rPr>
          <w:color w:val="0D003C" w:themeColor="accent1"/>
        </w:rPr>
        <w:t xml:space="preserve">and </w:t>
      </w:r>
      <w:r w:rsidRPr="007C7941">
        <w:rPr>
          <w:color w:val="0D003C" w:themeColor="accent1"/>
        </w:rPr>
        <w:t>security/audit and operational readiness.</w:t>
      </w:r>
      <w:r w:rsidR="005D14AF">
        <w:rPr>
          <w:color w:val="0D003C" w:themeColor="accent1"/>
        </w:rPr>
        <w:t xml:space="preserve"> </w:t>
      </w:r>
      <w:r w:rsidRPr="007C7941">
        <w:rPr>
          <w:color w:val="0D003C" w:themeColor="accent1"/>
        </w:rPr>
        <w:t xml:space="preserve">Ongoing costs </w:t>
      </w:r>
      <w:r>
        <w:rPr>
          <w:color w:val="0D003C" w:themeColor="accent1"/>
        </w:rPr>
        <w:t>would</w:t>
      </w:r>
      <w:r w:rsidRPr="007C7941">
        <w:rPr>
          <w:color w:val="0D003C" w:themeColor="accent1"/>
        </w:rPr>
        <w:t xml:space="preserve"> </w:t>
      </w:r>
      <w:r w:rsidR="00C155EE">
        <w:rPr>
          <w:color w:val="0D003C" w:themeColor="accent1"/>
        </w:rPr>
        <w:t>include</w:t>
      </w:r>
      <w:r w:rsidRPr="007C7941">
        <w:rPr>
          <w:color w:val="0D003C" w:themeColor="accent1"/>
        </w:rPr>
        <w:t xml:space="preserve"> infrastructure</w:t>
      </w:r>
      <w:r>
        <w:rPr>
          <w:color w:val="0D003C" w:themeColor="accent1"/>
        </w:rPr>
        <w:t xml:space="preserve"> and</w:t>
      </w:r>
      <w:r w:rsidRPr="007C7941">
        <w:rPr>
          <w:color w:val="0D003C" w:themeColor="accent1"/>
        </w:rPr>
        <w:t xml:space="preserve"> scheme operations (cloud, monitoring, administration</w:t>
      </w:r>
      <w:r w:rsidR="00FD3982">
        <w:rPr>
          <w:color w:val="0D003C" w:themeColor="accent1"/>
        </w:rPr>
        <w:t xml:space="preserve">, </w:t>
      </w:r>
      <w:r w:rsidR="00FD3982" w:rsidRPr="007C7941">
        <w:rPr>
          <w:color w:val="0D003C" w:themeColor="accent1"/>
        </w:rPr>
        <w:t>incident response</w:t>
      </w:r>
      <w:r w:rsidR="00FD3982">
        <w:rPr>
          <w:color w:val="0D003C" w:themeColor="accent1"/>
        </w:rPr>
        <w:t xml:space="preserve">, </w:t>
      </w:r>
      <w:r w:rsidR="00FD3982" w:rsidRPr="007C7941">
        <w:rPr>
          <w:color w:val="0D003C" w:themeColor="accent1"/>
        </w:rPr>
        <w:t>audit</w:t>
      </w:r>
      <w:r w:rsidR="00FD3982">
        <w:rPr>
          <w:color w:val="0D003C" w:themeColor="accent1"/>
        </w:rPr>
        <w:t>ing)</w:t>
      </w:r>
      <w:r w:rsidRPr="007C7941">
        <w:rPr>
          <w:color w:val="0D003C" w:themeColor="accent1"/>
        </w:rPr>
        <w:t xml:space="preserve">, with </w:t>
      </w:r>
      <w:r>
        <w:rPr>
          <w:color w:val="0D003C" w:themeColor="accent1"/>
        </w:rPr>
        <w:t xml:space="preserve">platform </w:t>
      </w:r>
      <w:r w:rsidRPr="007C7941">
        <w:rPr>
          <w:color w:val="0D003C" w:themeColor="accent1"/>
        </w:rPr>
        <w:t xml:space="preserve">transaction costs </w:t>
      </w:r>
      <w:r>
        <w:rPr>
          <w:color w:val="0D003C" w:themeColor="accent1"/>
        </w:rPr>
        <w:t>(</w:t>
      </w:r>
      <w:r w:rsidRPr="007C7941">
        <w:rPr>
          <w:color w:val="0D003C" w:themeColor="accent1"/>
        </w:rPr>
        <w:t>on Hedera</w:t>
      </w:r>
      <w:r>
        <w:rPr>
          <w:color w:val="0D003C" w:themeColor="accent1"/>
        </w:rPr>
        <w:t>)</w:t>
      </w:r>
      <w:r w:rsidRPr="007C7941">
        <w:rPr>
          <w:color w:val="0D003C" w:themeColor="accent1"/>
        </w:rPr>
        <w:t xml:space="preserve"> being small and predictable.</w:t>
      </w:r>
    </w:p>
    <w:p w14:paraId="2F9A9C31" w14:textId="58FCA191" w:rsidR="007C7941" w:rsidRPr="005D14AF" w:rsidRDefault="007C7941" w:rsidP="005D14AF">
      <w:pPr>
        <w:jc w:val="both"/>
        <w:rPr>
          <w:color w:val="0D003C" w:themeColor="accent1"/>
        </w:rPr>
      </w:pPr>
      <w:r w:rsidRPr="007C7941">
        <w:rPr>
          <w:color w:val="0D003C" w:themeColor="accent1"/>
        </w:rPr>
        <w:t xml:space="preserve">A key pilot learning is that </w:t>
      </w:r>
      <w:r w:rsidR="005D14AF">
        <w:rPr>
          <w:color w:val="0D003C" w:themeColor="accent1"/>
        </w:rPr>
        <w:t xml:space="preserve">an intermediate </w:t>
      </w:r>
      <w:r w:rsidRPr="007C7941">
        <w:rPr>
          <w:color w:val="0D003C" w:themeColor="accent1"/>
        </w:rPr>
        <w:t xml:space="preserve">private ledger </w:t>
      </w:r>
      <w:r w:rsidR="005D14AF">
        <w:rPr>
          <w:color w:val="0D003C" w:themeColor="accent1"/>
        </w:rPr>
        <w:t>and</w:t>
      </w:r>
      <w:r w:rsidRPr="007C7941">
        <w:rPr>
          <w:color w:val="0D003C" w:themeColor="accent1"/>
        </w:rPr>
        <w:t xml:space="preserve"> enterprise custody layer</w:t>
      </w:r>
      <w:r w:rsidR="005D14AF">
        <w:rPr>
          <w:color w:val="0D003C" w:themeColor="accent1"/>
        </w:rPr>
        <w:t xml:space="preserve"> can be</w:t>
      </w:r>
      <w:r w:rsidRPr="007C7941">
        <w:rPr>
          <w:color w:val="0D003C" w:themeColor="accent1"/>
        </w:rPr>
        <w:t xml:space="preserve"> costly relative to the incremental benefits, particularly if a simpler design c</w:t>
      </w:r>
      <w:r w:rsidR="005D14AF">
        <w:rPr>
          <w:color w:val="0D003C" w:themeColor="accent1"/>
        </w:rPr>
        <w:t>ould</w:t>
      </w:r>
      <w:r w:rsidRPr="007C7941">
        <w:rPr>
          <w:color w:val="0D003C" w:themeColor="accent1"/>
        </w:rPr>
        <w:t xml:space="preserve"> </w:t>
      </w:r>
      <w:r w:rsidRPr="005D14AF">
        <w:rPr>
          <w:color w:val="0D003C" w:themeColor="accent1"/>
        </w:rPr>
        <w:t>synchronise directly to ESAs</w:t>
      </w:r>
      <w:r w:rsidRPr="007C7941">
        <w:rPr>
          <w:color w:val="0D003C" w:themeColor="accent1"/>
        </w:rPr>
        <w:t xml:space="preserve"> rather than via a pilot CBDC construct.</w:t>
      </w:r>
    </w:p>
    <w:p w14:paraId="33968983" w14:textId="1AB51CE0" w:rsidR="002666E4" w:rsidRPr="00931814" w:rsidRDefault="00D01C28" w:rsidP="002666E4">
      <w:pPr>
        <w:rPr>
          <w:b/>
          <w:bCs/>
          <w:i/>
          <w:iCs/>
        </w:rPr>
      </w:pPr>
      <w:r w:rsidRPr="00931814">
        <w:rPr>
          <w:b/>
          <w:bCs/>
          <w:i/>
          <w:iCs/>
        </w:rPr>
        <w:t>2.2.2.</w:t>
      </w:r>
      <w:r w:rsidR="00315FB1" w:rsidRPr="00931814">
        <w:rPr>
          <w:b/>
          <w:bCs/>
          <w:i/>
          <w:iCs/>
        </w:rPr>
        <w:t xml:space="preserve"> </w:t>
      </w:r>
      <w:r w:rsidR="002666E4" w:rsidRPr="002666E4">
        <w:rPr>
          <w:b/>
          <w:bCs/>
          <w:i/>
          <w:iCs/>
        </w:rPr>
        <w:t xml:space="preserve">How did your experimentation demonstrate one or more of: risk reduction, capital efficiency, increased liquidity (e.g. in trading the asset), operational efficiency (e.g. automation), new markets, products or </w:t>
      </w:r>
      <w:proofErr w:type="gramStart"/>
      <w:r w:rsidR="002666E4" w:rsidRPr="002666E4">
        <w:rPr>
          <w:b/>
          <w:bCs/>
          <w:i/>
          <w:iCs/>
        </w:rPr>
        <w:t>services</w:t>
      </w:r>
      <w:proofErr w:type="gramEnd"/>
    </w:p>
    <w:p w14:paraId="226B2455" w14:textId="170B3B63" w:rsidR="005D14AF" w:rsidRPr="001568D5" w:rsidRDefault="005D14AF" w:rsidP="001568D5">
      <w:pPr>
        <w:jc w:val="both"/>
        <w:rPr>
          <w:color w:val="0D003C" w:themeColor="accent1"/>
        </w:rPr>
      </w:pPr>
      <w:r w:rsidRPr="001568D5">
        <w:rPr>
          <w:color w:val="0D003C" w:themeColor="accent1"/>
        </w:rPr>
        <w:t xml:space="preserve">The strongest demonstrated benefit was </w:t>
      </w:r>
      <w:r w:rsidRPr="001568D5">
        <w:rPr>
          <w:b/>
          <w:bCs/>
          <w:i/>
          <w:iCs/>
          <w:color w:val="0D003C" w:themeColor="accent1"/>
        </w:rPr>
        <w:t>settlement risk reduction</w:t>
      </w:r>
      <w:r w:rsidRPr="001568D5">
        <w:rPr>
          <w:color w:val="0D003C" w:themeColor="accent1"/>
        </w:rPr>
        <w:t xml:space="preserve"> via near-real-time atomic exchange</w:t>
      </w:r>
      <w:r w:rsidR="001568D5">
        <w:rPr>
          <w:color w:val="0D003C" w:themeColor="accent1"/>
        </w:rPr>
        <w:t>. Money market t</w:t>
      </w:r>
      <w:r w:rsidRPr="001568D5">
        <w:rPr>
          <w:color w:val="0D003C" w:themeColor="accent1"/>
        </w:rPr>
        <w:t xml:space="preserve">rades completed in minutes rather than T+1/T+2/T+3 cycles, </w:t>
      </w:r>
      <w:r w:rsidR="00FD3982">
        <w:rPr>
          <w:color w:val="0D003C" w:themeColor="accent1"/>
        </w:rPr>
        <w:t xml:space="preserve">significantly </w:t>
      </w:r>
      <w:r w:rsidRPr="001568D5">
        <w:rPr>
          <w:color w:val="0D003C" w:themeColor="accent1"/>
        </w:rPr>
        <w:t>reducing counterparty exposure windows and operational reconciliation burden.</w:t>
      </w:r>
      <w:r w:rsidR="001568D5">
        <w:rPr>
          <w:color w:val="0D003C" w:themeColor="accent1"/>
        </w:rPr>
        <w:t xml:space="preserve"> </w:t>
      </w:r>
      <w:r w:rsidRPr="001568D5">
        <w:rPr>
          <w:color w:val="0D003C" w:themeColor="accent1"/>
        </w:rPr>
        <w:t>The infrastructure supports T+0 settlement patterns suitable for wholesale instruments, with applicability beyond the specific pilot assets (i.e., as enabling architecture).</w:t>
      </w:r>
    </w:p>
    <w:p w14:paraId="4492AAE4" w14:textId="77777777" w:rsidR="001568D5" w:rsidRDefault="005D14AF" w:rsidP="001568D5">
      <w:pPr>
        <w:jc w:val="both"/>
        <w:rPr>
          <w:color w:val="0D003C" w:themeColor="accent1"/>
        </w:rPr>
      </w:pPr>
      <w:r w:rsidRPr="001568D5">
        <w:rPr>
          <w:color w:val="0D003C" w:themeColor="accent1"/>
        </w:rPr>
        <w:t>We also demonstrated:</w:t>
      </w:r>
    </w:p>
    <w:p w14:paraId="29990483" w14:textId="4E733D72" w:rsidR="001568D5" w:rsidRDefault="005D14AF" w:rsidP="001568D5">
      <w:pPr>
        <w:jc w:val="both"/>
        <w:rPr>
          <w:color w:val="0D003C" w:themeColor="accent1"/>
        </w:rPr>
      </w:pPr>
      <w:r w:rsidRPr="001568D5">
        <w:rPr>
          <w:b/>
          <w:bCs/>
          <w:i/>
          <w:iCs/>
          <w:color w:val="0D003C" w:themeColor="accent1"/>
        </w:rPr>
        <w:t>24/7/365 market operation potential</w:t>
      </w:r>
      <w:r w:rsidR="001568D5" w:rsidRPr="001568D5">
        <w:rPr>
          <w:b/>
          <w:bCs/>
          <w:i/>
          <w:iCs/>
          <w:color w:val="0D003C" w:themeColor="accent1"/>
        </w:rPr>
        <w:t>.</w:t>
      </w:r>
      <w:r w:rsidRPr="001568D5">
        <w:rPr>
          <w:b/>
          <w:bCs/>
          <w:i/>
          <w:iCs/>
          <w:color w:val="0D003C" w:themeColor="accent1"/>
        </w:rPr>
        <w:t xml:space="preserve"> </w:t>
      </w:r>
      <w:r w:rsidRPr="001568D5">
        <w:rPr>
          <w:color w:val="0D003C" w:themeColor="accent1"/>
        </w:rPr>
        <w:t>Token-native infrastructures can support weekend/after-hours liquidity and settlement, not constrained by RTGS opening hours.</w:t>
      </w:r>
    </w:p>
    <w:p w14:paraId="1FC39C9E" w14:textId="1FC0A75C" w:rsidR="001568D5" w:rsidRDefault="005D14AF" w:rsidP="001568D5">
      <w:pPr>
        <w:jc w:val="both"/>
        <w:rPr>
          <w:color w:val="0D003C" w:themeColor="accent1"/>
        </w:rPr>
      </w:pPr>
      <w:r w:rsidRPr="001568D5">
        <w:rPr>
          <w:b/>
          <w:bCs/>
          <w:i/>
          <w:iCs/>
          <w:color w:val="0D003C" w:themeColor="accent1"/>
        </w:rPr>
        <w:t>Operational automation</w:t>
      </w:r>
      <w:r w:rsidR="001568D5" w:rsidRPr="001568D5">
        <w:rPr>
          <w:b/>
          <w:bCs/>
          <w:i/>
          <w:iCs/>
          <w:color w:val="0D003C" w:themeColor="accent1"/>
        </w:rPr>
        <w:t>.</w:t>
      </w:r>
      <w:r w:rsidRPr="001568D5">
        <w:rPr>
          <w:color w:val="0D003C" w:themeColor="accent1"/>
        </w:rPr>
        <w:t xml:space="preserve"> Smart-contract driven escrow/</w:t>
      </w:r>
      <w:proofErr w:type="spellStart"/>
      <w:r w:rsidRPr="001568D5">
        <w:rPr>
          <w:color w:val="0D003C" w:themeColor="accent1"/>
        </w:rPr>
        <w:t>DvP</w:t>
      </w:r>
      <w:proofErr w:type="spellEnd"/>
      <w:r w:rsidRPr="001568D5">
        <w:rPr>
          <w:color w:val="0D003C" w:themeColor="accent1"/>
        </w:rPr>
        <w:t xml:space="preserve"> patterns and token lifecycle automation can reduce manual processes </w:t>
      </w:r>
      <w:r w:rsidR="004E01D2">
        <w:rPr>
          <w:color w:val="0D003C" w:themeColor="accent1"/>
        </w:rPr>
        <w:t xml:space="preserve">– e.g. </w:t>
      </w:r>
      <w:r w:rsidRPr="001568D5">
        <w:rPr>
          <w:color w:val="0D003C" w:themeColor="accent1"/>
        </w:rPr>
        <w:t>coupon</w:t>
      </w:r>
      <w:r w:rsidR="004E01D2">
        <w:rPr>
          <w:color w:val="0D003C" w:themeColor="accent1"/>
        </w:rPr>
        <w:t xml:space="preserve"> and </w:t>
      </w:r>
      <w:r w:rsidRPr="001568D5">
        <w:rPr>
          <w:color w:val="0D003C" w:themeColor="accent1"/>
        </w:rPr>
        <w:t xml:space="preserve">redemption workflows </w:t>
      </w:r>
      <w:r w:rsidR="004E01D2">
        <w:rPr>
          <w:color w:val="0D003C" w:themeColor="accent1"/>
        </w:rPr>
        <w:t xml:space="preserve">– </w:t>
      </w:r>
      <w:r w:rsidRPr="001568D5">
        <w:rPr>
          <w:color w:val="0D003C" w:themeColor="accent1"/>
        </w:rPr>
        <w:t>that are currently operationally heavy for issuers.</w:t>
      </w:r>
    </w:p>
    <w:p w14:paraId="0E46A8FF" w14:textId="2C7145DE" w:rsidR="005D14AF" w:rsidRPr="001568D5" w:rsidRDefault="005D14AF" w:rsidP="001568D5">
      <w:pPr>
        <w:jc w:val="both"/>
        <w:rPr>
          <w:color w:val="0D003C" w:themeColor="accent1"/>
        </w:rPr>
      </w:pPr>
      <w:r w:rsidRPr="001568D5">
        <w:rPr>
          <w:b/>
          <w:bCs/>
          <w:i/>
          <w:iCs/>
          <w:color w:val="0D003C" w:themeColor="accent1"/>
        </w:rPr>
        <w:t>Pathway to new liquidity models</w:t>
      </w:r>
      <w:r w:rsidR="001568D5" w:rsidRPr="001568D5">
        <w:rPr>
          <w:b/>
          <w:bCs/>
          <w:i/>
          <w:iCs/>
          <w:color w:val="0D003C" w:themeColor="accent1"/>
        </w:rPr>
        <w:t>.</w:t>
      </w:r>
      <w:r w:rsidRPr="001568D5">
        <w:rPr>
          <w:color w:val="0D003C" w:themeColor="accent1"/>
        </w:rPr>
        <w:t xml:space="preserve"> Interchange </w:t>
      </w:r>
      <w:r w:rsidR="001568D5">
        <w:rPr>
          <w:color w:val="0D003C" w:themeColor="accent1"/>
        </w:rPr>
        <w:t>and</w:t>
      </w:r>
      <w:r w:rsidRPr="001568D5">
        <w:rPr>
          <w:color w:val="0D003C" w:themeColor="accent1"/>
        </w:rPr>
        <w:t xml:space="preserve"> coordination services can support dedicated liquidity providers and more continuous intraday liquidity management,</w:t>
      </w:r>
      <w:r w:rsidR="00FD3982">
        <w:rPr>
          <w:color w:val="0D003C" w:themeColor="accent1"/>
        </w:rPr>
        <w:t xml:space="preserve"> with </w:t>
      </w:r>
      <w:r w:rsidR="00FD3982" w:rsidRPr="001568D5">
        <w:rPr>
          <w:color w:val="0D003C" w:themeColor="accent1"/>
        </w:rPr>
        <w:t>near-instant PvP/</w:t>
      </w:r>
      <w:proofErr w:type="spellStart"/>
      <w:r w:rsidR="00FD3982" w:rsidRPr="001568D5">
        <w:rPr>
          <w:color w:val="0D003C" w:themeColor="accent1"/>
        </w:rPr>
        <w:t>DvP</w:t>
      </w:r>
      <w:proofErr w:type="spellEnd"/>
      <w:r w:rsidR="00FD3982">
        <w:rPr>
          <w:color w:val="0D003C" w:themeColor="accent1"/>
        </w:rPr>
        <w:t xml:space="preserve"> enabled by assets</w:t>
      </w:r>
      <w:r w:rsidRPr="001568D5">
        <w:rPr>
          <w:color w:val="0D003C" w:themeColor="accent1"/>
        </w:rPr>
        <w:t xml:space="preserve"> directly addressable </w:t>
      </w:r>
      <w:r w:rsidR="00FD3982">
        <w:rPr>
          <w:color w:val="0D003C" w:themeColor="accent1"/>
        </w:rPr>
        <w:t xml:space="preserve">by </w:t>
      </w:r>
      <w:r w:rsidRPr="001568D5">
        <w:rPr>
          <w:color w:val="0D003C" w:themeColor="accent1"/>
        </w:rPr>
        <w:t xml:space="preserve">settlement </w:t>
      </w:r>
      <w:r w:rsidR="00FD3982">
        <w:rPr>
          <w:color w:val="0D003C" w:themeColor="accent1"/>
        </w:rPr>
        <w:t>systems</w:t>
      </w:r>
      <w:r w:rsidRPr="001568D5">
        <w:rPr>
          <w:color w:val="0D003C" w:themeColor="accent1"/>
        </w:rPr>
        <w:t>.</w:t>
      </w:r>
    </w:p>
    <w:p w14:paraId="20F60AFE" w14:textId="73FE475D" w:rsidR="002666E4" w:rsidRPr="00931814" w:rsidRDefault="00315FB1" w:rsidP="002666E4">
      <w:pPr>
        <w:rPr>
          <w:b/>
          <w:bCs/>
          <w:i/>
          <w:iCs/>
        </w:rPr>
      </w:pPr>
      <w:r w:rsidRPr="00931814">
        <w:rPr>
          <w:b/>
          <w:bCs/>
          <w:i/>
          <w:iCs/>
        </w:rPr>
        <w:lastRenderedPageBreak/>
        <w:t xml:space="preserve">2.2.3. </w:t>
      </w:r>
      <w:r w:rsidR="002666E4" w:rsidRPr="002666E4">
        <w:rPr>
          <w:b/>
          <w:bCs/>
          <w:i/>
          <w:iCs/>
        </w:rPr>
        <w:t>What is your estimate of the costs and benefits (this might be at firm-level or industry-wide)?</w:t>
      </w:r>
    </w:p>
    <w:p w14:paraId="4909EF65" w14:textId="3EDD705F" w:rsidR="001568D5" w:rsidRPr="001568D5" w:rsidRDefault="001568D5" w:rsidP="001568D5">
      <w:pPr>
        <w:jc w:val="both"/>
      </w:pPr>
      <w:r w:rsidRPr="001568D5">
        <w:t>A firm-level estimate is less meaningful for enabling infrastructure; the appropriate lens is system/industry-level (like communications or transport infrastructure).</w:t>
      </w:r>
    </w:p>
    <w:p w14:paraId="199795BB" w14:textId="5FB03C17" w:rsidR="001568D5" w:rsidRPr="001568D5" w:rsidRDefault="001568D5" w:rsidP="001568D5">
      <w:pPr>
        <w:jc w:val="both"/>
      </w:pPr>
      <w:r w:rsidRPr="001568D5">
        <w:rPr>
          <w:b/>
          <w:bCs/>
          <w:i/>
          <w:iCs/>
        </w:rPr>
        <w:t>Benefits:</w:t>
      </w:r>
      <w:r w:rsidRPr="001568D5">
        <w:t xml:space="preserve"> </w:t>
      </w:r>
      <w:r w:rsidR="004E01D2">
        <w:t xml:space="preserve">we rely on </w:t>
      </w:r>
      <w:r w:rsidRPr="001568D5">
        <w:t>DFCRC</w:t>
      </w:r>
      <w:r w:rsidR="004E01D2">
        <w:t xml:space="preserve"> estimates that</w:t>
      </w:r>
      <w:r w:rsidRPr="001568D5">
        <w:t xml:space="preserve"> </w:t>
      </w:r>
      <w:r w:rsidR="004E01D2">
        <w:t xml:space="preserve">the </w:t>
      </w:r>
      <w:r w:rsidRPr="001568D5">
        <w:t xml:space="preserve">potential industry benefits </w:t>
      </w:r>
      <w:r w:rsidR="004E01D2">
        <w:t>will be</w:t>
      </w:r>
      <w:r w:rsidRPr="001568D5">
        <w:t xml:space="preserve"> </w:t>
      </w:r>
      <w:r w:rsidR="004E01D2">
        <w:t xml:space="preserve">in the </w:t>
      </w:r>
      <w:r w:rsidRPr="001568D5">
        <w:t>mul</w:t>
      </w:r>
      <w:r w:rsidR="004E01D2">
        <w:t xml:space="preserve">tiple </w:t>
      </w:r>
      <w:r w:rsidRPr="001568D5">
        <w:t>billion</w:t>
      </w:r>
      <w:r w:rsidR="004E01D2">
        <w:t>s</w:t>
      </w:r>
      <w:r w:rsidRPr="001568D5">
        <w:t xml:space="preserve"> </w:t>
      </w:r>
      <w:r w:rsidR="004E01D2">
        <w:t>over time</w:t>
      </w:r>
      <w:r w:rsidRPr="001568D5">
        <w:t>, driven by</w:t>
      </w:r>
      <w:r w:rsidR="004E01D2">
        <w:t xml:space="preserve"> features including</w:t>
      </w:r>
      <w:r w:rsidRPr="001568D5">
        <w:t xml:space="preserve"> reduced settlement risk and failures, lower operating costs through automation, improved </w:t>
      </w:r>
      <w:proofErr w:type="gramStart"/>
      <w:r w:rsidRPr="001568D5">
        <w:t>liquidity</w:t>
      </w:r>
      <w:proofErr w:type="gramEnd"/>
      <w:r>
        <w:t xml:space="preserve"> </w:t>
      </w:r>
      <w:r w:rsidRPr="001568D5">
        <w:t xml:space="preserve">and market access (including fractionalisation), and </w:t>
      </w:r>
      <w:r w:rsidR="004E01D2">
        <w:t>improved support</w:t>
      </w:r>
      <w:r w:rsidRPr="001568D5">
        <w:t xml:space="preserve"> for emerging asset classes (e.g., environmental markets).</w:t>
      </w:r>
    </w:p>
    <w:p w14:paraId="304EA0B9" w14:textId="7E2A315A" w:rsidR="001568D5" w:rsidRPr="001568D5" w:rsidRDefault="001568D5" w:rsidP="001568D5">
      <w:pPr>
        <w:jc w:val="both"/>
      </w:pPr>
      <w:r w:rsidRPr="001568D5">
        <w:rPr>
          <w:b/>
          <w:bCs/>
          <w:i/>
          <w:iCs/>
        </w:rPr>
        <w:t>Costs:</w:t>
      </w:r>
      <w:r w:rsidRPr="001568D5">
        <w:t xml:space="preserve"> based on pilot experience, a reasonable estimate </w:t>
      </w:r>
      <w:r w:rsidR="004E01D2">
        <w:t xml:space="preserve">is in the order of roughly </w:t>
      </w:r>
      <w:r w:rsidRPr="001568D5">
        <w:t>$60m</w:t>
      </w:r>
      <w:r w:rsidR="004E01D2">
        <w:t xml:space="preserve"> </w:t>
      </w:r>
      <w:r w:rsidRPr="001568D5">
        <w:t xml:space="preserve">with modest ongoing operating costs for a largely automated system. Use Case 1 (NPP integration) would be the </w:t>
      </w:r>
      <w:r>
        <w:t>less certain element with</w:t>
      </w:r>
      <w:r w:rsidRPr="001568D5">
        <w:t xml:space="preserve"> NPP governance and membership constraints dominat</w:t>
      </w:r>
      <w:r>
        <w:t>ing the</w:t>
      </w:r>
      <w:r w:rsidRPr="001568D5">
        <w:t xml:space="preserve"> timeline</w:t>
      </w:r>
      <w:r>
        <w:t xml:space="preserve"> and </w:t>
      </w:r>
      <w:r w:rsidRPr="001568D5">
        <w:t>cost</w:t>
      </w:r>
      <w:r>
        <w:t>s</w:t>
      </w:r>
      <w:r w:rsidRPr="001568D5">
        <w:t>.</w:t>
      </w:r>
    </w:p>
    <w:p w14:paraId="63D65F45" w14:textId="6DCC10BF" w:rsidR="00A537AC" w:rsidRPr="001568D5" w:rsidRDefault="001568D5" w:rsidP="001568D5">
      <w:pPr>
        <w:jc w:val="both"/>
      </w:pPr>
      <w:r w:rsidRPr="001568D5">
        <w:t>Critically, analysis should consider the cost</w:t>
      </w:r>
      <w:r>
        <w:t>s</w:t>
      </w:r>
      <w:r w:rsidRPr="001568D5">
        <w:t xml:space="preserve"> of inaction: fragmented liquidity on non-interoperable ledgers, continued reliance on ageing wholesale infrastructure, and potential</w:t>
      </w:r>
      <w:r>
        <w:t xml:space="preserve"> </w:t>
      </w:r>
      <w:r w:rsidRPr="001568D5">
        <w:t>capture of core “scheme” functions by offshore networks</w:t>
      </w:r>
      <w:r>
        <w:t xml:space="preserve">, </w:t>
      </w:r>
      <w:r w:rsidRPr="001568D5">
        <w:t>with associated</w:t>
      </w:r>
      <w:r>
        <w:t xml:space="preserve"> resilience and</w:t>
      </w:r>
      <w:r w:rsidRPr="001568D5">
        <w:t xml:space="preserve"> sovereignty and resilience implications.</w:t>
      </w:r>
    </w:p>
    <w:p w14:paraId="1A107410" w14:textId="5BB63B70" w:rsidR="002666E4" w:rsidRPr="00931814" w:rsidRDefault="00315FB1" w:rsidP="002666E4">
      <w:pPr>
        <w:rPr>
          <w:b/>
          <w:bCs/>
          <w:i/>
          <w:iCs/>
        </w:rPr>
      </w:pPr>
      <w:r w:rsidRPr="00931814">
        <w:rPr>
          <w:b/>
          <w:bCs/>
          <w:i/>
          <w:iCs/>
        </w:rPr>
        <w:t>2.2.4.</w:t>
      </w:r>
      <w:r w:rsidR="00634CFC" w:rsidRPr="00931814">
        <w:rPr>
          <w:b/>
          <w:bCs/>
          <w:i/>
          <w:iCs/>
        </w:rPr>
        <w:t xml:space="preserve"> </w:t>
      </w:r>
      <w:r w:rsidR="002666E4" w:rsidRPr="002666E4">
        <w:rPr>
          <w:b/>
          <w:bCs/>
          <w:i/>
          <w:iCs/>
        </w:rPr>
        <w:t>What new costs (e.g. increased liquidity requirements from pre-funding) or risks (e.g. operational risks, outsourcing management, conflicts of interest) might arise?</w:t>
      </w:r>
    </w:p>
    <w:p w14:paraId="7B55D0E7" w14:textId="77777777" w:rsidR="00FD3982" w:rsidRDefault="00EB617E" w:rsidP="00FD3982">
      <w:pPr>
        <w:jc w:val="both"/>
      </w:pPr>
      <w:r>
        <w:t xml:space="preserve">The scheme introduces a </w:t>
      </w:r>
      <w:r>
        <w:t xml:space="preserve">treasury </w:t>
      </w:r>
      <w:r>
        <w:t xml:space="preserve">requirement to pre-fund the interchange reserve token to maintain par convertibility and </w:t>
      </w:r>
      <w:r>
        <w:t>confidence</w:t>
      </w:r>
      <w:r>
        <w:t xml:space="preserve"> </w:t>
      </w:r>
      <w:r>
        <w:t>that</w:t>
      </w:r>
      <w:r>
        <w:t xml:space="preserve"> the reserve token </w:t>
      </w:r>
      <w:r>
        <w:t>is</w:t>
      </w:r>
      <w:r>
        <w:t xml:space="preserve"> demonstrably </w:t>
      </w:r>
      <w:proofErr w:type="gramStart"/>
      <w:r>
        <w:t>collateralised at all times</w:t>
      </w:r>
      <w:proofErr w:type="gramEnd"/>
      <w:r>
        <w:t>. This creates an opportunity cost of capital for participants.</w:t>
      </w:r>
      <w:r w:rsidR="008F06FB">
        <w:t xml:space="preserve"> </w:t>
      </w:r>
      <w:r w:rsidR="009C3018">
        <w:t xml:space="preserve">Additional liquidity requirements are introduced where the scheme supports bridging to multiple ledgers. </w:t>
      </w:r>
      <w:r w:rsidR="008F06FB">
        <w:t xml:space="preserve">The effective cost of the design will depend on whether the pre-funded balances (or tokenised claims over them) are treated as </w:t>
      </w:r>
      <w:r w:rsidR="008F06FB" w:rsidRPr="00FD3982">
        <w:rPr>
          <w:b/>
          <w:bCs/>
        </w:rPr>
        <w:t>Level 1 HQLA</w:t>
      </w:r>
      <w:r w:rsidR="008F06FB">
        <w:t xml:space="preserve"> under the APRA definition that includes cash and central bank reserves. </w:t>
      </w:r>
    </w:p>
    <w:p w14:paraId="066CB043" w14:textId="62CB97AF" w:rsidR="00FD3982" w:rsidRDefault="00FD3982" w:rsidP="00FD3982">
      <w:pPr>
        <w:jc w:val="both"/>
      </w:pPr>
      <w:r>
        <w:t>The size of the pre-funding buffer is non-trivial question for scheme design. In the pilots, liquidity is pre-size</w:t>
      </w:r>
      <w:r w:rsidR="00CB277B">
        <w:t>d</w:t>
      </w:r>
      <w:r>
        <w:t xml:space="preserve"> because flows are known</w:t>
      </w:r>
      <w:r w:rsidR="00CB277B">
        <w:t xml:space="preserve"> in advance</w:t>
      </w:r>
      <w:r>
        <w:t xml:space="preserve">. In production, if every </w:t>
      </w:r>
      <w:proofErr w:type="gramStart"/>
      <w:r>
        <w:t>privately-issued</w:t>
      </w:r>
      <w:proofErr w:type="gramEnd"/>
      <w:r>
        <w:t xml:space="preserve"> AUD token had to be matched 1:1 with reserve token at all times, private issuance</w:t>
      </w:r>
      <w:r w:rsidR="00CB277B">
        <w:t xml:space="preserve"> of AUD tokens</w:t>
      </w:r>
      <w:r>
        <w:t xml:space="preserve"> would be economically pointless. A practical scheme would involve something </w:t>
      </w:r>
      <w:r w:rsidR="00C155EE">
        <w:t>resembling</w:t>
      </w:r>
      <w:r>
        <w:t xml:space="preserve"> FMI-style liquidity risk management, with rules for scheme treasury resources, stress sizing based on observed flows, “cover” standards, default waterfalls, and explicit policies for how liquidity is provided in normal vs stressed conditions.</w:t>
      </w:r>
    </w:p>
    <w:p w14:paraId="42478EE9" w14:textId="2124DC30" w:rsidR="00EB617E" w:rsidRDefault="00FD3982" w:rsidP="00FD3982">
      <w:pPr>
        <w:jc w:val="both"/>
      </w:pPr>
      <w:r>
        <w:t xml:space="preserve">There is a close operational precedent for this type of prefunding requirement in Australia already: the RBA’s </w:t>
      </w:r>
      <w:r w:rsidRPr="002F5A89">
        <w:rPr>
          <w:b/>
          <w:bCs/>
          <w:i/>
          <w:iCs/>
        </w:rPr>
        <w:t>Open Repo</w:t>
      </w:r>
      <w:r>
        <w:t xml:space="preserve"> arrangements were explicitly designed to support after-hours settlement liquidity for FSS/NPP payments outside normal interbank cash-market hours. The size of the buffer is dynamically </w:t>
      </w:r>
      <w:r w:rsidR="0046490D">
        <w:t>determined</w:t>
      </w:r>
      <w:r w:rsidR="0046490D">
        <w:t xml:space="preserve"> </w:t>
      </w:r>
      <w:r>
        <w:t>based on participant forecasting</w:t>
      </w:r>
      <w:r w:rsidR="0046490D">
        <w:t xml:space="preserve"> under</w:t>
      </w:r>
      <w:r>
        <w:t xml:space="preserve"> RBA mandates for operational resilience with zero failure tolerance. Conceptually, the interchange reserve token extends a similar “pre-positioned liquidity for 24/7 settlement” idea into tokenised markets.</w:t>
      </w:r>
    </w:p>
    <w:p w14:paraId="291694AC" w14:textId="4905ACDC" w:rsidR="00EB617E" w:rsidRPr="000F04B5" w:rsidRDefault="009C3018" w:rsidP="000F04B5">
      <w:pPr>
        <w:jc w:val="both"/>
      </w:pPr>
      <w:r w:rsidRPr="00FD3982">
        <w:t xml:space="preserve">Operational risks arise from </w:t>
      </w:r>
      <w:r w:rsidRPr="00FD3982">
        <w:t>the synchroniser and its controls</w:t>
      </w:r>
      <w:r w:rsidR="00FD3982">
        <w:t>,</w:t>
      </w:r>
      <w:r w:rsidRPr="00FD3982">
        <w:t xml:space="preserve"> </w:t>
      </w:r>
      <w:r w:rsidR="00FD3982">
        <w:t>the</w:t>
      </w:r>
      <w:r w:rsidRPr="00FD3982">
        <w:t xml:space="preserve"> underlying ledger</w:t>
      </w:r>
      <w:r w:rsidR="00FD3982">
        <w:t>[s]</w:t>
      </w:r>
      <w:r w:rsidRPr="00FD3982">
        <w:t xml:space="preserve"> </w:t>
      </w:r>
      <w:r w:rsidR="00FD3982">
        <w:t>and</w:t>
      </w:r>
      <w:r w:rsidRPr="00FD3982">
        <w:t xml:space="preserve"> smart contract</w:t>
      </w:r>
      <w:r w:rsidR="00FD3982">
        <w:t xml:space="preserve">s, and </w:t>
      </w:r>
      <w:r w:rsidRPr="00FD3982">
        <w:t>key management/custody providers</w:t>
      </w:r>
      <w:r w:rsidR="000F04B5">
        <w:t xml:space="preserve"> –</w:t>
      </w:r>
      <w:r w:rsidR="0046490D">
        <w:t xml:space="preserve"> </w:t>
      </w:r>
      <w:r w:rsidR="000F04B5">
        <w:t xml:space="preserve">potentially introducing vendor concentration and </w:t>
      </w:r>
      <w:r w:rsidRPr="00FD3982">
        <w:t xml:space="preserve">“fourth party” </w:t>
      </w:r>
      <w:r w:rsidR="000F04B5">
        <w:t xml:space="preserve">operational, cybersecurity, compliance, and reputational </w:t>
      </w:r>
      <w:r w:rsidRPr="00FD3982">
        <w:t>risk</w:t>
      </w:r>
      <w:r w:rsidR="000F04B5">
        <w:t>s</w:t>
      </w:r>
      <w:r w:rsidRPr="00FD3982">
        <w:t>.</w:t>
      </w:r>
      <w:r w:rsidRPr="00FD3982">
        <w:t xml:space="preserve"> </w:t>
      </w:r>
      <w:r w:rsidR="000F04B5">
        <w:t xml:space="preserve">The scheme rulebook would ensure that any </w:t>
      </w:r>
      <w:r w:rsidRPr="00FD3982">
        <w:t>entity play</w:t>
      </w:r>
      <w:r w:rsidR="000F04B5">
        <w:t>ing</w:t>
      </w:r>
      <w:r w:rsidRPr="00FD3982">
        <w:t xml:space="preserve"> multiple roles (</w:t>
      </w:r>
      <w:r w:rsidR="000F04B5">
        <w:t xml:space="preserve">e.g. </w:t>
      </w:r>
      <w:r w:rsidRPr="00FD3982">
        <w:t xml:space="preserve">scheme operator, settlement agent, liquidity provider, issuer, bridge operator), </w:t>
      </w:r>
      <w:r w:rsidR="000F04B5">
        <w:t xml:space="preserve">would be subject to </w:t>
      </w:r>
      <w:r w:rsidRPr="00FD3982">
        <w:t>explicit conflict management and transparency requirements</w:t>
      </w:r>
      <w:r w:rsidR="000F04B5">
        <w:t>.</w:t>
      </w:r>
    </w:p>
    <w:p w14:paraId="7B2D0F13" w14:textId="58F6A923" w:rsidR="002666E4" w:rsidRPr="00E2027E" w:rsidRDefault="00634CFC" w:rsidP="00E2027E">
      <w:pPr>
        <w:pStyle w:val="Heading4"/>
      </w:pPr>
      <w:r w:rsidRPr="00E2027E">
        <w:t xml:space="preserve">2.3. </w:t>
      </w:r>
      <w:r w:rsidR="002666E4" w:rsidRPr="002666E4">
        <w:t>Suitability of settlement and interchange assets</w:t>
      </w:r>
    </w:p>
    <w:p w14:paraId="760F1308" w14:textId="5F2FF04B" w:rsidR="002666E4" w:rsidRPr="00931814" w:rsidRDefault="00634CFC" w:rsidP="002666E4">
      <w:pPr>
        <w:rPr>
          <w:b/>
          <w:bCs/>
          <w:i/>
          <w:iCs/>
        </w:rPr>
      </w:pPr>
      <w:r w:rsidRPr="00931814">
        <w:rPr>
          <w:b/>
          <w:bCs/>
          <w:i/>
          <w:iCs/>
        </w:rPr>
        <w:t xml:space="preserve">2.3.1. </w:t>
      </w:r>
      <w:r w:rsidR="002666E4" w:rsidRPr="002666E4">
        <w:rPr>
          <w:b/>
          <w:bCs/>
          <w:i/>
          <w:iCs/>
        </w:rPr>
        <w:t>Did your experimentation confirm or change your view about the suitability of the settlement asset (and, if relevant, interchange asset) that was used?</w:t>
      </w:r>
    </w:p>
    <w:p w14:paraId="0964BDBA" w14:textId="77777777" w:rsidR="00FC567C" w:rsidRPr="00BC4A8F" w:rsidRDefault="00ED51B5" w:rsidP="00225B31">
      <w:pPr>
        <w:jc w:val="both"/>
        <w:rPr>
          <w:b/>
          <w:bCs/>
        </w:rPr>
      </w:pPr>
      <w:r w:rsidRPr="00225B31">
        <w:t xml:space="preserve">The </w:t>
      </w:r>
      <w:r w:rsidRPr="00225B31">
        <w:t xml:space="preserve">Project Acacia </w:t>
      </w:r>
      <w:r w:rsidRPr="00225B31">
        <w:t>Consultation Paper explains how limitations on the acceptance of certain</w:t>
      </w:r>
      <w:r w:rsidRPr="00225B31">
        <w:t xml:space="preserve"> </w:t>
      </w:r>
      <w:proofErr w:type="gramStart"/>
      <w:r w:rsidRPr="00225B31">
        <w:t>privately-issued</w:t>
      </w:r>
      <w:proofErr w:type="gramEnd"/>
      <w:r w:rsidRPr="00225B31">
        <w:t xml:space="preserve"> monies (e</w:t>
      </w:r>
      <w:r w:rsidRPr="00225B31">
        <w:t>.</w:t>
      </w:r>
      <w:r w:rsidRPr="00225B31">
        <w:t>g</w:t>
      </w:r>
      <w:r w:rsidRPr="00225B31">
        <w:t>.</w:t>
      </w:r>
      <w:r w:rsidRPr="00225B31">
        <w:t xml:space="preserve"> bank-issued </w:t>
      </w:r>
      <w:r w:rsidRPr="00225B31">
        <w:t>deposit tokens</w:t>
      </w:r>
      <w:r w:rsidRPr="00225B31">
        <w:t>) create</w:t>
      </w:r>
      <w:r w:rsidRPr="00225B31">
        <w:t>s the</w:t>
      </w:r>
      <w:r w:rsidRPr="00225B31">
        <w:t xml:space="preserve"> need for “interchange” to convert the buyer’s money into </w:t>
      </w:r>
      <w:r w:rsidRPr="00225B31">
        <w:lastRenderedPageBreak/>
        <w:t xml:space="preserve">something the seller can accept. Our experimentation confirmed that separating the </w:t>
      </w:r>
      <w:proofErr w:type="spellStart"/>
      <w:r w:rsidRPr="00225B31">
        <w:t>DvP</w:t>
      </w:r>
      <w:proofErr w:type="spellEnd"/>
      <w:r w:rsidRPr="00225B31">
        <w:t xml:space="preserve"> settlement asset (what the seller ultimately wants to receive) from an interchange asset (used to make multiple private monies fungible) is </w:t>
      </w:r>
      <w:r w:rsidRPr="00225B31">
        <w:t>a viable model for adoption of tokenised money and assets</w:t>
      </w:r>
      <w:r w:rsidR="00FC567C" w:rsidRPr="00225B31">
        <w:t>, with</w:t>
      </w:r>
      <w:r w:rsidRPr="00225B31">
        <w:t xml:space="preserve"> </w:t>
      </w:r>
      <w:r w:rsidR="00FC567C" w:rsidRPr="00225B31">
        <w:t>singleness of money across competing private tokens</w:t>
      </w:r>
      <w:r w:rsidR="00FC567C" w:rsidRPr="00225B31">
        <w:t xml:space="preserve"> preserved through</w:t>
      </w:r>
      <w:r w:rsidR="00FC567C" w:rsidRPr="00225B31">
        <w:t xml:space="preserve"> a public-money-anchored interchange </w:t>
      </w:r>
      <w:r w:rsidR="00FC567C" w:rsidRPr="00225B31">
        <w:t>utility.</w:t>
      </w:r>
      <w:r w:rsidR="00FC567C" w:rsidRPr="00225B31">
        <w:t xml:space="preserve"> </w:t>
      </w:r>
      <w:r w:rsidRPr="00225B31">
        <w:t>Use Case 2 (Token Interchange) strengthened the case for an</w:t>
      </w:r>
      <w:r w:rsidRPr="00225B31">
        <w:t xml:space="preserve"> </w:t>
      </w:r>
      <w:r w:rsidRPr="00225B31">
        <w:t>interchange asset</w:t>
      </w:r>
      <w:r w:rsidRPr="00225B31">
        <w:t xml:space="preserve"> of the kind described by the RBDC-variant of </w:t>
      </w:r>
      <w:r w:rsidRPr="00BC4A8F">
        <w:rPr>
          <w:b/>
          <w:bCs/>
        </w:rPr>
        <w:t>Model E.</w:t>
      </w:r>
      <w:r w:rsidR="00FC567C" w:rsidRPr="00BC4A8F">
        <w:rPr>
          <w:b/>
          <w:bCs/>
        </w:rPr>
        <w:t xml:space="preserve"> </w:t>
      </w:r>
    </w:p>
    <w:p w14:paraId="264DD415" w14:textId="16A40C04" w:rsidR="00ED51B5" w:rsidRPr="00225B31" w:rsidRDefault="00ED51B5" w:rsidP="00225B31">
      <w:pPr>
        <w:jc w:val="both"/>
      </w:pPr>
      <w:r w:rsidRPr="00225B31">
        <w:t xml:space="preserve">In Project Acacia terminology, an RBDC is a </w:t>
      </w:r>
      <w:proofErr w:type="gramStart"/>
      <w:r w:rsidRPr="00225B31">
        <w:t>privately-issued</w:t>
      </w:r>
      <w:proofErr w:type="gramEnd"/>
      <w:r w:rsidRPr="00225B31">
        <w:t xml:space="preserve"> token fully backed by funds in a pooled (“omnibus”) account at the central bank, structured to protect token-holder entitlements (and explicitly not itself central bank money). </w:t>
      </w:r>
      <w:r w:rsidRPr="00225B31">
        <w:t>The Interchange reserve token (“</w:t>
      </w:r>
      <w:proofErr w:type="spellStart"/>
      <w:r w:rsidRPr="00225B31">
        <w:t>WhiteCoin</w:t>
      </w:r>
      <w:proofErr w:type="spellEnd"/>
      <w:r w:rsidRPr="00225B31">
        <w:t>”)</w:t>
      </w:r>
      <w:r w:rsidRPr="00225B31">
        <w:t>, as implemented, function</w:t>
      </w:r>
      <w:r w:rsidR="00A362FB">
        <w:t>s</w:t>
      </w:r>
      <w:r w:rsidRPr="00225B31">
        <w:t xml:space="preserve"> economically like that concept </w:t>
      </w:r>
      <w:r w:rsidRPr="00225B31">
        <w:t xml:space="preserve">– </w:t>
      </w:r>
      <w:r w:rsidRPr="00225B31">
        <w:t>a reserves-anchored “bridge” that keeps par convertibility across private</w:t>
      </w:r>
      <w:r w:rsidR="00CB277B">
        <w:t>ly-issued</w:t>
      </w:r>
      <w:r w:rsidRPr="00225B31">
        <w:t xml:space="preserve"> </w:t>
      </w:r>
      <w:r w:rsidR="00CB277B">
        <w:t>AUD</w:t>
      </w:r>
      <w:r w:rsidRPr="00225B31">
        <w:t xml:space="preserve"> tokens</w:t>
      </w:r>
      <w:r w:rsidRPr="00225B31">
        <w:t xml:space="preserve"> – although</w:t>
      </w:r>
      <w:r w:rsidRPr="00225B31">
        <w:t xml:space="preserve"> in the pilot it was a “</w:t>
      </w:r>
      <w:r w:rsidR="00FC567C" w:rsidRPr="00225B31">
        <w:t>mirror</w:t>
      </w:r>
      <w:r w:rsidRPr="00225B31">
        <w:t xml:space="preserve">” construct rather than </w:t>
      </w:r>
      <w:r w:rsidRPr="00225B31">
        <w:t>an enforceable claim to convertibility</w:t>
      </w:r>
      <w:r w:rsidRPr="00225B31">
        <w:t xml:space="preserve">. </w:t>
      </w:r>
    </w:p>
    <w:p w14:paraId="7EBF2571" w14:textId="5089A097" w:rsidR="00ED51B5" w:rsidRPr="003C133F" w:rsidRDefault="00FC567C" w:rsidP="00225B31">
      <w:pPr>
        <w:jc w:val="both"/>
        <w:rPr>
          <w:i/>
          <w:iCs/>
        </w:rPr>
      </w:pPr>
      <w:r w:rsidRPr="00225B31">
        <w:t xml:space="preserve">Suitability for wholesale settlement must be considered in relation to the PFMIs and specifically </w:t>
      </w:r>
      <w:r w:rsidRPr="00C155EE">
        <w:rPr>
          <w:b/>
          <w:bCs/>
          <w:i/>
          <w:iCs/>
        </w:rPr>
        <w:t>Principle 9 (Money settlements)</w:t>
      </w:r>
      <w:r w:rsidR="00747422" w:rsidRPr="00C155EE">
        <w:rPr>
          <w:b/>
          <w:bCs/>
          <w:i/>
          <w:iCs/>
        </w:rPr>
        <w:t>:</w:t>
      </w:r>
      <w:r w:rsidRPr="00225B31">
        <w:t xml:space="preserve"> </w:t>
      </w:r>
      <w:r w:rsidRPr="00225B31">
        <w:rPr>
          <w:i/>
          <w:iCs/>
        </w:rPr>
        <w:t>An FMI should conduct its money settlements in central bank money where practical and</w:t>
      </w:r>
      <w:r w:rsidRPr="00225B31">
        <w:rPr>
          <w:i/>
          <w:iCs/>
        </w:rPr>
        <w:t xml:space="preserve"> </w:t>
      </w:r>
      <w:r w:rsidRPr="00225B31">
        <w:rPr>
          <w:i/>
          <w:iCs/>
        </w:rPr>
        <w:t>available. If central bank money is not used, an FMI should minimise and strictly control the</w:t>
      </w:r>
      <w:r w:rsidRPr="00225B31">
        <w:rPr>
          <w:i/>
          <w:iCs/>
        </w:rPr>
        <w:t xml:space="preserve"> </w:t>
      </w:r>
      <w:r w:rsidRPr="00225B31">
        <w:rPr>
          <w:i/>
          <w:iCs/>
        </w:rPr>
        <w:t>credit and liquidity risk arising from the use of commercial bank money</w:t>
      </w:r>
      <w:r w:rsidRPr="00225B31">
        <w:rPr>
          <w:i/>
          <w:iCs/>
        </w:rPr>
        <w:t>.</w:t>
      </w:r>
      <w:r w:rsidR="00747422" w:rsidRPr="00225B31">
        <w:t xml:space="preserve"> Under </w:t>
      </w:r>
      <w:r w:rsidR="00747422" w:rsidRPr="00C155EE">
        <w:rPr>
          <w:b/>
          <w:bCs/>
          <w:i/>
          <w:iCs/>
        </w:rPr>
        <w:t>Principle 9 Key Consideration 2:</w:t>
      </w:r>
      <w:r w:rsidR="00747422" w:rsidRPr="00225B31">
        <w:t xml:space="preserve"> </w:t>
      </w:r>
      <w:r w:rsidR="00747422" w:rsidRPr="003C133F">
        <w:rPr>
          <w:i/>
          <w:iCs/>
        </w:rPr>
        <w:t>I</w:t>
      </w:r>
      <w:r w:rsidR="00747422" w:rsidRPr="003C133F">
        <w:rPr>
          <w:i/>
          <w:iCs/>
        </w:rPr>
        <w:t>f central bank money is not used, an FMI should conduct its money settlements</w:t>
      </w:r>
      <w:r w:rsidR="00747422" w:rsidRPr="003C133F">
        <w:rPr>
          <w:i/>
          <w:iCs/>
        </w:rPr>
        <w:t xml:space="preserve"> </w:t>
      </w:r>
      <w:r w:rsidR="00747422" w:rsidRPr="003C133F">
        <w:rPr>
          <w:i/>
          <w:iCs/>
        </w:rPr>
        <w:t>using a settlement asset with little or no credit or liquidity risk.</w:t>
      </w:r>
    </w:p>
    <w:p w14:paraId="4F755EF0" w14:textId="665DDEA5" w:rsidR="00B36DC2" w:rsidRPr="00225B31" w:rsidRDefault="00ED51B5" w:rsidP="00225B31">
      <w:pPr>
        <w:jc w:val="both"/>
      </w:pPr>
      <w:r w:rsidRPr="00225B31">
        <w:t xml:space="preserve">The CPMI-IOSCO </w:t>
      </w:r>
      <w:proofErr w:type="spellStart"/>
      <w:r w:rsidRPr="00225B31">
        <w:t>stablecoin</w:t>
      </w:r>
      <w:proofErr w:type="spellEnd"/>
      <w:r w:rsidRPr="00225B31">
        <w:t xml:space="preserve"> guidance </w:t>
      </w:r>
      <w:r w:rsidR="00B36DC2" w:rsidRPr="00225B31">
        <w:t xml:space="preserve">specifically addresses the question in relation to </w:t>
      </w:r>
      <w:proofErr w:type="spellStart"/>
      <w:r w:rsidR="00B36DC2" w:rsidRPr="00225B31">
        <w:t>stablecoins</w:t>
      </w:r>
      <w:proofErr w:type="spellEnd"/>
      <w:r w:rsidR="00B36DC2" w:rsidRPr="00225B31">
        <w:t>:</w:t>
      </w:r>
    </w:p>
    <w:p w14:paraId="7A38C349" w14:textId="77777777" w:rsidR="0095146D" w:rsidRDefault="004F55D9" w:rsidP="00225B31">
      <w:pPr>
        <w:jc w:val="both"/>
        <w:rPr>
          <w:i/>
          <w:iCs/>
        </w:rPr>
      </w:pPr>
      <w:r w:rsidRPr="00225B31">
        <w:rPr>
          <w:i/>
          <w:iCs/>
        </w:rPr>
        <w:t>[Where]</w:t>
      </w:r>
      <w:r w:rsidR="00B36DC2" w:rsidRPr="00225B31">
        <w:rPr>
          <w:i/>
          <w:iCs/>
        </w:rPr>
        <w:t xml:space="preserve"> a </w:t>
      </w:r>
      <w:proofErr w:type="spellStart"/>
      <w:r w:rsidR="00B36DC2" w:rsidRPr="00225B31">
        <w:rPr>
          <w:i/>
          <w:iCs/>
        </w:rPr>
        <w:t>stablecoin</w:t>
      </w:r>
      <w:proofErr w:type="spellEnd"/>
      <w:r w:rsidR="00B36DC2" w:rsidRPr="00225B31">
        <w:rPr>
          <w:i/>
          <w:iCs/>
        </w:rPr>
        <w:t xml:space="preserve"> </w:t>
      </w:r>
      <w:r w:rsidR="00B36DC2" w:rsidRPr="00225B31">
        <w:rPr>
          <w:i/>
          <w:iCs/>
        </w:rPr>
        <w:t>is used as the settlement asset, participants will be</w:t>
      </w:r>
      <w:r w:rsidR="00B36DC2" w:rsidRPr="00225B31">
        <w:rPr>
          <w:i/>
          <w:iCs/>
        </w:rPr>
        <w:t xml:space="preserve"> </w:t>
      </w:r>
      <w:r w:rsidR="00B36DC2" w:rsidRPr="00225B31">
        <w:rPr>
          <w:i/>
          <w:iCs/>
        </w:rPr>
        <w:t xml:space="preserve">subject to the credit and liquidity risks of the </w:t>
      </w:r>
      <w:proofErr w:type="spellStart"/>
      <w:r w:rsidR="00B36DC2" w:rsidRPr="00225B31">
        <w:rPr>
          <w:i/>
          <w:iCs/>
        </w:rPr>
        <w:t>stablecoin</w:t>
      </w:r>
      <w:proofErr w:type="spellEnd"/>
      <w:r w:rsidR="00B36DC2" w:rsidRPr="00225B31">
        <w:rPr>
          <w:i/>
          <w:iCs/>
        </w:rPr>
        <w:t xml:space="preserve"> </w:t>
      </w:r>
      <w:r w:rsidR="00B36DC2" w:rsidRPr="00225B31">
        <w:rPr>
          <w:i/>
          <w:iCs/>
        </w:rPr>
        <w:t xml:space="preserve">itself, the issuer of the </w:t>
      </w:r>
      <w:proofErr w:type="spellStart"/>
      <w:r w:rsidR="00B36DC2" w:rsidRPr="00225B31">
        <w:rPr>
          <w:i/>
          <w:iCs/>
        </w:rPr>
        <w:t>stablecoin</w:t>
      </w:r>
      <w:proofErr w:type="spellEnd"/>
      <w:r w:rsidR="00B36DC2" w:rsidRPr="00225B31">
        <w:rPr>
          <w:i/>
          <w:iCs/>
        </w:rPr>
        <w:t xml:space="preserve"> and/or the settlement institution</w:t>
      </w:r>
      <w:r w:rsidRPr="00225B31">
        <w:rPr>
          <w:i/>
          <w:iCs/>
        </w:rPr>
        <w:t>.</w:t>
      </w:r>
      <w:r w:rsidR="00B36DC2" w:rsidRPr="00225B31">
        <w:rPr>
          <w:i/>
          <w:iCs/>
        </w:rPr>
        <w:t xml:space="preserve"> This may result in a greater amoun</w:t>
      </w:r>
      <w:r w:rsidR="00B36DC2" w:rsidRPr="00225B31">
        <w:rPr>
          <w:i/>
          <w:iCs/>
        </w:rPr>
        <w:t xml:space="preserve">t </w:t>
      </w:r>
      <w:r w:rsidR="00B36DC2" w:rsidRPr="00225B31">
        <w:rPr>
          <w:i/>
          <w:iCs/>
        </w:rPr>
        <w:t>of risk than “little to no” credit and liquidity risk and may not enable the FMI and its participants to readily</w:t>
      </w:r>
      <w:r w:rsidR="00B36DC2" w:rsidRPr="00225B31">
        <w:rPr>
          <w:i/>
          <w:iCs/>
        </w:rPr>
        <w:t xml:space="preserve"> </w:t>
      </w:r>
      <w:r w:rsidR="00B36DC2" w:rsidRPr="00225B31">
        <w:rPr>
          <w:i/>
          <w:iCs/>
        </w:rPr>
        <w:t>transfer their assets into other liquid assets, such as claims on a central bank</w:t>
      </w:r>
      <w:r w:rsidRPr="00225B31">
        <w:rPr>
          <w:i/>
          <w:iCs/>
        </w:rPr>
        <w:t>.</w:t>
      </w:r>
      <w:r w:rsidR="00A97B40" w:rsidRPr="00225B31">
        <w:rPr>
          <w:i/>
          <w:iCs/>
        </w:rPr>
        <w:t xml:space="preserve"> </w:t>
      </w:r>
    </w:p>
    <w:p w14:paraId="0A67B3D4" w14:textId="4C93536A" w:rsidR="00A97B40" w:rsidRPr="00225B31" w:rsidRDefault="004F55D9" w:rsidP="00225B31">
      <w:pPr>
        <w:jc w:val="both"/>
        <w:rPr>
          <w:i/>
          <w:iCs/>
        </w:rPr>
      </w:pPr>
      <w:r w:rsidRPr="00225B31">
        <w:t xml:space="preserve">Relevant factors cited include </w:t>
      </w:r>
      <w:r w:rsidR="0095146D" w:rsidRPr="0095146D">
        <w:rPr>
          <w:i/>
          <w:iCs/>
        </w:rPr>
        <w:t>“</w:t>
      </w:r>
      <w:r w:rsidRPr="00225B31">
        <w:rPr>
          <w:i/>
          <w:iCs/>
        </w:rPr>
        <w:t>t</w:t>
      </w:r>
      <w:r w:rsidRPr="00225B31">
        <w:rPr>
          <w:i/>
          <w:iCs/>
        </w:rPr>
        <w:t>he clarity and enforceability of the legal claims, titles, interests and other rights and protections</w:t>
      </w:r>
      <w:r w:rsidRPr="00225B31">
        <w:rPr>
          <w:i/>
          <w:iCs/>
        </w:rPr>
        <w:t xml:space="preserve"> </w:t>
      </w:r>
      <w:r w:rsidRPr="00225B31">
        <w:rPr>
          <w:i/>
          <w:iCs/>
        </w:rPr>
        <w:t xml:space="preserve">accorded to holders of the </w:t>
      </w:r>
      <w:proofErr w:type="spellStart"/>
      <w:r w:rsidRPr="00225B31">
        <w:rPr>
          <w:i/>
          <w:iCs/>
        </w:rPr>
        <w:t>stablecoin</w:t>
      </w:r>
      <w:proofErr w:type="spellEnd"/>
      <w:r w:rsidR="0095146D">
        <w:rPr>
          <w:i/>
          <w:iCs/>
        </w:rPr>
        <w:t>”</w:t>
      </w:r>
      <w:r w:rsidRPr="00225B31">
        <w:rPr>
          <w:i/>
          <w:iCs/>
        </w:rPr>
        <w:t xml:space="preserve"> </w:t>
      </w:r>
      <w:r w:rsidRPr="00225B31">
        <w:t xml:space="preserve">and </w:t>
      </w:r>
      <w:r w:rsidR="0095146D">
        <w:rPr>
          <w:i/>
          <w:iCs/>
        </w:rPr>
        <w:t>“t</w:t>
      </w:r>
      <w:r w:rsidR="00A97B40" w:rsidRPr="00225B31">
        <w:rPr>
          <w:i/>
          <w:iCs/>
        </w:rPr>
        <w:t>he</w:t>
      </w:r>
      <w:r w:rsidR="00A97B40" w:rsidRPr="00225B31">
        <w:rPr>
          <w:i/>
          <w:iCs/>
        </w:rPr>
        <w:t xml:space="preserve"> clarity, robustness and timeliness of the process for converting the </w:t>
      </w:r>
      <w:proofErr w:type="spellStart"/>
      <w:r w:rsidR="00A97B40" w:rsidRPr="00225B31">
        <w:rPr>
          <w:i/>
          <w:iCs/>
        </w:rPr>
        <w:t>stablecoin</w:t>
      </w:r>
      <w:proofErr w:type="spellEnd"/>
      <w:r w:rsidR="00A97B40" w:rsidRPr="00225B31">
        <w:rPr>
          <w:i/>
          <w:iCs/>
        </w:rPr>
        <w:t xml:space="preserve"> into other</w:t>
      </w:r>
      <w:r w:rsidR="00A97B40" w:rsidRPr="00225B31">
        <w:rPr>
          <w:i/>
          <w:iCs/>
        </w:rPr>
        <w:t xml:space="preserve"> </w:t>
      </w:r>
      <w:r w:rsidR="00A97B40" w:rsidRPr="00225B31">
        <w:rPr>
          <w:i/>
          <w:iCs/>
        </w:rPr>
        <w:t>liquid assets such as claims on a central bank in both normal and stressed</w:t>
      </w:r>
      <w:r w:rsidR="00A97B40" w:rsidRPr="00225B31">
        <w:rPr>
          <w:i/>
          <w:iCs/>
        </w:rPr>
        <w:t xml:space="preserve"> </w:t>
      </w:r>
      <w:r w:rsidR="00A97B40" w:rsidRPr="00225B31">
        <w:rPr>
          <w:i/>
          <w:iCs/>
        </w:rPr>
        <w:t>circumstances</w:t>
      </w:r>
      <w:r w:rsidR="0095146D">
        <w:rPr>
          <w:i/>
          <w:iCs/>
        </w:rPr>
        <w:t>”</w:t>
      </w:r>
      <w:r w:rsidR="00A97B40" w:rsidRPr="00225B31">
        <w:rPr>
          <w:i/>
          <w:iCs/>
        </w:rPr>
        <w:t xml:space="preserve">. </w:t>
      </w:r>
    </w:p>
    <w:p w14:paraId="69BB6C63" w14:textId="68C6607A" w:rsidR="00C678D8" w:rsidRPr="00225B31" w:rsidRDefault="00ED51B5" w:rsidP="00225B31">
      <w:pPr>
        <w:jc w:val="both"/>
      </w:pPr>
      <w:r w:rsidRPr="00225B31">
        <w:t>Th</w:t>
      </w:r>
      <w:r w:rsidR="00747422" w:rsidRPr="00225B31">
        <w:t>is accords with the expectations we observed on the part of market participants for end-of-day settlement in RTGS. A desire for intraday settlement was inhibited by the intermediate CBDC layer and the RBA’s redemption schedule (although without this intermediate layer, it may have been feasible for participants with FSS access). In any case, a</w:t>
      </w:r>
      <w:r w:rsidRPr="00225B31">
        <w:t xml:space="preserve">tomic </w:t>
      </w:r>
      <w:r w:rsidR="00747422" w:rsidRPr="00225B31">
        <w:t xml:space="preserve">technical settlement </w:t>
      </w:r>
      <w:r w:rsidR="00C678D8" w:rsidRPr="00225B31">
        <w:t xml:space="preserve">does not equate to </w:t>
      </w:r>
      <w:r w:rsidRPr="00225B31">
        <w:t xml:space="preserve">“ultimate” settlement if the asset seller receives a private </w:t>
      </w:r>
      <w:proofErr w:type="spellStart"/>
      <w:r w:rsidRPr="00225B31">
        <w:t>stablecoin</w:t>
      </w:r>
      <w:proofErr w:type="spellEnd"/>
      <w:r w:rsidRPr="00225B31">
        <w:t xml:space="preserve"> t</w:t>
      </w:r>
      <w:r w:rsidR="00640E19">
        <w:t>hat t</w:t>
      </w:r>
      <w:r w:rsidRPr="00225B31">
        <w:t>hey don’t w</w:t>
      </w:r>
      <w:r w:rsidR="00C678D8" w:rsidRPr="00225B31">
        <w:t>ish</w:t>
      </w:r>
      <w:r w:rsidRPr="00225B31">
        <w:t xml:space="preserve"> to hold. If settlement occurs in a buyer’s </w:t>
      </w:r>
      <w:proofErr w:type="spellStart"/>
      <w:r w:rsidRPr="00225B31">
        <w:t>stablecoin</w:t>
      </w:r>
      <w:proofErr w:type="spellEnd"/>
      <w:r w:rsidRPr="00225B31">
        <w:t>, the seller either (a) must accept that issuer’s credit/liquidity profile, or (b) must redeem/swap in a subsequent step</w:t>
      </w:r>
      <w:r w:rsidR="00C678D8" w:rsidRPr="00225B31">
        <w:t>,</w:t>
      </w:r>
      <w:r w:rsidRPr="00225B31">
        <w:t xml:space="preserve"> reintroduces timing and liquidity dependencies and shift</w:t>
      </w:r>
      <w:r w:rsidR="00C678D8" w:rsidRPr="00225B31">
        <w:t>ing</w:t>
      </w:r>
      <w:r w:rsidRPr="00225B31">
        <w:t xml:space="preserve"> risk somewhere </w:t>
      </w:r>
      <w:r w:rsidR="00C678D8" w:rsidRPr="00225B31">
        <w:t xml:space="preserve">to the </w:t>
      </w:r>
      <w:r w:rsidRPr="00225B31">
        <w:t>seller, market operator, or settlement agent.</w:t>
      </w:r>
      <w:r w:rsidR="00C678D8" w:rsidRPr="00225B31">
        <w:t xml:space="preserve"> </w:t>
      </w:r>
    </w:p>
    <w:p w14:paraId="2A44FB14" w14:textId="03AFFA28" w:rsidR="00225B31" w:rsidRPr="00225B31" w:rsidRDefault="00ED51B5" w:rsidP="00225B31">
      <w:pPr>
        <w:jc w:val="both"/>
      </w:pPr>
      <w:r w:rsidRPr="00225B31">
        <w:t>In Project Acacia</w:t>
      </w:r>
      <w:r w:rsidR="00C678D8" w:rsidRPr="00225B31">
        <w:t>’s</w:t>
      </w:r>
      <w:r w:rsidRPr="00225B31">
        <w:t xml:space="preserve"> terms, </w:t>
      </w:r>
      <w:r w:rsidR="004F55D9" w:rsidRPr="00225B31">
        <w:t xml:space="preserve">this introduces </w:t>
      </w:r>
      <w:r w:rsidR="00BC4A8F" w:rsidRPr="00225B31">
        <w:t>sequencing risk</w:t>
      </w:r>
      <w:r w:rsidR="00BC4A8F" w:rsidRPr="00225B31">
        <w:t xml:space="preserve"> </w:t>
      </w:r>
      <w:r w:rsidR="00BC4A8F">
        <w:t xml:space="preserve">of the type illustrated in </w:t>
      </w:r>
      <w:r w:rsidRPr="00BC4A8F">
        <w:rPr>
          <w:b/>
          <w:bCs/>
        </w:rPr>
        <w:t>Model C</w:t>
      </w:r>
      <w:r w:rsidR="00BC4A8F">
        <w:t>,</w:t>
      </w:r>
      <w:r w:rsidRPr="00225B31">
        <w:t xml:space="preserve"> where interchange happens outside the atomic </w:t>
      </w:r>
      <w:proofErr w:type="spellStart"/>
      <w:r w:rsidRPr="00225B31">
        <w:t>DvP</w:t>
      </w:r>
      <w:proofErr w:type="spellEnd"/>
      <w:r w:rsidRPr="00225B31">
        <w:t xml:space="preserve"> moment, </w:t>
      </w:r>
      <w:proofErr w:type="spellStart"/>
      <w:r w:rsidRPr="00225B31">
        <w:t>DvP</w:t>
      </w:r>
      <w:proofErr w:type="spellEnd"/>
      <w:r w:rsidRPr="00225B31">
        <w:t xml:space="preserve"> settlement </w:t>
      </w:r>
      <w:r w:rsidR="004F55D9" w:rsidRPr="00225B31">
        <w:t xml:space="preserve">must be sequenced </w:t>
      </w:r>
      <w:r w:rsidRPr="00225B31">
        <w:t xml:space="preserve">before/after interchange, </w:t>
      </w:r>
      <w:r w:rsidR="004F55D9" w:rsidRPr="00225B31">
        <w:t>which may</w:t>
      </w:r>
      <w:r w:rsidRPr="00225B31">
        <w:t xml:space="preserve"> create risks for buyers/sellers or the facilitating banks.</w:t>
      </w:r>
      <w:r w:rsidR="00C678D8" w:rsidRPr="00225B31">
        <w:t xml:space="preserve"> </w:t>
      </w:r>
      <w:r w:rsidR="00B36DC2" w:rsidRPr="00225B31">
        <w:t>For s</w:t>
      </w:r>
      <w:r w:rsidRPr="00225B31">
        <w:t xml:space="preserve">ystemically important wholesale </w:t>
      </w:r>
      <w:proofErr w:type="spellStart"/>
      <w:r w:rsidRPr="00225B31">
        <w:t>DvP</w:t>
      </w:r>
      <w:proofErr w:type="spellEnd"/>
      <w:r w:rsidRPr="00225B31">
        <w:t xml:space="preserve"> the PFMI d</w:t>
      </w:r>
      <w:r w:rsidR="00B36DC2" w:rsidRPr="00225B31">
        <w:t xml:space="preserve">emands </w:t>
      </w:r>
      <w:r w:rsidRPr="00225B31">
        <w:t xml:space="preserve">an interchange architecture that makes conversion </w:t>
      </w:r>
      <w:r w:rsidR="00420849" w:rsidRPr="00225B31">
        <w:t>via</w:t>
      </w:r>
      <w:r w:rsidRPr="00225B31">
        <w:t xml:space="preserve"> public</w:t>
      </w:r>
      <w:r w:rsidR="00420849" w:rsidRPr="00225B31">
        <w:t xml:space="preserve"> </w:t>
      </w:r>
      <w:r w:rsidRPr="00225B31">
        <w:t xml:space="preserve">money immediate and </w:t>
      </w:r>
      <w:r w:rsidR="00B36DC2" w:rsidRPr="00225B31">
        <w:t xml:space="preserve">legally </w:t>
      </w:r>
      <w:r w:rsidRPr="00225B31">
        <w:t>robust</w:t>
      </w:r>
      <w:r w:rsidR="00B36DC2" w:rsidRPr="00225B31">
        <w:t>.</w:t>
      </w:r>
      <w:r w:rsidR="00A97B40" w:rsidRPr="00225B31">
        <w:t xml:space="preserve"> Existing </w:t>
      </w:r>
      <w:r w:rsidR="00420849" w:rsidRPr="00225B31">
        <w:t>ESA-</w:t>
      </w:r>
      <w:proofErr w:type="spellStart"/>
      <w:r w:rsidR="00420849" w:rsidRPr="00225B31">
        <w:t>holdling</w:t>
      </w:r>
      <w:proofErr w:type="spellEnd"/>
      <w:r w:rsidR="00420849" w:rsidRPr="00225B31">
        <w:t xml:space="preserve"> </w:t>
      </w:r>
      <w:r w:rsidR="00A97B40" w:rsidRPr="00225B31">
        <w:t xml:space="preserve">FMIs settle </w:t>
      </w:r>
      <w:proofErr w:type="spellStart"/>
      <w:r w:rsidR="00A97B40" w:rsidRPr="00225B31">
        <w:t>DvP</w:t>
      </w:r>
      <w:proofErr w:type="spellEnd"/>
      <w:r w:rsidR="00A97B40" w:rsidRPr="00225B31">
        <w:t xml:space="preserve"> </w:t>
      </w:r>
      <w:r w:rsidR="00420849" w:rsidRPr="00225B31">
        <w:t xml:space="preserve">intermediate </w:t>
      </w:r>
      <w:r w:rsidR="00A97B40" w:rsidRPr="00225B31">
        <w:t xml:space="preserve">trade </w:t>
      </w:r>
      <w:r w:rsidR="00420849" w:rsidRPr="00225B31">
        <w:t>with</w:t>
      </w:r>
      <w:r w:rsidR="00A97B40" w:rsidRPr="00225B31">
        <w:t xml:space="preserve"> central bank money even </w:t>
      </w:r>
      <w:r w:rsidR="00420849" w:rsidRPr="00225B31">
        <w:t xml:space="preserve">where buyer and seller hold deposits at the same commercial bank. The direct equivalence of deposit tokens to </w:t>
      </w:r>
      <w:r w:rsidR="00225B31" w:rsidRPr="00225B31">
        <w:t xml:space="preserve">bank deposits is a reason why these – rather than </w:t>
      </w:r>
      <w:proofErr w:type="spellStart"/>
      <w:r w:rsidR="00225B31" w:rsidRPr="00225B31">
        <w:t>stablecoins</w:t>
      </w:r>
      <w:proofErr w:type="spellEnd"/>
      <w:r w:rsidR="00225B31" w:rsidRPr="00225B31">
        <w:t xml:space="preserve"> – are discussed as the relevant form of private money in the Project Acacia </w:t>
      </w:r>
      <w:r w:rsidR="00BC4A8F" w:rsidRPr="00225B31">
        <w:t>Consultation</w:t>
      </w:r>
      <w:r w:rsidR="00225B31" w:rsidRPr="00225B31">
        <w:t xml:space="preserve"> Paper</w:t>
      </w:r>
      <w:r w:rsidR="00BC4A8F">
        <w:t>.</w:t>
      </w:r>
      <w:r w:rsidR="00225B31" w:rsidRPr="00225B31">
        <w:t xml:space="preserve">  </w:t>
      </w:r>
    </w:p>
    <w:p w14:paraId="51F87652" w14:textId="6424CC5E" w:rsidR="00ED51B5" w:rsidRPr="00225B31" w:rsidRDefault="00B36DC2" w:rsidP="00225B31">
      <w:pPr>
        <w:jc w:val="both"/>
      </w:pPr>
      <w:r w:rsidRPr="00225B31">
        <w:t xml:space="preserve">The </w:t>
      </w:r>
      <w:r w:rsidR="00ED51B5" w:rsidRPr="00225B31">
        <w:t xml:space="preserve">interchange reserve token </w:t>
      </w:r>
      <w:r w:rsidRPr="00225B31">
        <w:t xml:space="preserve">may be </w:t>
      </w:r>
      <w:r w:rsidR="00ED51B5" w:rsidRPr="00225B31">
        <w:t>framed as</w:t>
      </w:r>
      <w:r w:rsidRPr="00225B31">
        <w:t xml:space="preserve"> a part of an</w:t>
      </w:r>
      <w:r w:rsidR="00ED51B5" w:rsidRPr="00225B31">
        <w:t xml:space="preserve"> industry-operated </w:t>
      </w:r>
      <w:r w:rsidRPr="00225B31">
        <w:t>infrastructure</w:t>
      </w:r>
      <w:r w:rsidR="00225B31" w:rsidRPr="00225B31">
        <w:t xml:space="preserve"> oriented toward the wholesale convertibility of deposit tokens</w:t>
      </w:r>
      <w:r w:rsidRPr="00225B31">
        <w:t xml:space="preserve">, as compared to the contentious </w:t>
      </w:r>
      <w:r w:rsidR="004F55D9" w:rsidRPr="00225B31">
        <w:t>alternative</w:t>
      </w:r>
      <w:r w:rsidRPr="00225B31">
        <w:t xml:space="preserve"> of a</w:t>
      </w:r>
      <w:r w:rsidR="00ED51B5" w:rsidRPr="00225B31">
        <w:t xml:space="preserve"> new central bank liability offered to the public.</w:t>
      </w:r>
      <w:r w:rsidR="00225B31" w:rsidRPr="00225B31">
        <w:t xml:space="preserve"> While the “</w:t>
      </w:r>
      <w:proofErr w:type="spellStart"/>
      <w:r w:rsidR="00225B31" w:rsidRPr="00225B31">
        <w:t>WhiteCoin</w:t>
      </w:r>
      <w:proofErr w:type="spellEnd"/>
      <w:r w:rsidR="00225B31" w:rsidRPr="00225B31">
        <w:t>”</w:t>
      </w:r>
      <w:r w:rsidR="00A362FB">
        <w:t xml:space="preserve"> – being </w:t>
      </w:r>
      <w:r w:rsidR="00A362FB">
        <w:t>a “representation” of central bank money</w:t>
      </w:r>
      <w:r w:rsidR="00A362FB">
        <w:t xml:space="preserve"> – </w:t>
      </w:r>
      <w:r w:rsidR="00F677C7">
        <w:t>is</w:t>
      </w:r>
      <w:r w:rsidR="00225B31" w:rsidRPr="00225B31">
        <w:t xml:space="preserve"> </w:t>
      </w:r>
      <w:r w:rsidR="00A362FB">
        <w:t xml:space="preserve">in one sense </w:t>
      </w:r>
      <w:r w:rsidR="00225B31" w:rsidRPr="00225B31">
        <w:t>conceptually close to</w:t>
      </w:r>
      <w:r w:rsidR="00ED51B5" w:rsidRPr="00225B31">
        <w:t xml:space="preserve"> the RBDC definitio</w:t>
      </w:r>
      <w:r w:rsidR="00225B31" w:rsidRPr="00225B31">
        <w:t>n,</w:t>
      </w:r>
      <w:r w:rsidR="00F677C7">
        <w:t xml:space="preserve"> it is not</w:t>
      </w:r>
      <w:r w:rsidR="00A362FB">
        <w:t xml:space="preserve"> (in these experiments) </w:t>
      </w:r>
      <w:r w:rsidR="00F677C7">
        <w:t>a redeemable claim</w:t>
      </w:r>
      <w:r w:rsidR="00A362FB">
        <w:t xml:space="preserve"> carrying value in its own right; rather,</w:t>
      </w:r>
      <w:r w:rsidR="00F677C7">
        <w:t xml:space="preserve"> </w:t>
      </w:r>
      <w:r w:rsidR="00A362FB">
        <w:t>it is</w:t>
      </w:r>
      <w:r w:rsidR="00F677C7">
        <w:t xml:space="preserve"> </w:t>
      </w:r>
      <w:r w:rsidR="003C133F">
        <w:t xml:space="preserve">an </w:t>
      </w:r>
      <w:r w:rsidR="00F677C7">
        <w:t>authorisation mechanism for</w:t>
      </w:r>
      <w:r w:rsidR="003C133F">
        <w:t xml:space="preserve"> the execution of</w:t>
      </w:r>
      <w:r w:rsidR="00F677C7">
        <w:t xml:space="preserve"> transactions </w:t>
      </w:r>
      <w:r w:rsidR="00A362FB">
        <w:t>via the synchroniser</w:t>
      </w:r>
      <w:r w:rsidR="003C133F">
        <w:t>. T</w:t>
      </w:r>
      <w:r w:rsidR="00ED51B5" w:rsidRPr="00225B31">
        <w:t>he experiment</w:t>
      </w:r>
      <w:r w:rsidR="00225B31" w:rsidRPr="00225B31">
        <w:t>s</w:t>
      </w:r>
      <w:r w:rsidR="00ED51B5" w:rsidRPr="00225B31">
        <w:t xml:space="preserve"> </w:t>
      </w:r>
      <w:r w:rsidR="00225B31" w:rsidRPr="00225B31">
        <w:t>indicated</w:t>
      </w:r>
      <w:r w:rsidR="00ED51B5" w:rsidRPr="00225B31">
        <w:t xml:space="preserve"> that regulatory </w:t>
      </w:r>
      <w:r w:rsidR="00640E19">
        <w:t xml:space="preserve">acceptance </w:t>
      </w:r>
      <w:r w:rsidR="00225B31" w:rsidRPr="00225B31">
        <w:t>depend</w:t>
      </w:r>
      <w:r w:rsidR="00ED51B5" w:rsidRPr="00225B31">
        <w:t xml:space="preserve"> on legal</w:t>
      </w:r>
      <w:r w:rsidR="00225B31" w:rsidRPr="00225B31">
        <w:t xml:space="preserve"> and </w:t>
      </w:r>
      <w:r w:rsidR="00ED51B5" w:rsidRPr="00225B31">
        <w:t>operational specifics</w:t>
      </w:r>
      <w:r w:rsidR="00225B31" w:rsidRPr="00225B31">
        <w:t xml:space="preserve"> </w:t>
      </w:r>
      <w:r w:rsidR="00225B31" w:rsidRPr="00225B31">
        <w:lastRenderedPageBreak/>
        <w:t xml:space="preserve">in relation to defined </w:t>
      </w:r>
      <w:r w:rsidR="00ED51B5" w:rsidRPr="00225B31">
        <w:t xml:space="preserve">rights of </w:t>
      </w:r>
      <w:r w:rsidR="003C133F">
        <w:t>scheme members</w:t>
      </w:r>
      <w:r w:rsidR="00ED51B5" w:rsidRPr="00225B31">
        <w:t>, insolvency treatment,</w:t>
      </w:r>
      <w:r w:rsidR="003C133F">
        <w:t xml:space="preserve"> and</w:t>
      </w:r>
      <w:r w:rsidR="00ED51B5" w:rsidRPr="00225B31">
        <w:t xml:space="preserve"> legal finality (PFMI </w:t>
      </w:r>
      <w:r w:rsidR="00ED51B5" w:rsidRPr="003C133F">
        <w:rPr>
          <w:b/>
          <w:bCs/>
          <w:i/>
          <w:iCs/>
        </w:rPr>
        <w:t>Principle 8</w:t>
      </w:r>
      <w:r w:rsidR="00ED51B5" w:rsidRPr="00225B31">
        <w:t>).</w:t>
      </w:r>
      <w:r w:rsidR="00640E19">
        <w:t xml:space="preserve"> In any case, the scheme design can accommodate the substitution of the reserve interchange asset for a redeemable RDBC, or even (eventually) a CBDC </w:t>
      </w:r>
      <w:proofErr w:type="gramStart"/>
      <w:r w:rsidR="00640E19">
        <w:t>in the event that</w:t>
      </w:r>
      <w:proofErr w:type="gramEnd"/>
      <w:r w:rsidR="00640E19">
        <w:t xml:space="preserve"> one is legislated.</w:t>
      </w:r>
    </w:p>
    <w:p w14:paraId="09ED9E67" w14:textId="10093694" w:rsidR="002666E4" w:rsidRPr="00931814" w:rsidRDefault="00C62960" w:rsidP="002666E4">
      <w:pPr>
        <w:rPr>
          <w:b/>
          <w:bCs/>
          <w:i/>
          <w:iCs/>
        </w:rPr>
      </w:pPr>
      <w:r w:rsidRPr="00931814">
        <w:rPr>
          <w:b/>
          <w:bCs/>
          <w:i/>
          <w:iCs/>
        </w:rPr>
        <w:t xml:space="preserve">2.3.2. </w:t>
      </w:r>
      <w:r w:rsidR="002666E4" w:rsidRPr="002666E4">
        <w:rPr>
          <w:b/>
          <w:bCs/>
          <w:i/>
          <w:iCs/>
        </w:rPr>
        <w:t>How, if at all, did the settlement or interchange asset contribute to solving the business problem(s) that you explored and the benefits obtained?</w:t>
      </w:r>
    </w:p>
    <w:p w14:paraId="0691ED37" w14:textId="38450F0C" w:rsidR="00225B31" w:rsidRPr="00993FCF" w:rsidRDefault="00225B31" w:rsidP="00993FCF">
      <w:pPr>
        <w:jc w:val="both"/>
      </w:pPr>
      <w:r w:rsidRPr="00993FCF">
        <w:t>The interchange asset was central to solving the c</w:t>
      </w:r>
      <w:r w:rsidRPr="00993FCF">
        <w:t>entral</w:t>
      </w:r>
      <w:r w:rsidRPr="00993FCF">
        <w:t xml:space="preserve"> problem</w:t>
      </w:r>
      <w:r w:rsidRPr="00993FCF">
        <w:t>: the absence of a</w:t>
      </w:r>
      <w:r w:rsidRPr="00993FCF">
        <w:t xml:space="preserve"> public-money-anchored </w:t>
      </w:r>
      <w:r w:rsidRPr="00993FCF">
        <w:t xml:space="preserve">interchange that enforces </w:t>
      </w:r>
      <w:proofErr w:type="spellStart"/>
      <w:r w:rsidRPr="00993FCF">
        <w:t>fungibiliy</w:t>
      </w:r>
      <w:proofErr w:type="spellEnd"/>
      <w:r w:rsidRPr="00993FCF">
        <w:t xml:space="preserve"> of</w:t>
      </w:r>
      <w:r w:rsidRPr="00993FCF">
        <w:t xml:space="preserve"> </w:t>
      </w:r>
      <w:proofErr w:type="gramStart"/>
      <w:r w:rsidRPr="00993FCF">
        <w:t>privately-issued</w:t>
      </w:r>
      <w:proofErr w:type="gramEnd"/>
      <w:r w:rsidRPr="00993FCF">
        <w:t xml:space="preserve"> AUD token</w:t>
      </w:r>
      <w:r w:rsidRPr="00993FCF">
        <w:t>s</w:t>
      </w:r>
      <w:r w:rsidRPr="00993FCF">
        <w:t xml:space="preserve">. Project Acacia explicitly notes that using central bank money for the interchange payment between issuing banks can support at-par convertibility of their respective private tokens. </w:t>
      </w:r>
      <w:r w:rsidRPr="00993FCF">
        <w:t>T</w:t>
      </w:r>
      <w:r w:rsidRPr="00993FCF">
        <w:t>he interchange asset enable</w:t>
      </w:r>
      <w:r w:rsidRPr="00993FCF">
        <w:t>s m</w:t>
      </w:r>
      <w:r w:rsidRPr="00993FCF">
        <w:t xml:space="preserve">ultilateral conversion at par between competing AUD </w:t>
      </w:r>
      <w:proofErr w:type="spellStart"/>
      <w:r w:rsidRPr="00993FCF">
        <w:t>stablecoins</w:t>
      </w:r>
      <w:proofErr w:type="spellEnd"/>
      <w:r w:rsidRPr="00993FCF">
        <w:t>/deposit-like tokens without forcing bilateral arrangements between every issuer pair</w:t>
      </w:r>
      <w:r w:rsidRPr="00993FCF">
        <w:t xml:space="preserve">. It offers </w:t>
      </w:r>
      <w:r w:rsidRPr="00993FCF">
        <w:t xml:space="preserve">credible path to preserve singleness of money in token markets (avoiding “discount/premium” dynamics </w:t>
      </w:r>
      <w:r w:rsidRPr="00993FCF">
        <w:t xml:space="preserve">and reliance on arbitrage </w:t>
      </w:r>
      <w:r w:rsidRPr="00993FCF">
        <w:t>wh</w:t>
      </w:r>
      <w:r w:rsidRPr="00993FCF">
        <w:t>ere</w:t>
      </w:r>
      <w:r w:rsidRPr="00993FCF">
        <w:t xml:space="preserve"> interchange is purely market-based)</w:t>
      </w:r>
      <w:r w:rsidRPr="00993FCF">
        <w:t>,</w:t>
      </w:r>
      <w:r w:rsidRPr="00993FCF">
        <w:t xml:space="preserve"> </w:t>
      </w:r>
      <w:r w:rsidRPr="00993FCF">
        <w:t>and a</w:t>
      </w:r>
      <w:r w:rsidRPr="00993FCF">
        <w:t xml:space="preserve"> way to support </w:t>
      </w:r>
      <w:proofErr w:type="spellStart"/>
      <w:r w:rsidRPr="00993FCF">
        <w:t>DvP</w:t>
      </w:r>
      <w:proofErr w:type="spellEnd"/>
      <w:r w:rsidRPr="00993FCF">
        <w:t xml:space="preserve">/PvP use cases </w:t>
      </w:r>
      <w:r w:rsidRPr="00993FCF">
        <w:t xml:space="preserve">that avoids </w:t>
      </w:r>
      <w:r w:rsidRPr="00993FCF">
        <w:t xml:space="preserve">turning every trade into a </w:t>
      </w:r>
      <w:r w:rsidRPr="00993FCF">
        <w:t xml:space="preserve">decision for the seller on whether to accept the </w:t>
      </w:r>
      <w:r w:rsidRPr="00993FCF">
        <w:t xml:space="preserve">buyer’s chosen </w:t>
      </w:r>
      <w:r w:rsidR="00CB277B">
        <w:t>AUD</w:t>
      </w:r>
      <w:r w:rsidRPr="00993FCF">
        <w:t xml:space="preserve"> token.</w:t>
      </w:r>
    </w:p>
    <w:p w14:paraId="62B3AE54" w14:textId="65DA17BD" w:rsidR="005D4B60" w:rsidRPr="00993FCF" w:rsidRDefault="00225B31" w:rsidP="00993FCF">
      <w:pPr>
        <w:jc w:val="both"/>
      </w:pPr>
      <w:proofErr w:type="spellStart"/>
      <w:r w:rsidRPr="00993FCF">
        <w:t>Fnality</w:t>
      </w:r>
      <w:proofErr w:type="spellEnd"/>
      <w:r w:rsidRPr="00993FCF">
        <w:t xml:space="preserve"> </w:t>
      </w:r>
      <w:r w:rsidR="00993FCF" w:rsidRPr="00993FCF">
        <w:t xml:space="preserve">in the United Kingdom </w:t>
      </w:r>
      <w:r w:rsidRPr="00993FCF">
        <w:t xml:space="preserve">is a useful </w:t>
      </w:r>
      <w:r w:rsidR="00993FCF" w:rsidRPr="00993FCF">
        <w:t xml:space="preserve">point of comparison. </w:t>
      </w:r>
      <w:proofErr w:type="spellStart"/>
      <w:r w:rsidRPr="00993FCF">
        <w:t>Fnality’s</w:t>
      </w:r>
      <w:proofErr w:type="spellEnd"/>
      <w:r w:rsidRPr="00993FCF">
        <w:t xml:space="preserve"> </w:t>
      </w:r>
      <w:r w:rsidR="0046490D" w:rsidRPr="0046490D">
        <w:t>£</w:t>
      </w:r>
      <w:proofErr w:type="spellStart"/>
      <w:r w:rsidRPr="00993FCF">
        <w:t>FnPS</w:t>
      </w:r>
      <w:proofErr w:type="spellEnd"/>
      <w:r w:rsidRPr="00993FCF">
        <w:t xml:space="preserve"> </w:t>
      </w:r>
      <w:r w:rsidR="00993FCF" w:rsidRPr="00993FCF">
        <w:t>represents central bank funds on a DLT system</w:t>
      </w:r>
      <w:r w:rsidR="00993FCF" w:rsidRPr="00993FCF">
        <w:t xml:space="preserve"> connected by RTGS to </w:t>
      </w:r>
      <w:r w:rsidRPr="00993FCF">
        <w:t xml:space="preserve">an omnibus account at the Bank of </w:t>
      </w:r>
      <w:proofErr w:type="gramStart"/>
      <w:r w:rsidRPr="00993FCF">
        <w:t>England</w:t>
      </w:r>
      <w:r w:rsidR="00993FCF" w:rsidRPr="00993FCF">
        <w:t>, and</w:t>
      </w:r>
      <w:proofErr w:type="gramEnd"/>
      <w:r w:rsidR="00993FCF" w:rsidRPr="00993FCF">
        <w:t xml:space="preserve"> has</w:t>
      </w:r>
      <w:r w:rsidRPr="00993FCF">
        <w:t xml:space="preserve"> received </w:t>
      </w:r>
      <w:r w:rsidR="0046490D">
        <w:t xml:space="preserve">regulatory </w:t>
      </w:r>
      <w:r w:rsidRPr="00993FCF">
        <w:t>Settlement Finality designation. Th</w:t>
      </w:r>
      <w:r w:rsidR="00993FCF" w:rsidRPr="00993FCF">
        <w:t>is is a</w:t>
      </w:r>
      <w:r w:rsidRPr="00993FCF">
        <w:t xml:space="preserve"> relevant precedent for how </w:t>
      </w:r>
      <w:r w:rsidR="00993FCF" w:rsidRPr="00993FCF">
        <w:t xml:space="preserve">a </w:t>
      </w:r>
      <w:r w:rsidRPr="00993FCF">
        <w:t>token representing central bank funds</w:t>
      </w:r>
      <w:r w:rsidR="00993FCF" w:rsidRPr="00993FCF">
        <w:t xml:space="preserve"> can be treated in an</w:t>
      </w:r>
      <w:r w:rsidRPr="00993FCF">
        <w:t xml:space="preserve"> FMI-grade settlement</w:t>
      </w:r>
      <w:r w:rsidR="00993FCF" w:rsidRPr="00993FCF">
        <w:t xml:space="preserve"> context</w:t>
      </w:r>
      <w:r w:rsidRPr="00993FCF">
        <w:t xml:space="preserve">. </w:t>
      </w:r>
    </w:p>
    <w:p w14:paraId="3E9614C0" w14:textId="416FE164" w:rsidR="002666E4" w:rsidRPr="00931814" w:rsidRDefault="00C62960" w:rsidP="002666E4">
      <w:pPr>
        <w:rPr>
          <w:b/>
          <w:bCs/>
          <w:i/>
          <w:iCs/>
        </w:rPr>
      </w:pPr>
      <w:r w:rsidRPr="00931814">
        <w:rPr>
          <w:b/>
          <w:bCs/>
          <w:i/>
          <w:iCs/>
        </w:rPr>
        <w:t xml:space="preserve">2.3.3. </w:t>
      </w:r>
      <w:r w:rsidR="002666E4" w:rsidRPr="002666E4">
        <w:rPr>
          <w:b/>
          <w:bCs/>
          <w:i/>
          <w:iCs/>
        </w:rPr>
        <w:t xml:space="preserve">Did you encounter any technical or operational limitations with the settlement or interchange </w:t>
      </w:r>
      <w:proofErr w:type="gramStart"/>
      <w:r w:rsidR="002666E4" w:rsidRPr="002666E4">
        <w:rPr>
          <w:b/>
          <w:bCs/>
          <w:i/>
          <w:iCs/>
        </w:rPr>
        <w:t>asset</w:t>
      </w:r>
      <w:proofErr w:type="gramEnd"/>
    </w:p>
    <w:p w14:paraId="066928FB" w14:textId="6D9713FD" w:rsidR="00993FCF" w:rsidRPr="00460AE1" w:rsidRDefault="00993FCF" w:rsidP="00460AE1">
      <w:pPr>
        <w:jc w:val="both"/>
      </w:pPr>
      <w:r w:rsidRPr="00460AE1">
        <w:t>T</w:t>
      </w:r>
      <w:r w:rsidRPr="00460AE1">
        <w:t xml:space="preserve">he path from a participant’s deposit </w:t>
      </w:r>
      <w:r w:rsidRPr="00460AE1">
        <w:t>to the</w:t>
      </w:r>
      <w:r w:rsidRPr="00460AE1">
        <w:t xml:space="preserve"> settlement agent </w:t>
      </w:r>
      <w:r w:rsidRPr="00460AE1">
        <w:t>to the</w:t>
      </w:r>
      <w:r w:rsidRPr="00460AE1">
        <w:t xml:space="preserve"> CBDC collateralisation introduced operational steps and latency, particularly because CBDC mint/burn automation was constrained. This created a real friction point for “near-real-time” conversion between the on-ledger settlement asset and ESA-equivalent value.</w:t>
      </w:r>
      <w:r w:rsidRPr="00460AE1">
        <w:t xml:space="preserve"> </w:t>
      </w:r>
      <w:r w:rsidR="00460AE1" w:rsidRPr="00460AE1">
        <w:t>(</w:t>
      </w:r>
      <w:r w:rsidRPr="00460AE1">
        <w:t>Note that t</w:t>
      </w:r>
      <w:r w:rsidRPr="00460AE1">
        <w:t xml:space="preserve">echnically, the pilot CBDC was a representation of </w:t>
      </w:r>
      <w:r w:rsidR="00460AE1" w:rsidRPr="00460AE1">
        <w:t>escrowed</w:t>
      </w:r>
      <w:r w:rsidR="00460AE1" w:rsidRPr="00460AE1">
        <w:t xml:space="preserve"> </w:t>
      </w:r>
      <w:r w:rsidRPr="00460AE1">
        <w:t>ESA balances, not a direct liability</w:t>
      </w:r>
      <w:r w:rsidRPr="00460AE1">
        <w:t xml:space="preserve"> </w:t>
      </w:r>
      <w:r w:rsidR="00460AE1" w:rsidRPr="00460AE1">
        <w:t xml:space="preserve">of the central bank </w:t>
      </w:r>
      <w:r w:rsidRPr="00460AE1">
        <w:t xml:space="preserve">making </w:t>
      </w:r>
      <w:r w:rsidR="00460AE1" w:rsidRPr="00460AE1">
        <w:t>“</w:t>
      </w:r>
      <w:proofErr w:type="spellStart"/>
      <w:r w:rsidRPr="00460AE1">
        <w:t>WhiteCoin</w:t>
      </w:r>
      <w:proofErr w:type="spellEnd"/>
      <w:r w:rsidR="00460AE1" w:rsidRPr="00460AE1">
        <w:t>” effectively a mirror token of a mirror token.)</w:t>
      </w:r>
      <w:r w:rsidRPr="00460AE1">
        <w:t xml:space="preserve"> </w:t>
      </w:r>
      <w:r w:rsidRPr="00460AE1">
        <w:t xml:space="preserve"> </w:t>
      </w:r>
    </w:p>
    <w:p w14:paraId="69C5D857" w14:textId="03D88802" w:rsidR="003762C4" w:rsidRPr="00460AE1" w:rsidRDefault="00993FCF" w:rsidP="00460AE1">
      <w:pPr>
        <w:jc w:val="both"/>
      </w:pPr>
      <w:r w:rsidRPr="00460AE1">
        <w:t xml:space="preserve">Additionally, we encountered friction where specific pilot assets (like AUDF and AUDM) were not native to the Hedera chain, requiring </w:t>
      </w:r>
      <w:r w:rsidR="00460AE1" w:rsidRPr="00460AE1">
        <w:t>“</w:t>
      </w:r>
      <w:r w:rsidRPr="00460AE1">
        <w:t>wrapping</w:t>
      </w:r>
      <w:r w:rsidR="00460AE1" w:rsidRPr="00460AE1">
        <w:t>”</w:t>
      </w:r>
      <w:r w:rsidRPr="00460AE1">
        <w:t xml:space="preserve"> to interact with the Interchange.</w:t>
      </w:r>
      <w:r w:rsidR="00460AE1" w:rsidRPr="00460AE1">
        <w:t xml:space="preserve"> Cross-chain bridging, although an essential feature, </w:t>
      </w:r>
      <w:r w:rsidR="00460AE1" w:rsidRPr="00460AE1">
        <w:t>increases the set of dependencies that must be controlled under a</w:t>
      </w:r>
      <w:r w:rsidR="00460AE1" w:rsidRPr="00460AE1">
        <w:t>n operational</w:t>
      </w:r>
      <w:r w:rsidR="00460AE1" w:rsidRPr="00460AE1">
        <w:t xml:space="preserve"> risk framework</w:t>
      </w:r>
      <w:r w:rsidR="00460AE1" w:rsidRPr="00460AE1">
        <w:t>.</w:t>
      </w:r>
    </w:p>
    <w:p w14:paraId="0148429F" w14:textId="44287208" w:rsidR="002666E4" w:rsidRPr="00460AE1" w:rsidRDefault="00C62960" w:rsidP="002666E4">
      <w:pPr>
        <w:rPr>
          <w:b/>
          <w:bCs/>
          <w:i/>
          <w:iCs/>
        </w:rPr>
      </w:pPr>
      <w:r w:rsidRPr="00460AE1">
        <w:rPr>
          <w:b/>
          <w:bCs/>
          <w:i/>
          <w:iCs/>
        </w:rPr>
        <w:t xml:space="preserve">2.3.4. </w:t>
      </w:r>
      <w:r w:rsidR="002666E4" w:rsidRPr="00460AE1">
        <w:rPr>
          <w:b/>
          <w:bCs/>
          <w:i/>
          <w:iCs/>
        </w:rPr>
        <w:t>What evidence did your experimentation provide about the scalability of the settlement model?</w:t>
      </w:r>
    </w:p>
    <w:p w14:paraId="2F90601C" w14:textId="73B339A4" w:rsidR="0083192C" w:rsidRPr="00460AE1" w:rsidRDefault="00460AE1" w:rsidP="00460AE1">
      <w:pPr>
        <w:jc w:val="both"/>
      </w:pPr>
      <w:r w:rsidRPr="00460AE1">
        <w:t>I</w:t>
      </w:r>
      <w:r w:rsidRPr="00460AE1">
        <w:t>nteroperability is the</w:t>
      </w:r>
      <w:r w:rsidRPr="00460AE1">
        <w:t xml:space="preserve"> key </w:t>
      </w:r>
      <w:r w:rsidRPr="00460AE1">
        <w:t xml:space="preserve">scalability factor. Scaling an interchange beyond a single ledger inevitably pulls in tokens that are not native to that environment, requiring </w:t>
      </w:r>
      <w:r w:rsidRPr="00460AE1">
        <w:t xml:space="preserve">bridging and </w:t>
      </w:r>
      <w:r w:rsidRPr="00460AE1">
        <w:t>standardisation and/or bridging patterns.</w:t>
      </w:r>
      <w:r w:rsidRPr="00460AE1">
        <w:t xml:space="preserve"> </w:t>
      </w:r>
      <w:r w:rsidRPr="00460AE1">
        <w:t xml:space="preserve">Liquidity requirements </w:t>
      </w:r>
      <w:r w:rsidRPr="00460AE1">
        <w:t xml:space="preserve">may </w:t>
      </w:r>
      <w:r w:rsidRPr="00460AE1">
        <w:t xml:space="preserve">become </w:t>
      </w:r>
      <w:r w:rsidRPr="00460AE1">
        <w:t>a</w:t>
      </w:r>
      <w:r w:rsidRPr="00460AE1">
        <w:t xml:space="preserve"> binding constraint at scale. Participants were sensitive to the amount of liquidity that must sit in the interchange structure and across </w:t>
      </w:r>
      <w:r w:rsidRPr="00460AE1">
        <w:t>bridges</w:t>
      </w:r>
      <w:r w:rsidRPr="00460AE1">
        <w:t xml:space="preserve">. At pilot scale, the “omnibus treasury” problem can be </w:t>
      </w:r>
      <w:r w:rsidRPr="00460AE1">
        <w:t>overlooked, but</w:t>
      </w:r>
      <w:r w:rsidRPr="00460AE1">
        <w:t xml:space="preserve"> </w:t>
      </w:r>
      <w:r w:rsidRPr="00460AE1">
        <w:t>in</w:t>
      </w:r>
      <w:r w:rsidRPr="00460AE1">
        <w:t xml:space="preserve"> production </w:t>
      </w:r>
      <w:r w:rsidRPr="00460AE1">
        <w:t>this would</w:t>
      </w:r>
      <w:r w:rsidRPr="00460AE1">
        <w:t xml:space="preserve"> becomes a central design task with strong echoes of PFMI expectations around liquidity/credit risk control</w:t>
      </w:r>
      <w:r w:rsidRPr="00460AE1">
        <w:t xml:space="preserve">, with </w:t>
      </w:r>
      <w:r w:rsidRPr="00460AE1">
        <w:t>clear requirements for finality and money settlement safety</w:t>
      </w:r>
      <w:r w:rsidRPr="00460AE1">
        <w:t xml:space="preserve"> especially </w:t>
      </w:r>
      <w:r w:rsidRPr="00460AE1">
        <w:t>if the arrangement becomes systemically important</w:t>
      </w:r>
      <w:r w:rsidRPr="00460AE1">
        <w:t>.</w:t>
      </w:r>
    </w:p>
    <w:p w14:paraId="7ADDDE36" w14:textId="14C09C57" w:rsidR="002666E4" w:rsidRPr="00E2027E" w:rsidRDefault="00C62960" w:rsidP="00E2027E">
      <w:pPr>
        <w:pStyle w:val="Heading4"/>
      </w:pPr>
      <w:r w:rsidRPr="00E2027E">
        <w:t xml:space="preserve">2.4. </w:t>
      </w:r>
      <w:r w:rsidR="002666E4" w:rsidRPr="00E2027E">
        <w:t>Future Adoption</w:t>
      </w:r>
    </w:p>
    <w:p w14:paraId="78DAA44F" w14:textId="1DB43C4F" w:rsidR="002666E4" w:rsidRPr="002666E4" w:rsidRDefault="00C62960" w:rsidP="002666E4">
      <w:pPr>
        <w:rPr>
          <w:b/>
          <w:bCs/>
          <w:i/>
          <w:iCs/>
        </w:rPr>
      </w:pPr>
      <w:r w:rsidRPr="00931814">
        <w:rPr>
          <w:b/>
          <w:bCs/>
          <w:i/>
          <w:iCs/>
        </w:rPr>
        <w:t xml:space="preserve">2.4.1. </w:t>
      </w:r>
      <w:r w:rsidR="002666E4" w:rsidRPr="002666E4">
        <w:rPr>
          <w:b/>
          <w:bCs/>
          <w:i/>
          <w:iCs/>
        </w:rPr>
        <w:t>What key enablers or blockers of broader adoption did your experimentation highlight or reveal?</w:t>
      </w:r>
    </w:p>
    <w:p w14:paraId="30BF43FF" w14:textId="32598150" w:rsidR="000E521A" w:rsidRDefault="000E521A" w:rsidP="003C133F">
      <w:pPr>
        <w:jc w:val="both"/>
      </w:pPr>
      <w:r>
        <w:t>T</w:t>
      </w:r>
      <w:r w:rsidRPr="000E521A">
        <w:t xml:space="preserve">he </w:t>
      </w:r>
      <w:r>
        <w:t>“</w:t>
      </w:r>
      <w:r w:rsidRPr="000E521A">
        <w:t>synthetic</w:t>
      </w:r>
      <w:r>
        <w:t xml:space="preserve"> CBDC”</w:t>
      </w:r>
      <w:r w:rsidRPr="000E521A">
        <w:t xml:space="preserve"> model is </w:t>
      </w:r>
      <w:r>
        <w:t>the definitive</w:t>
      </w:r>
      <w:r w:rsidRPr="000E521A">
        <w:t xml:space="preserve"> enabler</w:t>
      </w:r>
      <w:r w:rsidR="00561E4F">
        <w:t xml:space="preserve"> by</w:t>
      </w:r>
      <w:r w:rsidRPr="000E521A">
        <w:t xml:space="preserve"> provid</w:t>
      </w:r>
      <w:r w:rsidR="00561E4F">
        <w:t>ing</w:t>
      </w:r>
      <w:r w:rsidRPr="000E521A">
        <w:t xml:space="preserve"> a </w:t>
      </w:r>
      <w:proofErr w:type="spellStart"/>
      <w:r>
        <w:t>w</w:t>
      </w:r>
      <w:r w:rsidRPr="000E521A">
        <w:t>CBDC</w:t>
      </w:r>
      <w:proofErr w:type="spellEnd"/>
      <w:r>
        <w:t>-like</w:t>
      </w:r>
      <w:r w:rsidRPr="000E521A">
        <w:t xml:space="preserve"> safe settlement asset without requiring the years-long legislative process of issuing a "real" CBDC.</w:t>
      </w:r>
      <w:r>
        <w:t xml:space="preserve"> </w:t>
      </w:r>
      <w:r>
        <w:t>Willing settlement agents and early issuers</w:t>
      </w:r>
      <w:r>
        <w:t xml:space="preserve"> – p</w:t>
      </w:r>
      <w:r>
        <w:t>artners</w:t>
      </w:r>
      <w:r>
        <w:t xml:space="preserve"> </w:t>
      </w:r>
      <w:r>
        <w:t>like Cuscal</w:t>
      </w:r>
      <w:r>
        <w:t xml:space="preserve"> –</w:t>
      </w:r>
      <w:r>
        <w:t xml:space="preserve"> </w:t>
      </w:r>
      <w:r>
        <w:t xml:space="preserve">will significantly </w:t>
      </w:r>
      <w:r>
        <w:t>reduce time-to-market by absorbing operational complexity.</w:t>
      </w:r>
    </w:p>
    <w:p w14:paraId="27A4CDA5" w14:textId="0D4FFA06" w:rsidR="000E521A" w:rsidRDefault="000E521A" w:rsidP="003C133F">
      <w:pPr>
        <w:jc w:val="both"/>
      </w:pPr>
      <w:r>
        <w:t>Blockers</w:t>
      </w:r>
      <w:r>
        <w:t xml:space="preserve"> include:</w:t>
      </w:r>
    </w:p>
    <w:p w14:paraId="1A708064" w14:textId="0F42435F" w:rsidR="000E521A" w:rsidRDefault="000E521A" w:rsidP="003C133F">
      <w:pPr>
        <w:jc w:val="both"/>
      </w:pPr>
      <w:r w:rsidRPr="00561E4F">
        <w:rPr>
          <w:b/>
          <w:bCs/>
          <w:i/>
          <w:iCs/>
        </w:rPr>
        <w:t>Licensing/designation and trust</w:t>
      </w:r>
      <w:r w:rsidRPr="00561E4F">
        <w:rPr>
          <w:b/>
          <w:bCs/>
          <w:i/>
          <w:iCs/>
        </w:rPr>
        <w:t>.</w:t>
      </w:r>
      <w:r w:rsidRPr="00561E4F">
        <w:rPr>
          <w:i/>
          <w:iCs/>
        </w:rPr>
        <w:t xml:space="preserve"> </w:t>
      </w:r>
      <w:r>
        <w:t xml:space="preserve">A scheme operator providing custody-like functions and settlement coordination will need FMI-grade governance, assurance, and potentially formal designation to support </w:t>
      </w:r>
      <w:r>
        <w:lastRenderedPageBreak/>
        <w:t>settlement finality expectations.</w:t>
      </w:r>
      <w:r w:rsidRPr="000E521A">
        <w:t xml:space="preserve"> The RBA must evaluate whether it can "trust" the </w:t>
      </w:r>
      <w:r>
        <w:t>s</w:t>
      </w:r>
      <w:r w:rsidRPr="000E521A">
        <w:t xml:space="preserve">cheme under the </w:t>
      </w:r>
      <w:r w:rsidRPr="000E521A">
        <w:rPr>
          <w:i/>
          <w:iCs/>
        </w:rPr>
        <w:t>Payment Systems and Netting Act 1998</w:t>
      </w:r>
      <w:r w:rsidRPr="000E521A">
        <w:t>.</w:t>
      </w:r>
      <w:r w:rsidR="00561E4F">
        <w:t xml:space="preserve"> </w:t>
      </w:r>
    </w:p>
    <w:p w14:paraId="64A379FE" w14:textId="62978D26" w:rsidR="000E521A" w:rsidRDefault="000E521A" w:rsidP="003C133F">
      <w:pPr>
        <w:jc w:val="both"/>
      </w:pPr>
      <w:r w:rsidRPr="00561E4F">
        <w:rPr>
          <w:b/>
          <w:bCs/>
          <w:i/>
          <w:iCs/>
        </w:rPr>
        <w:t>NPP</w:t>
      </w:r>
      <w:r w:rsidRPr="00561E4F">
        <w:rPr>
          <w:b/>
          <w:bCs/>
          <w:i/>
          <w:iCs/>
        </w:rPr>
        <w:t xml:space="preserve"> governance constraints</w:t>
      </w:r>
      <w:r w:rsidR="00561E4F" w:rsidRPr="00561E4F">
        <w:rPr>
          <w:b/>
          <w:bCs/>
          <w:i/>
          <w:iCs/>
        </w:rPr>
        <w:t>.</w:t>
      </w:r>
      <w:r>
        <w:t xml:space="preserve"> U</w:t>
      </w:r>
      <w:r w:rsidR="002012C0">
        <w:t xml:space="preserve">tilising the FSS </w:t>
      </w:r>
      <w:r w:rsidR="002012C0">
        <w:t>for wholesale use</w:t>
      </w:r>
      <w:r>
        <w:t xml:space="preserve"> </w:t>
      </w:r>
      <w:r w:rsidR="002012C0">
        <w:t xml:space="preserve">via the </w:t>
      </w:r>
      <w:r>
        <w:t>NPP requires changes to retail-oriented limits and participation models</w:t>
      </w:r>
      <w:r>
        <w:t>.</w:t>
      </w:r>
      <w:r>
        <w:t xml:space="preserve"> NPP governance timelines are a blocker to</w:t>
      </w:r>
      <w:r>
        <w:t xml:space="preserve"> the </w:t>
      </w:r>
      <w:r>
        <w:t>speed</w:t>
      </w:r>
      <w:r>
        <w:t xml:space="preserve"> of integrating the Use Case 1 element of the scheme</w:t>
      </w:r>
      <w:r>
        <w:t>.</w:t>
      </w:r>
      <w:r>
        <w:t xml:space="preserve"> Existing members may be </w:t>
      </w:r>
      <w:r w:rsidR="002012C0">
        <w:t>dis</w:t>
      </w:r>
      <w:r>
        <w:t>incentivised to develop an “open” scheme</w:t>
      </w:r>
      <w:r w:rsidR="002012C0">
        <w:t xml:space="preserve"> beneficial to wider industry</w:t>
      </w:r>
      <w:r>
        <w:t xml:space="preserve"> </w:t>
      </w:r>
      <w:r w:rsidR="002012C0">
        <w:t>if</w:t>
      </w:r>
      <w:r>
        <w:t xml:space="preserve"> they believe that a “closed shop” alternative can be pursued</w:t>
      </w:r>
      <w:r w:rsidR="002012C0">
        <w:t xml:space="preserve"> to the narrower benefit of the financial sector</w:t>
      </w:r>
      <w:r>
        <w:t xml:space="preserve">. </w:t>
      </w:r>
    </w:p>
    <w:p w14:paraId="76DE5D09" w14:textId="18EB751D" w:rsidR="002666E4" w:rsidRPr="002666E4" w:rsidRDefault="00C62960" w:rsidP="002666E4">
      <w:pPr>
        <w:rPr>
          <w:b/>
          <w:bCs/>
          <w:i/>
          <w:iCs/>
        </w:rPr>
      </w:pPr>
      <w:r w:rsidRPr="00931814">
        <w:rPr>
          <w:b/>
          <w:bCs/>
          <w:i/>
          <w:iCs/>
        </w:rPr>
        <w:t xml:space="preserve">2.4.2. </w:t>
      </w:r>
      <w:r w:rsidR="002666E4" w:rsidRPr="002666E4">
        <w:rPr>
          <w:b/>
          <w:bCs/>
          <w:i/>
          <w:iCs/>
        </w:rPr>
        <w:t>If you utilised or simulated existing settlement infrastructure (e.g. NPP or RITS) as part of your use case, what did your experimentation reveal about changes or enhancements to that infrastructure (or supporting account structures or access policies) that may be required to better support tokenised asset markets?</w:t>
      </w:r>
    </w:p>
    <w:p w14:paraId="0E4041DE" w14:textId="137F6F81" w:rsidR="002012C0" w:rsidRPr="00A50456" w:rsidRDefault="00A50456" w:rsidP="003C133F">
      <w:pPr>
        <w:jc w:val="both"/>
      </w:pPr>
      <w:r>
        <w:t>T</w:t>
      </w:r>
      <w:r w:rsidRPr="002012C0">
        <w:t xml:space="preserve">he pilots </w:t>
      </w:r>
      <w:r>
        <w:t>demonstrated</w:t>
      </w:r>
      <w:r w:rsidRPr="002012C0">
        <w:t xml:space="preserve"> that synchronisation is easiest when account systems expose clean, automatable interfaces. If FSS/RTGS interfaces can better support “synchroniser-style” operations, integration complexity drops substantially</w:t>
      </w:r>
      <w:r>
        <w:t xml:space="preserve"> – </w:t>
      </w:r>
      <w:r w:rsidRPr="002012C0">
        <w:t>especially</w:t>
      </w:r>
      <w:r>
        <w:t xml:space="preserve"> </w:t>
      </w:r>
      <w:r w:rsidRPr="002012C0">
        <w:t>relative to approaches that depend on CBDC mint</w:t>
      </w:r>
      <w:r>
        <w:t xml:space="preserve">ing and </w:t>
      </w:r>
      <w:r w:rsidRPr="002012C0">
        <w:t>burn</w:t>
      </w:r>
      <w:r>
        <w:t>ing</w:t>
      </w:r>
      <w:r w:rsidRPr="002012C0">
        <w:t xml:space="preserve"> operations</w:t>
      </w:r>
      <w:r>
        <w:t xml:space="preserve"> undertaken by the RBA</w:t>
      </w:r>
      <w:r w:rsidRPr="002012C0">
        <w:t>.</w:t>
      </w:r>
    </w:p>
    <w:p w14:paraId="71AC079C" w14:textId="63B60A48" w:rsidR="002012C0" w:rsidRPr="002012C0" w:rsidRDefault="002012C0" w:rsidP="003C133F">
      <w:pPr>
        <w:jc w:val="both"/>
      </w:pPr>
      <w:r>
        <w:t>For</w:t>
      </w:r>
      <w:r w:rsidRPr="002012C0">
        <w:t xml:space="preserve"> NPP/FSS to become a primary on/off ramp for tokenised wholesale use cases, retail-oriented constraints</w:t>
      </w:r>
      <w:r w:rsidR="00A50456">
        <w:t xml:space="preserve"> – including</w:t>
      </w:r>
      <w:r w:rsidRPr="002012C0">
        <w:t xml:space="preserve"> transaction value limits</w:t>
      </w:r>
      <w:r w:rsidR="00A50456">
        <w:t xml:space="preserve"> and participation (or sponsorship) models</w:t>
      </w:r>
      <w:r w:rsidRPr="002012C0">
        <w:t xml:space="preserve"> </w:t>
      </w:r>
      <w:r w:rsidR="00A50456">
        <w:t>– would need to be revised to accommodate</w:t>
      </w:r>
      <w:r w:rsidRPr="002012C0">
        <w:t xml:space="preserve"> </w:t>
      </w:r>
      <w:r w:rsidR="00A50456">
        <w:t>large-value</w:t>
      </w:r>
      <w:r w:rsidRPr="002012C0">
        <w:t xml:space="preserve"> </w:t>
      </w:r>
      <w:proofErr w:type="spellStart"/>
      <w:r w:rsidRPr="002012C0">
        <w:t>DvP</w:t>
      </w:r>
      <w:proofErr w:type="spellEnd"/>
      <w:r w:rsidRPr="002012C0">
        <w:t>/PvP-like flows</w:t>
      </w:r>
      <w:r w:rsidR="00A50456">
        <w:t xml:space="preserve"> (this may involve creation of a separate </w:t>
      </w:r>
      <w:r w:rsidRPr="002012C0">
        <w:t xml:space="preserve">entity to access FSS </w:t>
      </w:r>
      <w:r w:rsidR="00A50456">
        <w:t>under alternative arrangements)</w:t>
      </w:r>
      <w:r w:rsidRPr="002012C0">
        <w:t>.</w:t>
      </w:r>
      <w:r w:rsidR="00A50456">
        <w:t xml:space="preserve"> Adoption of r</w:t>
      </w:r>
      <w:r w:rsidRPr="002012C0">
        <w:t>ic</w:t>
      </w:r>
      <w:r w:rsidR="00A50456">
        <w:t>her</w:t>
      </w:r>
      <w:r w:rsidRPr="002012C0">
        <w:t xml:space="preserve"> ISO 20022 message sets relevant to securities/settlement workflows </w:t>
      </w:r>
      <w:r w:rsidR="00A50456">
        <w:t xml:space="preserve">(such as used in Europe’s TARGET2) </w:t>
      </w:r>
      <w:r w:rsidRPr="002012C0">
        <w:t>would help align tokenised settlement with established FMI operating models.</w:t>
      </w:r>
    </w:p>
    <w:p w14:paraId="6FACDA1D" w14:textId="77777777" w:rsidR="002012C0" w:rsidRPr="002012C0" w:rsidRDefault="002012C0" w:rsidP="002012C0"/>
    <w:p w14:paraId="316CCCB3" w14:textId="77777777" w:rsidR="001E462B" w:rsidRDefault="001E462B">
      <w:pPr>
        <w:rPr>
          <w:spacing w:val="0"/>
          <w:sz w:val="28"/>
          <w:szCs w:val="28"/>
        </w:rPr>
      </w:pPr>
      <w:r>
        <w:br w:type="page"/>
      </w:r>
    </w:p>
    <w:p w14:paraId="4BEFED78" w14:textId="1D9D2A4F" w:rsidR="002666E4" w:rsidRPr="002666E4" w:rsidRDefault="00C62960" w:rsidP="00E2027E">
      <w:pPr>
        <w:pStyle w:val="Heading3"/>
      </w:pPr>
      <w:r>
        <w:lastRenderedPageBreak/>
        <w:t xml:space="preserve">3. </w:t>
      </w:r>
      <w:r w:rsidR="002666E4" w:rsidRPr="002666E4">
        <w:t>Technology and design</w:t>
      </w:r>
    </w:p>
    <w:p w14:paraId="1E657D32" w14:textId="21059494" w:rsidR="002666E4" w:rsidRPr="002666E4" w:rsidRDefault="00C62960" w:rsidP="001E462B">
      <w:pPr>
        <w:pStyle w:val="Heading4"/>
      </w:pPr>
      <w:r>
        <w:t xml:space="preserve">3.1. </w:t>
      </w:r>
      <w:r w:rsidR="002666E4" w:rsidRPr="002666E4">
        <w:t>Design choices</w:t>
      </w:r>
    </w:p>
    <w:p w14:paraId="00C19FD9" w14:textId="664207AA" w:rsidR="002666E4" w:rsidRPr="002666E4" w:rsidRDefault="00C62960" w:rsidP="002666E4">
      <w:pPr>
        <w:rPr>
          <w:b/>
          <w:bCs/>
          <w:i/>
          <w:iCs/>
        </w:rPr>
      </w:pPr>
      <w:r w:rsidRPr="00931814">
        <w:rPr>
          <w:b/>
          <w:bCs/>
          <w:i/>
          <w:iCs/>
        </w:rPr>
        <w:t xml:space="preserve">3.1.1. </w:t>
      </w:r>
      <w:r w:rsidR="002666E4" w:rsidRPr="002666E4">
        <w:rPr>
          <w:b/>
          <w:bCs/>
          <w:i/>
          <w:iCs/>
        </w:rPr>
        <w:t xml:space="preserve">What major design choices </w:t>
      </w:r>
      <w:proofErr w:type="gramStart"/>
      <w:r w:rsidR="002666E4" w:rsidRPr="002666E4">
        <w:rPr>
          <w:b/>
          <w:bCs/>
          <w:i/>
          <w:iCs/>
        </w:rPr>
        <w:t>were</w:t>
      </w:r>
      <w:proofErr w:type="gramEnd"/>
      <w:r w:rsidR="002666E4" w:rsidRPr="002666E4">
        <w:rPr>
          <w:b/>
          <w:bCs/>
          <w:i/>
          <w:iCs/>
        </w:rPr>
        <w:t xml:space="preserve"> you faced with in the project, and how did you resolve them?</w:t>
      </w:r>
    </w:p>
    <w:p w14:paraId="7CB7C7B9" w14:textId="62990B62" w:rsidR="001B411A" w:rsidRPr="001C3ACC" w:rsidRDefault="001B411A" w:rsidP="00B60423">
      <w:pPr>
        <w:rPr>
          <w:b/>
          <w:bCs/>
        </w:rPr>
      </w:pPr>
      <w:r w:rsidRPr="001C3ACC">
        <w:rPr>
          <w:b/>
          <w:bCs/>
        </w:rPr>
        <w:t xml:space="preserve">1) </w:t>
      </w:r>
      <w:r w:rsidR="001C3ACC" w:rsidRPr="001C3ACC">
        <w:rPr>
          <w:b/>
          <w:bCs/>
        </w:rPr>
        <w:t xml:space="preserve">Structuring </w:t>
      </w:r>
      <w:r w:rsidR="00CC3395" w:rsidRPr="001C3ACC">
        <w:rPr>
          <w:b/>
          <w:bCs/>
        </w:rPr>
        <w:t xml:space="preserve">the </w:t>
      </w:r>
      <w:r w:rsidR="001C3ACC" w:rsidRPr="001C3ACC">
        <w:rPr>
          <w:b/>
          <w:bCs/>
        </w:rPr>
        <w:t>“</w:t>
      </w:r>
      <w:r w:rsidR="00CC3395" w:rsidRPr="001C3ACC">
        <w:rPr>
          <w:b/>
          <w:bCs/>
        </w:rPr>
        <w:t>future payments scheme</w:t>
      </w:r>
      <w:r w:rsidR="001C3ACC" w:rsidRPr="001C3ACC">
        <w:rPr>
          <w:b/>
          <w:bCs/>
        </w:rPr>
        <w:t>”</w:t>
      </w:r>
      <w:r w:rsidR="00CC3395" w:rsidRPr="001C3ACC">
        <w:rPr>
          <w:b/>
          <w:bCs/>
        </w:rPr>
        <w:t xml:space="preserve"> as </w:t>
      </w:r>
      <w:r w:rsidRPr="001C3ACC">
        <w:rPr>
          <w:b/>
          <w:bCs/>
        </w:rPr>
        <w:t xml:space="preserve">three </w:t>
      </w:r>
      <w:r w:rsidR="00CC3395" w:rsidRPr="001C3ACC">
        <w:rPr>
          <w:b/>
          <w:bCs/>
        </w:rPr>
        <w:t>distinc</w:t>
      </w:r>
      <w:r w:rsidR="001C3ACC" w:rsidRPr="001C3ACC">
        <w:rPr>
          <w:b/>
          <w:bCs/>
        </w:rPr>
        <w:t>t</w:t>
      </w:r>
      <w:r w:rsidR="00CC3395" w:rsidRPr="001C3ACC">
        <w:rPr>
          <w:b/>
          <w:bCs/>
        </w:rPr>
        <w:t xml:space="preserve"> use cases. </w:t>
      </w:r>
    </w:p>
    <w:p w14:paraId="03C147EC" w14:textId="72066FE3" w:rsidR="001C3ACC" w:rsidRPr="001C3ACC" w:rsidRDefault="001C3ACC" w:rsidP="001C3ACC">
      <w:pPr>
        <w:jc w:val="both"/>
      </w:pPr>
      <w:r w:rsidRPr="001C3ACC">
        <w:t>We deliberately separated the work into (</w:t>
      </w:r>
      <w:proofErr w:type="spellStart"/>
      <w:r w:rsidRPr="001C3ACC">
        <w:t>i</w:t>
      </w:r>
      <w:proofErr w:type="spellEnd"/>
      <w:r w:rsidRPr="001C3ACC">
        <w:t>) an on/off-ramp, (ii) a token interchange, and (iii) a settlement coordinator to make Phase Two experimentation modular and to isolate</w:t>
      </w:r>
      <w:r w:rsidRPr="001C3ACC">
        <w:t xml:space="preserve"> the</w:t>
      </w:r>
      <w:r w:rsidRPr="001C3ACC">
        <w:t xml:space="preserve"> technical</w:t>
      </w:r>
      <w:r w:rsidRPr="001C3ACC">
        <w:t xml:space="preserve"> and </w:t>
      </w:r>
      <w:r w:rsidRPr="001C3ACC">
        <w:t xml:space="preserve">commercial learnings. However, the pilots also revealed </w:t>
      </w:r>
      <w:r w:rsidRPr="001C3ACC">
        <w:t xml:space="preserve">that </w:t>
      </w:r>
      <w:r w:rsidRPr="001C3ACC">
        <w:t xml:space="preserve">stakeholders can misread the modular delivery plan as implying </w:t>
      </w:r>
      <w:r w:rsidRPr="001C3ACC">
        <w:t>independent</w:t>
      </w:r>
      <w:r w:rsidRPr="001C3ACC">
        <w:t xml:space="preserve"> business cases. In practice, the combined proposition is materially stronger</w:t>
      </w:r>
      <w:r w:rsidRPr="001C3ACC">
        <w:t xml:space="preserve"> than the sum of its parts – </w:t>
      </w:r>
      <w:r w:rsidRPr="001C3ACC">
        <w:t>particularly because the Token Interchange (Use Case 2) is most valuable when paired with actual market settlement workflows (Use Case 3), rather than operated as a standalone conversion utility.</w:t>
      </w:r>
    </w:p>
    <w:p w14:paraId="2846FC85" w14:textId="0FB55435" w:rsidR="001B411A" w:rsidRPr="001C3ACC" w:rsidRDefault="001B411A" w:rsidP="00B60423">
      <w:pPr>
        <w:rPr>
          <w:b/>
          <w:bCs/>
        </w:rPr>
      </w:pPr>
      <w:r w:rsidRPr="001C3ACC">
        <w:rPr>
          <w:b/>
          <w:bCs/>
        </w:rPr>
        <w:t xml:space="preserve">2) </w:t>
      </w:r>
      <w:r w:rsidR="001C3ACC" w:rsidRPr="001C3ACC">
        <w:rPr>
          <w:b/>
          <w:bCs/>
        </w:rPr>
        <w:t>C</w:t>
      </w:r>
      <w:r w:rsidRPr="001C3ACC">
        <w:rPr>
          <w:b/>
          <w:bCs/>
        </w:rPr>
        <w:t>hoice of DLT</w:t>
      </w:r>
      <w:r w:rsidR="001C3ACC" w:rsidRPr="001C3ACC">
        <w:rPr>
          <w:b/>
          <w:bCs/>
        </w:rPr>
        <w:t xml:space="preserve"> platform (Hedera)</w:t>
      </w:r>
    </w:p>
    <w:p w14:paraId="5B2526BE" w14:textId="7DA8A7FD" w:rsidR="001B411A" w:rsidRPr="001C3ACC" w:rsidRDefault="001C3ACC" w:rsidP="001C3ACC">
      <w:pPr>
        <w:jc w:val="both"/>
      </w:pPr>
      <w:r w:rsidRPr="001C3ACC">
        <w:t xml:space="preserve">Hedera was selected partly due to strategic alignment: AP+ inherited </w:t>
      </w:r>
      <w:r w:rsidR="003B1E63">
        <w:t xml:space="preserve">membership of the </w:t>
      </w:r>
      <w:r w:rsidRPr="001C3ACC">
        <w:t xml:space="preserve">Hedera Governing Council involvement via </w:t>
      </w:r>
      <w:proofErr w:type="spellStart"/>
      <w:r w:rsidRPr="001C3ACC">
        <w:t>eftpos</w:t>
      </w:r>
      <w:proofErr w:type="spellEnd"/>
      <w:r w:rsidR="003B1E63">
        <w:t>.</w:t>
      </w:r>
      <w:r w:rsidRPr="001C3ACC">
        <w:t xml:space="preserve"> </w:t>
      </w:r>
      <w:r w:rsidR="003B1E63">
        <w:t xml:space="preserve">This </w:t>
      </w:r>
      <w:r w:rsidRPr="001C3ACC">
        <w:t>relationship materially a</w:t>
      </w:r>
      <w:r w:rsidR="003B1E63">
        <w:t xml:space="preserve">dvanced </w:t>
      </w:r>
      <w:r w:rsidRPr="001C3ACC">
        <w:t>delivery</w:t>
      </w:r>
      <w:r w:rsidRPr="001C3ACC">
        <w:t xml:space="preserve">, </w:t>
      </w:r>
      <w:r w:rsidRPr="001C3ACC">
        <w:t>including</w:t>
      </w:r>
      <w:r w:rsidRPr="001C3ACC">
        <w:t xml:space="preserve"> substantial</w:t>
      </w:r>
      <w:r w:rsidRPr="001C3ACC">
        <w:t xml:space="preserve"> direct</w:t>
      </w:r>
      <w:r w:rsidRPr="001C3ACC">
        <w:t xml:space="preserve"> funding and technical</w:t>
      </w:r>
      <w:r w:rsidRPr="001C3ACC">
        <w:t xml:space="preserve"> support. </w:t>
      </w:r>
      <w:r w:rsidR="003B1E63">
        <w:t>Beyond that practical consideration,</w:t>
      </w:r>
      <w:r w:rsidRPr="001C3ACC">
        <w:t xml:space="preserve"> Hedera </w:t>
      </w:r>
      <w:r w:rsidR="003B1E63">
        <w:t>is well</w:t>
      </w:r>
      <w:r w:rsidRPr="001C3ACC">
        <w:t xml:space="preserve"> suited to wholesale/enterprise requirements </w:t>
      </w:r>
      <w:r w:rsidRPr="001C3ACC">
        <w:t xml:space="preserve">due to its </w:t>
      </w:r>
      <w:r w:rsidRPr="001C3ACC">
        <w:t xml:space="preserve">deterministic finality, high performance, </w:t>
      </w:r>
      <w:r w:rsidR="003B1E63">
        <w:t xml:space="preserve">and </w:t>
      </w:r>
      <w:r w:rsidRPr="001C3ACC">
        <w:t>predictable fees</w:t>
      </w:r>
      <w:r w:rsidRPr="001C3ACC">
        <w:t>, recommending it as</w:t>
      </w:r>
      <w:r w:rsidRPr="001C3ACC">
        <w:t xml:space="preserve"> a </w:t>
      </w:r>
      <w:r w:rsidRPr="001C3ACC">
        <w:t>suitable</w:t>
      </w:r>
      <w:r w:rsidRPr="001C3ACC">
        <w:t xml:space="preserve"> foundation for a scheme</w:t>
      </w:r>
      <w:r w:rsidR="003B1E63">
        <w:t xml:space="preserve"> settlement</w:t>
      </w:r>
      <w:r w:rsidRPr="001C3ACC">
        <w:t xml:space="preserve"> utility.</w:t>
      </w:r>
    </w:p>
    <w:p w14:paraId="51E15F1C" w14:textId="5524A181" w:rsidR="00AA0939" w:rsidRPr="001C3ACC" w:rsidRDefault="00AA0939" w:rsidP="00B60423">
      <w:pPr>
        <w:rPr>
          <w:b/>
          <w:bCs/>
        </w:rPr>
      </w:pPr>
      <w:r w:rsidRPr="001C3ACC">
        <w:rPr>
          <w:b/>
          <w:bCs/>
        </w:rPr>
        <w:t>3) Public Ledger CBDC, Private Ledger CBDC or N</w:t>
      </w:r>
      <w:r w:rsidR="001C3ACC">
        <w:rPr>
          <w:b/>
          <w:bCs/>
        </w:rPr>
        <w:t>o</w:t>
      </w:r>
      <w:r w:rsidRPr="001C3ACC">
        <w:rPr>
          <w:b/>
          <w:bCs/>
        </w:rPr>
        <w:t xml:space="preserve"> CBDC</w:t>
      </w:r>
    </w:p>
    <w:p w14:paraId="1BFF787E" w14:textId="3F196C79" w:rsidR="001C3ACC" w:rsidRPr="001C3ACC" w:rsidRDefault="001C3ACC" w:rsidP="001C3ACC">
      <w:pPr>
        <w:jc w:val="both"/>
      </w:pPr>
      <w:r w:rsidRPr="001C3ACC">
        <w:t xml:space="preserve">Because Project Acacia is a CBDC research program, the design had to accommodate multiple policy end-states. The AP+ architecture was deliberately “CBDC-agnostic” </w:t>
      </w:r>
      <w:r w:rsidRPr="001C3ACC">
        <w:t xml:space="preserve">insofar as </w:t>
      </w:r>
      <w:r w:rsidRPr="001C3ACC">
        <w:t>it can operate with (a) a public-ledger CBDC, (b) a private-ledger CBDC, or (c) no CBDC (e</w:t>
      </w:r>
      <w:r>
        <w:t>.</w:t>
      </w:r>
      <w:r w:rsidRPr="001C3ACC">
        <w:t>g</w:t>
      </w:r>
      <w:r>
        <w:t>.</w:t>
      </w:r>
      <w:r w:rsidRPr="001C3ACC">
        <w:t xml:space="preserve"> synchronisation directly to ESA/RTGS balances). For Phase Two, we included a private-ledger CBDC environment to generate evidence about CBDC issuance and wallet operations</w:t>
      </w:r>
      <w:r w:rsidRPr="001C3ACC">
        <w:t xml:space="preserve"> while meeting</w:t>
      </w:r>
      <w:r w:rsidRPr="001C3ACC">
        <w:t xml:space="preserve"> RBA control requirements (mint/burn/freeze/seize)</w:t>
      </w:r>
      <w:r w:rsidRPr="001C3ACC">
        <w:t>.</w:t>
      </w:r>
      <w:r w:rsidRPr="001C3ACC">
        <w:t xml:space="preserve"> At the same time, the pilots were designed to demonstrate that the circulation of CBDC in public markets is not a prerequisite for near-real-time </w:t>
      </w:r>
      <w:proofErr w:type="spellStart"/>
      <w:r w:rsidRPr="001C3ACC">
        <w:t>DvP</w:t>
      </w:r>
      <w:proofErr w:type="spellEnd"/>
      <w:r w:rsidRPr="001C3ACC">
        <w:t>/PvP functionality.</w:t>
      </w:r>
    </w:p>
    <w:p w14:paraId="3926502B" w14:textId="277C9E1B" w:rsidR="005C56F3" w:rsidRPr="001C3ACC" w:rsidRDefault="005C56F3" w:rsidP="00B60423">
      <w:pPr>
        <w:rPr>
          <w:b/>
          <w:bCs/>
        </w:rPr>
      </w:pPr>
      <w:r w:rsidRPr="001C3ACC">
        <w:rPr>
          <w:b/>
          <w:bCs/>
        </w:rPr>
        <w:t xml:space="preserve">4) </w:t>
      </w:r>
      <w:r w:rsidR="001C3ACC">
        <w:rPr>
          <w:b/>
          <w:bCs/>
        </w:rPr>
        <w:t xml:space="preserve">Whether to include </w:t>
      </w:r>
      <w:r w:rsidRPr="001C3ACC">
        <w:rPr>
          <w:b/>
          <w:bCs/>
        </w:rPr>
        <w:t>Cross-Chain Bridge</w:t>
      </w:r>
    </w:p>
    <w:p w14:paraId="253D519C" w14:textId="2AFB39B2" w:rsidR="001C3ACC" w:rsidRPr="001C3ACC" w:rsidRDefault="001C3ACC" w:rsidP="001C3ACC">
      <w:pPr>
        <w:jc w:val="both"/>
      </w:pPr>
      <w:r w:rsidRPr="001C3ACC">
        <w:t xml:space="preserve">Use Case 2 could have been delivered </w:t>
      </w:r>
      <w:r w:rsidRPr="001C3ACC">
        <w:t>“</w:t>
      </w:r>
      <w:r w:rsidRPr="001C3ACC">
        <w:t>Hedera-only</w:t>
      </w:r>
      <w:r w:rsidRPr="001C3ACC">
        <w:t>”</w:t>
      </w:r>
      <w:r w:rsidRPr="001C3ACC">
        <w:t>, but we chose to include bridging to demonstrate that interoperability is a first-order design requirement for any national scheme utility. We selected a message-based bridging approach (</w:t>
      </w:r>
      <w:proofErr w:type="spellStart"/>
      <w:r w:rsidRPr="001C3ACC">
        <w:t>LayerZero</w:t>
      </w:r>
      <w:proofErr w:type="spellEnd"/>
      <w:r w:rsidRPr="001C3ACC">
        <w:t xml:space="preserve">) because it best matched the Hedera-to-EVM interoperability requirement and available implementation support, and we limited scope to Ethereum as the initial external network due to its </w:t>
      </w:r>
      <w:r w:rsidRPr="001C3ACC">
        <w:t>market prominence and its role in originating the EVM as a standard for cross-chain interoperability standards</w:t>
      </w:r>
      <w:r w:rsidRPr="001C3ACC">
        <w:t xml:space="preserve"> </w:t>
      </w:r>
      <w:r w:rsidRPr="001C3ACC">
        <w:t xml:space="preserve">(as well as </w:t>
      </w:r>
      <w:r w:rsidRPr="001C3ACC">
        <w:t>practical delivery constraints</w:t>
      </w:r>
      <w:r w:rsidRPr="001C3ACC">
        <w:t>)</w:t>
      </w:r>
      <w:r w:rsidRPr="001C3ACC">
        <w:t>.</w:t>
      </w:r>
    </w:p>
    <w:p w14:paraId="081897F5" w14:textId="66F4014F" w:rsidR="00A95A65" w:rsidRPr="004F29FA" w:rsidRDefault="00A95A65" w:rsidP="004F29FA">
      <w:pPr>
        <w:jc w:val="both"/>
      </w:pPr>
      <w:r w:rsidRPr="004F29FA">
        <w:rPr>
          <w:b/>
          <w:bCs/>
        </w:rPr>
        <w:t xml:space="preserve">5) Custody </w:t>
      </w:r>
      <w:r w:rsidR="001C3ACC" w:rsidRPr="004F29FA">
        <w:rPr>
          <w:b/>
          <w:bCs/>
        </w:rPr>
        <w:t xml:space="preserve">Wallet </w:t>
      </w:r>
      <w:r w:rsidRPr="004F29FA">
        <w:rPr>
          <w:b/>
          <w:bCs/>
        </w:rPr>
        <w:t>Platform</w:t>
      </w:r>
    </w:p>
    <w:p w14:paraId="1D242BF6" w14:textId="7CD45217" w:rsidR="00A95A65" w:rsidRPr="004F29FA" w:rsidRDefault="004F29FA" w:rsidP="006772E1">
      <w:pPr>
        <w:jc w:val="both"/>
      </w:pPr>
      <w:r w:rsidRPr="004F29FA">
        <w:t xml:space="preserve">For the private CBDC environment, the RBA required </w:t>
      </w:r>
      <w:proofErr w:type="spellStart"/>
      <w:r w:rsidRPr="004F29FA">
        <w:t>Fireblocks</w:t>
      </w:r>
      <w:proofErr w:type="spellEnd"/>
      <w:r w:rsidRPr="004F29FA">
        <w:t xml:space="preserve">. For public-network participation (Use Cases 2 and 3), we introduced </w:t>
      </w:r>
      <w:proofErr w:type="spellStart"/>
      <w:r w:rsidRPr="004F29FA">
        <w:t>Utila</w:t>
      </w:r>
      <w:proofErr w:type="spellEnd"/>
      <w:r w:rsidRPr="004F29FA">
        <w:t xml:space="preserve"> to reduce cost while still meeting institutional controls and audit expectations. This also allowed the pilots to ev</w:t>
      </w:r>
      <w:r w:rsidRPr="004F29FA">
        <w:t>aluate</w:t>
      </w:r>
      <w:r w:rsidRPr="004F29FA">
        <w:t xml:space="preserve"> </w:t>
      </w:r>
      <w:r w:rsidRPr="004F29FA">
        <w:t>competing</w:t>
      </w:r>
      <w:r w:rsidRPr="004F29FA">
        <w:t xml:space="preserve"> custody</w:t>
      </w:r>
      <w:r w:rsidRPr="004F29FA">
        <w:t xml:space="preserve"> vendors.</w:t>
      </w:r>
    </w:p>
    <w:p w14:paraId="64915815" w14:textId="0CB7C999" w:rsidR="00EB5BDC" w:rsidRPr="004F29FA" w:rsidRDefault="00EB5BDC" w:rsidP="00EB5BDC">
      <w:r w:rsidRPr="004F29FA">
        <w:rPr>
          <w:b/>
          <w:bCs/>
        </w:rPr>
        <w:t>6) RWA</w:t>
      </w:r>
      <w:r w:rsidR="004F29FA" w:rsidRPr="004F29FA">
        <w:rPr>
          <w:b/>
          <w:bCs/>
        </w:rPr>
        <w:t xml:space="preserve"> Token Standard</w:t>
      </w:r>
    </w:p>
    <w:p w14:paraId="00915894" w14:textId="4B0F874D" w:rsidR="00EB5BDC" w:rsidRPr="004F29FA" w:rsidRDefault="004F29FA" w:rsidP="006772E1">
      <w:pPr>
        <w:jc w:val="both"/>
      </w:pPr>
      <w:r w:rsidRPr="004F29FA">
        <w:t xml:space="preserve">Use Case 3 originally intended to demonstrate identity-enabled </w:t>
      </w:r>
      <w:proofErr w:type="spellStart"/>
      <w:r w:rsidRPr="004F29FA">
        <w:t>permissioning</w:t>
      </w:r>
      <w:proofErr w:type="spellEnd"/>
      <w:r w:rsidRPr="004F29FA">
        <w:t xml:space="preserve"> via ERC-3643</w:t>
      </w:r>
      <w:r w:rsidR="00D91D3C">
        <w:t xml:space="preserve"> and potentially the capability to programmatically integrate compliance with AUSTRAC.</w:t>
      </w:r>
      <w:r w:rsidRPr="004F29FA">
        <w:t xml:space="preserve"> In practice, identity/compliance requirements in wholesale markets </w:t>
      </w:r>
      <w:r w:rsidRPr="004F29FA">
        <w:t>are oriented</w:t>
      </w:r>
      <w:r w:rsidRPr="004F29FA">
        <w:t xml:space="preserve"> toward KYB rather than retail-style KYC and </w:t>
      </w:r>
      <w:proofErr w:type="spellStart"/>
      <w:r w:rsidRPr="004F29FA">
        <w:t>ConnectID</w:t>
      </w:r>
      <w:proofErr w:type="spellEnd"/>
      <w:r w:rsidRPr="004F29FA">
        <w:t xml:space="preserve"> was not </w:t>
      </w:r>
      <w:r w:rsidR="00D91D3C">
        <w:t xml:space="preserve">practically </w:t>
      </w:r>
      <w:r w:rsidRPr="004F29FA">
        <w:t xml:space="preserve">accessible for </w:t>
      </w:r>
      <w:r w:rsidR="00D91D3C">
        <w:t>exploration in any case</w:t>
      </w:r>
      <w:r w:rsidRPr="004F29FA">
        <w:t xml:space="preserve">. Combined with time constraints (including the Lead Entity reassignment and a late shift toward Imperium Markets’ RFQ </w:t>
      </w:r>
      <w:r w:rsidR="00D91D3C">
        <w:t xml:space="preserve">use case </w:t>
      </w:r>
      <w:r w:rsidRPr="004F29FA">
        <w:t>context), we used a simpler ERC20 placeholder asset tok</w:t>
      </w:r>
      <w:r w:rsidRPr="004F29FA">
        <w:t>en</w:t>
      </w:r>
      <w:r w:rsidRPr="004F29FA">
        <w:t xml:space="preserve"> to focus the proof-of-concept on </w:t>
      </w:r>
      <w:proofErr w:type="spellStart"/>
      <w:r w:rsidRPr="004F29FA">
        <w:t>DvP</w:t>
      </w:r>
      <w:proofErr w:type="spellEnd"/>
      <w:r w:rsidRPr="004F29FA">
        <w:t xml:space="preserve"> coordination and settlement mechanics</w:t>
      </w:r>
      <w:r w:rsidRPr="004F29FA">
        <w:t>,</w:t>
      </w:r>
      <w:r w:rsidRPr="004F29FA">
        <w:t xml:space="preserve"> rather </w:t>
      </w:r>
      <w:r w:rsidRPr="004F29FA">
        <w:lastRenderedPageBreak/>
        <w:t>than identity</w:t>
      </w:r>
      <w:r w:rsidR="00D91D3C">
        <w:t>-based</w:t>
      </w:r>
      <w:r w:rsidRPr="004F29FA">
        <w:t xml:space="preserve"> </w:t>
      </w:r>
      <w:proofErr w:type="spellStart"/>
      <w:r w:rsidR="00D91D3C">
        <w:t>permissioning</w:t>
      </w:r>
      <w:proofErr w:type="spellEnd"/>
      <w:r w:rsidRPr="004F29FA">
        <w:t xml:space="preserve"> and </w:t>
      </w:r>
      <w:r w:rsidRPr="004F29FA">
        <w:t xml:space="preserve">full instrument lifecycle logic </w:t>
      </w:r>
      <w:r w:rsidRPr="004F29FA">
        <w:t>(although the S</w:t>
      </w:r>
      <w:r w:rsidR="00BB3191" w:rsidRPr="004F29FA">
        <w:t xml:space="preserve">ettlement Coordinator service </w:t>
      </w:r>
      <w:r w:rsidR="00D91D3C">
        <w:t>was</w:t>
      </w:r>
      <w:r w:rsidRPr="004F29FA">
        <w:t xml:space="preserve"> successfully</w:t>
      </w:r>
      <w:r w:rsidR="00BB3191" w:rsidRPr="004F29FA">
        <w:t xml:space="preserve"> integrate</w:t>
      </w:r>
      <w:r w:rsidR="00D91D3C">
        <w:t>d</w:t>
      </w:r>
      <w:r w:rsidR="00BB3191" w:rsidRPr="004F29FA">
        <w:t xml:space="preserve"> with the Imperium Markets RFQ platform</w:t>
      </w:r>
      <w:r w:rsidRPr="004F29FA">
        <w:t>)</w:t>
      </w:r>
      <w:r w:rsidR="00BB3191" w:rsidRPr="004F29FA">
        <w:t>.</w:t>
      </w:r>
    </w:p>
    <w:p w14:paraId="59A11581" w14:textId="71E29968" w:rsidR="002666E4" w:rsidRPr="002666E4" w:rsidRDefault="00C62960" w:rsidP="002666E4">
      <w:pPr>
        <w:rPr>
          <w:b/>
          <w:bCs/>
          <w:i/>
          <w:iCs/>
        </w:rPr>
      </w:pPr>
      <w:r w:rsidRPr="008A4714">
        <w:rPr>
          <w:b/>
          <w:bCs/>
          <w:i/>
          <w:iCs/>
        </w:rPr>
        <w:t xml:space="preserve">3.1.2. </w:t>
      </w:r>
      <w:r w:rsidR="002666E4" w:rsidRPr="002666E4">
        <w:rPr>
          <w:b/>
          <w:bCs/>
          <w:i/>
          <w:iCs/>
        </w:rPr>
        <w:t>To what extent were your design choices driven by the scale and nature of the pilot project?</w:t>
      </w:r>
    </w:p>
    <w:p w14:paraId="31B60B1C" w14:textId="42C7D62A" w:rsidR="00B60423" w:rsidRPr="007425CB" w:rsidRDefault="004F29FA" w:rsidP="007425CB">
      <w:pPr>
        <w:jc w:val="both"/>
      </w:pPr>
      <w:r w:rsidRPr="007425CB">
        <w:t xml:space="preserve">The pilot focus was to prove technical </w:t>
      </w:r>
      <w:r w:rsidRPr="003B1E63">
        <w:t>feasibility</w:t>
      </w:r>
      <w:r w:rsidRPr="007425CB">
        <w:t xml:space="preserve"> end-to-end and surface the key design dependencies.</w:t>
      </w:r>
      <w:r w:rsidRPr="007425CB">
        <w:t xml:space="preserve"> P</w:t>
      </w:r>
      <w:r w:rsidRPr="007425CB">
        <w:t xml:space="preserve">ilot constraints </w:t>
      </w:r>
      <w:r w:rsidRPr="007425CB">
        <w:t>motivated some</w:t>
      </w:r>
      <w:r w:rsidRPr="007425CB">
        <w:t xml:space="preserve"> pragmatic simplifications</w:t>
      </w:r>
      <w:r w:rsidRPr="007425CB">
        <w:t xml:space="preserve"> relative to end-state design</w:t>
      </w:r>
      <w:r w:rsidRPr="007425CB">
        <w:t>, including</w:t>
      </w:r>
      <w:r w:rsidRPr="007425CB">
        <w:t xml:space="preserve"> </w:t>
      </w:r>
      <w:r w:rsidRPr="007425CB">
        <w:t xml:space="preserve">limiting </w:t>
      </w:r>
      <w:r w:rsidRPr="007425CB">
        <w:t xml:space="preserve">the </w:t>
      </w:r>
      <w:r w:rsidRPr="007425CB">
        <w:t xml:space="preserve">cross-chain scope </w:t>
      </w:r>
      <w:r w:rsidRPr="007425CB">
        <w:t xml:space="preserve">to a </w:t>
      </w:r>
      <w:r w:rsidRPr="007425CB">
        <w:t>single external chain</w:t>
      </w:r>
      <w:r w:rsidRPr="007425CB">
        <w:t xml:space="preserve"> demonstrated with virtual participants</w:t>
      </w:r>
      <w:r w:rsidRPr="007425CB">
        <w:t>,</w:t>
      </w:r>
      <w:r w:rsidRPr="007425CB">
        <w:t xml:space="preserve"> the</w:t>
      </w:r>
      <w:r w:rsidRPr="007425CB">
        <w:t xml:space="preserve"> us</w:t>
      </w:r>
      <w:r w:rsidRPr="007425CB">
        <w:t>e of</w:t>
      </w:r>
      <w:r w:rsidRPr="007425CB">
        <w:t xml:space="preserve"> “out of the box” tooling where available (</w:t>
      </w:r>
      <w:r w:rsidRPr="007425CB">
        <w:t xml:space="preserve">e.g. Hedera </w:t>
      </w:r>
      <w:proofErr w:type="spellStart"/>
      <w:r w:rsidRPr="007425CB">
        <w:t>stablecoin</w:t>
      </w:r>
      <w:proofErr w:type="spellEnd"/>
      <w:r w:rsidRPr="007425CB">
        <w:t xml:space="preserve"> studio), </w:t>
      </w:r>
      <w:r w:rsidRPr="007425CB">
        <w:t>represent</w:t>
      </w:r>
      <w:r w:rsidRPr="007425CB">
        <w:t>ation of</w:t>
      </w:r>
      <w:r w:rsidRPr="007425CB">
        <w:t xml:space="preserve"> RWAs with a generic token rather than instrument-specific smart contracts, and deferring comprehensive scheme rulebook design (e</w:t>
      </w:r>
      <w:r w:rsidRPr="007425CB">
        <w:t>.</w:t>
      </w:r>
      <w:r w:rsidRPr="007425CB">
        <w:t>g</w:t>
      </w:r>
      <w:r w:rsidRPr="007425CB">
        <w:t>.</w:t>
      </w:r>
      <w:r w:rsidRPr="007425CB">
        <w:t xml:space="preserve"> detailed </w:t>
      </w:r>
      <w:r w:rsidR="006772E1" w:rsidRPr="007425CB">
        <w:t>admission criteria</w:t>
      </w:r>
      <w:r w:rsidR="006772E1" w:rsidRPr="007425CB">
        <w:t xml:space="preserve">, </w:t>
      </w:r>
      <w:r w:rsidRPr="007425CB">
        <w:t>liquidity resources, treasury governance,</w:t>
      </w:r>
      <w:r w:rsidR="006772E1" w:rsidRPr="007425CB">
        <w:t xml:space="preserve"> default waterfall</w:t>
      </w:r>
      <w:r w:rsidRPr="007425CB">
        <w:t xml:space="preserve">, monitoring and enforcement). </w:t>
      </w:r>
    </w:p>
    <w:p w14:paraId="357A1903" w14:textId="2B296791" w:rsidR="002666E4" w:rsidRPr="002666E4" w:rsidRDefault="00C62960" w:rsidP="002666E4">
      <w:r w:rsidRPr="008A4714">
        <w:rPr>
          <w:b/>
          <w:bCs/>
          <w:i/>
          <w:iCs/>
        </w:rPr>
        <w:t xml:space="preserve">3.1.3. </w:t>
      </w:r>
      <w:r w:rsidR="002666E4" w:rsidRPr="002666E4">
        <w:rPr>
          <w:b/>
          <w:bCs/>
          <w:i/>
          <w:iCs/>
        </w:rPr>
        <w:t>Were your design choices validated by your experimentation?</w:t>
      </w:r>
    </w:p>
    <w:p w14:paraId="74FA8FF5" w14:textId="487AD66F" w:rsidR="00B60423" w:rsidRPr="007425CB" w:rsidRDefault="00A95A65" w:rsidP="007425CB">
      <w:pPr>
        <w:jc w:val="both"/>
      </w:pPr>
      <w:r w:rsidRPr="00D91D3C">
        <w:t>Yes</w:t>
      </w:r>
      <w:r w:rsidR="006772E1" w:rsidRPr="00D91D3C">
        <w:t>!</w:t>
      </w:r>
      <w:r w:rsidR="00DA6513" w:rsidRPr="007425CB">
        <w:rPr>
          <w:i/>
          <w:iCs/>
        </w:rPr>
        <w:t xml:space="preserve"> </w:t>
      </w:r>
      <w:r w:rsidR="006772E1" w:rsidRPr="007425CB">
        <w:t>T</w:t>
      </w:r>
      <w:r w:rsidR="006772E1" w:rsidRPr="007425CB">
        <w:t>he successful execution of cross-chain atomic settlement validated the core architectural decisions</w:t>
      </w:r>
      <w:r w:rsidR="003B1E63">
        <w:t>. It also demonstrated the value emerg</w:t>
      </w:r>
      <w:r w:rsidR="00D91D3C">
        <w:t>ing</w:t>
      </w:r>
      <w:r w:rsidR="003B1E63">
        <w:t xml:space="preserve"> from the combination of interchange and tokenised market activity.</w:t>
      </w:r>
      <w:r w:rsidR="006772E1" w:rsidRPr="007425CB">
        <w:t xml:space="preserve"> </w:t>
      </w:r>
      <w:r w:rsidR="006772E1" w:rsidRPr="007425CB">
        <w:t xml:space="preserve">The experiments clarified where design choices remain </w:t>
      </w:r>
      <w:r w:rsidR="006772E1" w:rsidRPr="007425CB">
        <w:t>to be validated in production,</w:t>
      </w:r>
      <w:r w:rsidR="006772E1" w:rsidRPr="007425CB">
        <w:t xml:space="preserve"> particularly around identity, automat</w:t>
      </w:r>
      <w:r w:rsidR="006772E1" w:rsidRPr="007425CB">
        <w:t>ed</w:t>
      </w:r>
      <w:r w:rsidR="006772E1" w:rsidRPr="007425CB">
        <w:t xml:space="preserve"> </w:t>
      </w:r>
      <w:r w:rsidR="006772E1" w:rsidRPr="007425CB">
        <w:t>conversion to fiat</w:t>
      </w:r>
      <w:r w:rsidR="006772E1" w:rsidRPr="007425CB">
        <w:t xml:space="preserve">, and tooling for </w:t>
      </w:r>
      <w:r w:rsidR="00D91D3C">
        <w:t>less conventional</w:t>
      </w:r>
      <w:r w:rsidR="006772E1" w:rsidRPr="007425CB">
        <w:t xml:space="preserve"> token standards.</w:t>
      </w:r>
      <w:r w:rsidR="003B1E63">
        <w:t xml:space="preserve"> </w:t>
      </w:r>
      <w:r w:rsidR="003B1E63" w:rsidRPr="003B1E63">
        <w:t>Cross-chain interoperability proved essential</w:t>
      </w:r>
      <w:r w:rsidR="003B1E63">
        <w:t xml:space="preserve"> </w:t>
      </w:r>
      <w:r w:rsidR="00D91D3C">
        <w:t xml:space="preserve">and demonstrated </w:t>
      </w:r>
      <w:r w:rsidR="003B1E63" w:rsidRPr="003B1E63">
        <w:t>the practical constraints of “native-only” settlement assets</w:t>
      </w:r>
      <w:r w:rsidR="003B1E63">
        <w:t xml:space="preserve">. </w:t>
      </w:r>
      <w:r w:rsidR="003B1E63" w:rsidRPr="003B1E63">
        <w:t>Running both a private CBDC environment and a public-ledger environment helped separate</w:t>
      </w:r>
      <w:r w:rsidR="003B1E63">
        <w:t xml:space="preserve"> relevant</w:t>
      </w:r>
      <w:r w:rsidR="003B1E63" w:rsidRPr="003B1E63">
        <w:t xml:space="preserve"> </w:t>
      </w:r>
      <w:r w:rsidR="003B1E63">
        <w:t xml:space="preserve">learnings </w:t>
      </w:r>
      <w:r w:rsidR="003B1E63" w:rsidRPr="003B1E63">
        <w:t>and showed where the private layer added limited value versus added operational overhead.</w:t>
      </w:r>
    </w:p>
    <w:p w14:paraId="2D699E1F" w14:textId="58E98C02" w:rsidR="002666E4" w:rsidRPr="002666E4" w:rsidRDefault="00C62960" w:rsidP="002666E4">
      <w:r w:rsidRPr="008A4714">
        <w:rPr>
          <w:b/>
          <w:bCs/>
          <w:i/>
          <w:iCs/>
        </w:rPr>
        <w:t xml:space="preserve">3.1.4. </w:t>
      </w:r>
      <w:r w:rsidR="002666E4" w:rsidRPr="002666E4">
        <w:rPr>
          <w:b/>
          <w:bCs/>
          <w:i/>
          <w:iCs/>
        </w:rPr>
        <w:t>How, if at all, would you change your design choices if you were to start over?</w:t>
      </w:r>
    </w:p>
    <w:p w14:paraId="0DBDB096" w14:textId="5D1B7417" w:rsidR="004E4309" w:rsidRPr="007425CB" w:rsidRDefault="00CB277B" w:rsidP="007425CB">
      <w:pPr>
        <w:jc w:val="both"/>
      </w:pPr>
      <w:r>
        <w:t>If starting over, we</w:t>
      </w:r>
      <w:r w:rsidR="007425CB" w:rsidRPr="007425CB">
        <w:t xml:space="preserve"> would keep the overall </w:t>
      </w:r>
      <w:r>
        <w:t xml:space="preserve">public network </w:t>
      </w:r>
      <w:r w:rsidR="007425CB" w:rsidRPr="007425CB">
        <w:t>architecture</w:t>
      </w:r>
      <w:r>
        <w:t>.</w:t>
      </w:r>
      <w:r w:rsidR="007425CB" w:rsidRPr="007425CB">
        <w:t xml:space="preserve"> </w:t>
      </w:r>
      <w:r>
        <w:t>E</w:t>
      </w:r>
      <w:r w:rsidR="007425CB" w:rsidRPr="007425CB">
        <w:t>arlier</w:t>
      </w:r>
      <w:r>
        <w:t xml:space="preserve"> in the Project we might determine</w:t>
      </w:r>
      <w:r w:rsidR="007425CB" w:rsidRPr="007425CB">
        <w:t xml:space="preserve"> whether the objective is to </w:t>
      </w:r>
      <w:r>
        <w:t>explore</w:t>
      </w:r>
      <w:r w:rsidR="007425CB" w:rsidRPr="007425CB">
        <w:t xml:space="preserve"> “CBDC operations” versus a simpler ESA/RTGS synchronisation model, to</w:t>
      </w:r>
      <w:r>
        <w:t xml:space="preserve"> evaluate whether</w:t>
      </w:r>
      <w:r w:rsidR="007425CB" w:rsidRPr="007425CB">
        <w:t xml:space="preserve"> an expensive private-ledger </w:t>
      </w:r>
      <w:r>
        <w:t>middle-</w:t>
      </w:r>
      <w:r w:rsidR="007425CB" w:rsidRPr="007425CB">
        <w:t>layer</w:t>
      </w:r>
      <w:r>
        <w:t xml:space="preserve"> between RTGS and the public ledger</w:t>
      </w:r>
      <w:r w:rsidR="007425CB" w:rsidRPr="007425CB">
        <w:t xml:space="preserve"> </w:t>
      </w:r>
      <w:r>
        <w:t>will be</w:t>
      </w:r>
      <w:r w:rsidR="007425CB" w:rsidRPr="007425CB">
        <w:t xml:space="preserve"> required for the end-state.</w:t>
      </w:r>
      <w:r w:rsidR="007425CB" w:rsidRPr="007425CB">
        <w:t xml:space="preserve"> We may have prioritised </w:t>
      </w:r>
      <w:r w:rsidR="007425CB" w:rsidRPr="007425CB">
        <w:t>a wholesale-</w:t>
      </w:r>
      <w:r>
        <w:t>oriented KYB</w:t>
      </w:r>
      <w:r w:rsidR="007425CB" w:rsidRPr="007425CB">
        <w:t xml:space="preserve"> identity approach</w:t>
      </w:r>
      <w:r w:rsidR="007425CB" w:rsidRPr="007425CB">
        <w:t xml:space="preserve"> and validated bridge and token-standard compatibility earlier, while </w:t>
      </w:r>
      <w:r>
        <w:t>finalising</w:t>
      </w:r>
      <w:r w:rsidR="007425CB" w:rsidRPr="007425CB">
        <w:t xml:space="preserve"> requirements for the asset-market use case (i.e. instrument types) </w:t>
      </w:r>
      <w:r w:rsidR="007425CB" w:rsidRPr="007425CB">
        <w:t xml:space="preserve">to avoid late-stage </w:t>
      </w:r>
      <w:r w:rsidR="007425CB" w:rsidRPr="007425CB">
        <w:t xml:space="preserve">shifts in </w:t>
      </w:r>
      <w:r w:rsidR="007425CB" w:rsidRPr="007425CB">
        <w:t>scope</w:t>
      </w:r>
      <w:r w:rsidR="007425CB" w:rsidRPr="007425CB">
        <w:t>.</w:t>
      </w:r>
    </w:p>
    <w:p w14:paraId="0B2F7B43" w14:textId="3B1E1FFB" w:rsidR="002666E4" w:rsidRPr="002666E4" w:rsidRDefault="00C62960" w:rsidP="002666E4">
      <w:pPr>
        <w:rPr>
          <w:b/>
          <w:bCs/>
          <w:i/>
          <w:iCs/>
        </w:rPr>
      </w:pPr>
      <w:r w:rsidRPr="008A4714">
        <w:rPr>
          <w:b/>
          <w:bCs/>
          <w:i/>
          <w:iCs/>
        </w:rPr>
        <w:t xml:space="preserve">3.1.5. </w:t>
      </w:r>
      <w:r w:rsidR="002666E4" w:rsidRPr="002666E4">
        <w:rPr>
          <w:b/>
          <w:bCs/>
          <w:i/>
          <w:iCs/>
        </w:rPr>
        <w:t>What were the most resource-intensive or problematic aspects of your design to implement as part of the project, and why?</w:t>
      </w:r>
    </w:p>
    <w:p w14:paraId="6582E21F" w14:textId="5AA58BB8" w:rsidR="00CB277B" w:rsidRDefault="00564ADE" w:rsidP="003B1E63">
      <w:pPr>
        <w:jc w:val="both"/>
      </w:pPr>
      <w:r w:rsidRPr="003B1E63">
        <w:t xml:space="preserve">The Use Case 3 Lead Entity reassignment (Imperium Markets) created coordination </w:t>
      </w:r>
      <w:r>
        <w:t>challenges</w:t>
      </w:r>
      <w:r w:rsidR="00CB277B">
        <w:t xml:space="preserve"> in the later stages of the Project,</w:t>
      </w:r>
      <w:r>
        <w:t xml:space="preserve"> </w:t>
      </w:r>
      <w:r w:rsidR="00CB277B">
        <w:t xml:space="preserve">with </w:t>
      </w:r>
      <w:r w:rsidRPr="003B1E63">
        <w:t>chang</w:t>
      </w:r>
      <w:r w:rsidR="00CB277B">
        <w:t>ing</w:t>
      </w:r>
      <w:r w:rsidRPr="003B1E63">
        <w:t xml:space="preserve"> requirements</w:t>
      </w:r>
      <w:r w:rsidR="00CB277B">
        <w:t xml:space="preserve"> that had not </w:t>
      </w:r>
      <w:proofErr w:type="gramStart"/>
      <w:r w:rsidR="00CB277B">
        <w:t>been not</w:t>
      </w:r>
      <w:proofErr w:type="gramEnd"/>
      <w:r w:rsidR="00CB277B">
        <w:t xml:space="preserve"> formally specified,</w:t>
      </w:r>
      <w:r w:rsidRPr="003B1E63">
        <w:t xml:space="preserve"> and integration work that had to be done </w:t>
      </w:r>
      <w:r>
        <w:t xml:space="preserve">on a short timeline </w:t>
      </w:r>
      <w:r w:rsidRPr="003B1E63">
        <w:t xml:space="preserve">with </w:t>
      </w:r>
      <w:r w:rsidR="00CB277B" w:rsidRPr="003B1E63">
        <w:t>geographically</w:t>
      </w:r>
      <w:r w:rsidR="00CB277B">
        <w:t>-</w:t>
      </w:r>
      <w:r w:rsidR="00CB277B" w:rsidRPr="003B1E63">
        <w:t>dispersed teams</w:t>
      </w:r>
      <w:r w:rsidR="00CB277B">
        <w:t>.</w:t>
      </w:r>
    </w:p>
    <w:p w14:paraId="41E4A727" w14:textId="248BCC57" w:rsidR="003B1E63" w:rsidRPr="003B1E63" w:rsidRDefault="00564ADE" w:rsidP="003B1E63">
      <w:pPr>
        <w:jc w:val="both"/>
      </w:pPr>
      <w:r w:rsidRPr="003B1E63">
        <w:t>Some</w:t>
      </w:r>
      <w:r w:rsidR="00CB277B">
        <w:t xml:space="preserve"> challenges were posed by</w:t>
      </w:r>
      <w:r w:rsidRPr="003B1E63">
        <w:t xml:space="preserve"> Hedera </w:t>
      </w:r>
      <w:r w:rsidR="00CB277B">
        <w:t>“</w:t>
      </w:r>
      <w:r w:rsidRPr="003B1E63">
        <w:t>out-of-the-box</w:t>
      </w:r>
      <w:r w:rsidR="00CB277B">
        <w:t>”</w:t>
      </w:r>
      <w:r w:rsidRPr="003B1E63">
        <w:t xml:space="preserve"> services </w:t>
      </w:r>
      <w:r w:rsidR="00CB277B">
        <w:t xml:space="preserve">that </w:t>
      </w:r>
      <w:r w:rsidRPr="003B1E63">
        <w:t>were not as production-ready</w:t>
      </w:r>
      <w:r w:rsidR="00CB277B">
        <w:t xml:space="preserve"> for </w:t>
      </w:r>
      <w:proofErr w:type="spellStart"/>
      <w:r w:rsidR="00CB277B">
        <w:t>mainnet</w:t>
      </w:r>
      <w:proofErr w:type="spellEnd"/>
      <w:r w:rsidRPr="003B1E63">
        <w:t xml:space="preserve"> as </w:t>
      </w:r>
      <w:r w:rsidR="00CB277B">
        <w:t xml:space="preserve">had been </w:t>
      </w:r>
      <w:r w:rsidRPr="003B1E63">
        <w:t>expected.</w:t>
      </w:r>
      <w:r>
        <w:t xml:space="preserve"> </w:t>
      </w:r>
      <w:proofErr w:type="spellStart"/>
      <w:r w:rsidRPr="003B1E63">
        <w:t>HashSphere</w:t>
      </w:r>
      <w:proofErr w:type="spellEnd"/>
      <w:r w:rsidRPr="003B1E63">
        <w:t xml:space="preserve"> remains a relatively new product and required some support amounting to R&amp;D</w:t>
      </w:r>
      <w:r w:rsidR="00CB277B">
        <w:t xml:space="preserve"> on the part of The </w:t>
      </w:r>
      <w:proofErr w:type="spellStart"/>
      <w:r w:rsidR="00CB277B">
        <w:t>Hashgraph</w:t>
      </w:r>
      <w:proofErr w:type="spellEnd"/>
      <w:r w:rsidR="00CB277B">
        <w:t xml:space="preserve"> Group</w:t>
      </w:r>
      <w:r w:rsidRPr="003B1E63">
        <w:t>. Interoperability work on bridging and token standards alignment required more specialised attention relative to other components.</w:t>
      </w:r>
      <w:r>
        <w:t xml:space="preserve"> </w:t>
      </w:r>
    </w:p>
    <w:p w14:paraId="5239A40D" w14:textId="2E5FACA5" w:rsidR="004E4309" w:rsidRPr="003B1E63" w:rsidRDefault="007425CB" w:rsidP="003B1E63">
      <w:pPr>
        <w:jc w:val="both"/>
      </w:pPr>
      <w:r w:rsidRPr="003B1E63">
        <w:t>Custody requirements for the private ledger (</w:t>
      </w:r>
      <w:proofErr w:type="spellStart"/>
      <w:r w:rsidRPr="003B1E63">
        <w:t>Fireblocks</w:t>
      </w:r>
      <w:proofErr w:type="spellEnd"/>
      <w:r w:rsidRPr="003B1E63">
        <w:t>) added unplanned cost and procurement/integration effort versus the originally anticipated open-source wallet approach</w:t>
      </w:r>
      <w:r w:rsidRPr="003B1E63">
        <w:t>.</w:t>
      </w:r>
      <w:r w:rsidRPr="003B1E63">
        <w:t xml:space="preserve"> </w:t>
      </w:r>
      <w:r w:rsidRPr="003B1E63">
        <w:t>I</w:t>
      </w:r>
      <w:r w:rsidRPr="003B1E63">
        <w:t xml:space="preserve">t also introduced vendor dependency risk and occasional delays. </w:t>
      </w:r>
      <w:r w:rsidR="0095146D">
        <w:t>However, this</w:t>
      </w:r>
      <w:r w:rsidRPr="003B1E63">
        <w:t xml:space="preserve"> forced a realistic assessment of enterprise custody constraints and motivated the parallel evaluation of </w:t>
      </w:r>
      <w:proofErr w:type="spellStart"/>
      <w:r w:rsidRPr="003B1E63">
        <w:t>Utila</w:t>
      </w:r>
      <w:proofErr w:type="spellEnd"/>
      <w:r w:rsidRPr="003B1E63">
        <w:t xml:space="preserve"> for the public-ledger components</w:t>
      </w:r>
      <w:r w:rsidR="0095146D">
        <w:t xml:space="preserve">, </w:t>
      </w:r>
      <w:r w:rsidR="00CB277B">
        <w:t xml:space="preserve">which </w:t>
      </w:r>
      <w:r w:rsidR="0095146D">
        <w:t>produc</w:t>
      </w:r>
      <w:r w:rsidR="00CB277B">
        <w:t>ed</w:t>
      </w:r>
      <w:r w:rsidR="0095146D">
        <w:t xml:space="preserve"> useful learnings</w:t>
      </w:r>
      <w:r w:rsidRPr="003B1E63">
        <w:t>.</w:t>
      </w:r>
    </w:p>
    <w:p w14:paraId="6CECA719" w14:textId="2C88FE5F" w:rsidR="002666E4" w:rsidRPr="002666E4" w:rsidRDefault="00C62960" w:rsidP="001E462B">
      <w:pPr>
        <w:pStyle w:val="Heading4"/>
      </w:pPr>
      <w:r>
        <w:t xml:space="preserve">3.2. </w:t>
      </w:r>
      <w:r w:rsidR="002666E4" w:rsidRPr="002666E4">
        <w:t>Network selection</w:t>
      </w:r>
    </w:p>
    <w:p w14:paraId="3E2377FF" w14:textId="4497B913" w:rsidR="002666E4" w:rsidRPr="002666E4" w:rsidRDefault="00C62960" w:rsidP="002666E4">
      <w:pPr>
        <w:rPr>
          <w:b/>
          <w:bCs/>
          <w:i/>
          <w:iCs/>
        </w:rPr>
      </w:pPr>
      <w:r w:rsidRPr="008A4714">
        <w:rPr>
          <w:b/>
          <w:bCs/>
          <w:i/>
          <w:iCs/>
        </w:rPr>
        <w:t xml:space="preserve">3.2.1. </w:t>
      </w:r>
      <w:r w:rsidR="002666E4" w:rsidRPr="002666E4">
        <w:rPr>
          <w:b/>
          <w:bCs/>
          <w:i/>
          <w:iCs/>
        </w:rPr>
        <w:t>What were your key motivations for your choice of blockchain network?</w:t>
      </w:r>
    </w:p>
    <w:p w14:paraId="09A8CDE4" w14:textId="339CDB46" w:rsidR="0095146D" w:rsidRPr="00811E97" w:rsidRDefault="0095146D" w:rsidP="00811E97">
      <w:pPr>
        <w:jc w:val="both"/>
        <w:rPr>
          <w:b/>
          <w:bCs/>
        </w:rPr>
      </w:pPr>
      <w:r w:rsidRPr="001F56C8">
        <w:t xml:space="preserve">We used two networks for distinct purposes: Hedera </w:t>
      </w:r>
      <w:proofErr w:type="spellStart"/>
      <w:r w:rsidRPr="001F56C8">
        <w:t>mainnet</w:t>
      </w:r>
      <w:proofErr w:type="spellEnd"/>
      <w:r w:rsidRPr="001F56C8">
        <w:t xml:space="preserve"> as the public, scheme-facing environment (Token Interchange and </w:t>
      </w:r>
      <w:r w:rsidRPr="001F56C8">
        <w:t>Settlement Coordinator</w:t>
      </w:r>
      <w:r w:rsidRPr="001F56C8">
        <w:t xml:space="preserve">), and </w:t>
      </w:r>
      <w:proofErr w:type="spellStart"/>
      <w:r w:rsidRPr="001F56C8">
        <w:t>HashSphere</w:t>
      </w:r>
      <w:proofErr w:type="spellEnd"/>
      <w:r w:rsidRPr="001F56C8">
        <w:t xml:space="preserve"> as a private Hedera-based environment for the pilot CBDC (to satisfy RBA operational control constraints). </w:t>
      </w:r>
      <w:r w:rsidR="00811E97">
        <w:t>One</w:t>
      </w:r>
      <w:r w:rsidRPr="001F56C8">
        <w:t xml:space="preserve"> key motivation w</w:t>
      </w:r>
      <w:r w:rsidR="00811E97">
        <w:t>as</w:t>
      </w:r>
      <w:r w:rsidR="00811E97">
        <w:rPr>
          <w:b/>
          <w:bCs/>
        </w:rPr>
        <w:t xml:space="preserve"> </w:t>
      </w:r>
      <w:r w:rsidRPr="001F56C8">
        <w:t xml:space="preserve">AP+’s existing presence </w:t>
      </w:r>
      <w:r w:rsidR="00811E97">
        <w:t>on the Hedera Governing Council, which g</w:t>
      </w:r>
      <w:r w:rsidRPr="001F56C8">
        <w:t>ranted</w:t>
      </w:r>
      <w:r w:rsidRPr="001F56C8">
        <w:t xml:space="preserve"> access to</w:t>
      </w:r>
      <w:r w:rsidRPr="001F56C8">
        <w:t xml:space="preserve"> significant</w:t>
      </w:r>
      <w:r w:rsidRPr="001F56C8">
        <w:t xml:space="preserve"> development support. However, the </w:t>
      </w:r>
      <w:r w:rsidR="00811E97">
        <w:t xml:space="preserve">platform </w:t>
      </w:r>
      <w:r w:rsidRPr="001F56C8">
        <w:lastRenderedPageBreak/>
        <w:t>selection was also supported by</w:t>
      </w:r>
      <w:r w:rsidRPr="001F56C8">
        <w:t xml:space="preserve"> </w:t>
      </w:r>
      <w:r w:rsidR="00F76511">
        <w:t>several</w:t>
      </w:r>
      <w:r w:rsidR="00811E97">
        <w:t xml:space="preserve"> </w:t>
      </w:r>
      <w:r w:rsidR="00F76511">
        <w:t>important</w:t>
      </w:r>
      <w:r w:rsidR="00811E97">
        <w:t xml:space="preserve"> features orienting the</w:t>
      </w:r>
      <w:r w:rsidRPr="001F56C8">
        <w:t xml:space="preserve"> network toward</w:t>
      </w:r>
      <w:r w:rsidRPr="001F56C8">
        <w:t xml:space="preserve"> </w:t>
      </w:r>
      <w:r w:rsidRPr="001F56C8">
        <w:t xml:space="preserve">enterprise </w:t>
      </w:r>
      <w:r w:rsidRPr="001F56C8">
        <w:t>requirements.</w:t>
      </w:r>
    </w:p>
    <w:p w14:paraId="2BEF48EB" w14:textId="2DE2B3E7" w:rsidR="0095146D" w:rsidRPr="001F56C8" w:rsidRDefault="0095146D" w:rsidP="0095146D">
      <w:pPr>
        <w:pStyle w:val="ListParagraph"/>
        <w:numPr>
          <w:ilvl w:val="0"/>
          <w:numId w:val="25"/>
        </w:numPr>
        <w:rPr>
          <w:b/>
          <w:bCs/>
        </w:rPr>
      </w:pPr>
      <w:r w:rsidRPr="001F56C8">
        <w:rPr>
          <w:b/>
          <w:bCs/>
        </w:rPr>
        <w:t>Deterministic finality and fork-resilience (legal and operational certainty)</w:t>
      </w:r>
    </w:p>
    <w:p w14:paraId="576A4A76" w14:textId="467BF779" w:rsidR="0095146D" w:rsidRPr="001F56C8" w:rsidRDefault="0095146D" w:rsidP="001F56C8">
      <w:pPr>
        <w:jc w:val="both"/>
        <w:rPr>
          <w:i/>
          <w:iCs/>
        </w:rPr>
      </w:pPr>
      <w:r w:rsidRPr="001F56C8">
        <w:t xml:space="preserve">CPMI-IOSCO’s PFMI guidance for </w:t>
      </w:r>
      <w:proofErr w:type="spellStart"/>
      <w:r w:rsidRPr="001F56C8">
        <w:t>stablecoin</w:t>
      </w:r>
      <w:proofErr w:type="spellEnd"/>
      <w:r w:rsidRPr="001F56C8">
        <w:t xml:space="preserve"> arrangements explicitly highlights </w:t>
      </w:r>
      <w:r w:rsidRPr="001F56C8">
        <w:t xml:space="preserve">that under </w:t>
      </w:r>
      <w:r w:rsidR="00564ADE" w:rsidRPr="001F56C8">
        <w:t xml:space="preserve">the </w:t>
      </w:r>
      <w:r w:rsidRPr="001F56C8">
        <w:t>probabilistic settlement m</w:t>
      </w:r>
      <w:r w:rsidR="00564ADE" w:rsidRPr="001F56C8">
        <w:t>echanisms</w:t>
      </w:r>
      <w:r w:rsidRPr="001F56C8">
        <w:t xml:space="preserve"> of</w:t>
      </w:r>
      <w:r w:rsidR="001F56C8" w:rsidRPr="001F56C8">
        <w:t xml:space="preserve"> conventional</w:t>
      </w:r>
      <w:r w:rsidRPr="001F56C8">
        <w:t xml:space="preserve"> blockchains, </w:t>
      </w:r>
      <w:r w:rsidRPr="001F56C8">
        <w:rPr>
          <w:i/>
          <w:iCs/>
        </w:rPr>
        <w:t>“</w:t>
      </w:r>
      <w:r w:rsidRPr="001F56C8">
        <w:rPr>
          <w:i/>
          <w:iCs/>
        </w:rPr>
        <w:t>even if</w:t>
      </w:r>
      <w:r w:rsidRPr="001F56C8">
        <w:rPr>
          <w:i/>
          <w:iCs/>
        </w:rPr>
        <w:t xml:space="preserve"> </w:t>
      </w:r>
      <w:r w:rsidRPr="001F56C8">
        <w:rPr>
          <w:i/>
          <w:iCs/>
        </w:rPr>
        <w:t>the relevant legal framework and the SA’s rules and procedures have defined the point at which final</w:t>
      </w:r>
      <w:r w:rsidRPr="001F56C8">
        <w:rPr>
          <w:i/>
          <w:iCs/>
        </w:rPr>
        <w:t xml:space="preserve"> </w:t>
      </w:r>
      <w:r w:rsidRPr="001F56C8">
        <w:rPr>
          <w:i/>
          <w:iCs/>
        </w:rPr>
        <w:t>settlement occurs, the possibility remains that the validation of a transaction on the ledger (technical</w:t>
      </w:r>
      <w:r w:rsidRPr="001F56C8">
        <w:rPr>
          <w:i/>
          <w:iCs/>
        </w:rPr>
        <w:t xml:space="preserve"> </w:t>
      </w:r>
      <w:r w:rsidRPr="001F56C8">
        <w:rPr>
          <w:i/>
          <w:iCs/>
        </w:rPr>
        <w:t>settlement) can never be achieved with absolute certainty or forks emerge that could lead to a revocation</w:t>
      </w:r>
      <w:r w:rsidRPr="001F56C8">
        <w:rPr>
          <w:i/>
          <w:iCs/>
        </w:rPr>
        <w:t xml:space="preserve"> </w:t>
      </w:r>
      <w:r w:rsidRPr="001F56C8">
        <w:rPr>
          <w:i/>
          <w:iCs/>
        </w:rPr>
        <w:t>of transactions validated on competing (and later discarded) forked ledger(s).</w:t>
      </w:r>
      <w:r w:rsidRPr="001F56C8">
        <w:rPr>
          <w:i/>
          <w:iCs/>
        </w:rPr>
        <w:t>”</w:t>
      </w:r>
    </w:p>
    <w:p w14:paraId="265EE22E" w14:textId="0091C794" w:rsidR="0095146D" w:rsidRPr="001F56C8" w:rsidRDefault="001F56C8" w:rsidP="001F56C8">
      <w:pPr>
        <w:jc w:val="both"/>
      </w:pPr>
      <w:r w:rsidRPr="001F56C8">
        <w:t>Wholesale settlement utilities demand confidence that “technical settlement” aligns with legal finality and that history won’t be rewritten by chain reorganisations or “fork</w:t>
      </w:r>
      <w:r w:rsidRPr="001F56C8">
        <w:t>s</w:t>
      </w:r>
      <w:r w:rsidRPr="001F56C8">
        <w:t xml:space="preserve">”. </w:t>
      </w:r>
      <w:r w:rsidR="0095146D" w:rsidRPr="001F56C8">
        <w:t xml:space="preserve">Hedera’s </w:t>
      </w:r>
      <w:proofErr w:type="spellStart"/>
      <w:r w:rsidR="00564ADE" w:rsidRPr="001F56C8">
        <w:rPr>
          <w:b/>
          <w:bCs/>
        </w:rPr>
        <w:t>hashgraph</w:t>
      </w:r>
      <w:proofErr w:type="spellEnd"/>
      <w:r w:rsidR="00564ADE" w:rsidRPr="001F56C8">
        <w:t xml:space="preserve"> </w:t>
      </w:r>
      <w:r w:rsidR="0095146D" w:rsidRPr="001F56C8">
        <w:t xml:space="preserve">consensus approach is </w:t>
      </w:r>
      <w:r w:rsidR="00F76511">
        <w:t>advantageous</w:t>
      </w:r>
      <w:r w:rsidR="0095146D" w:rsidRPr="001F56C8">
        <w:t xml:space="preserve"> here because it is designed for deterministic confirmation rather than the probabilistic finality typical of blockchains</w:t>
      </w:r>
      <w:r w:rsidRPr="001F56C8">
        <w:t xml:space="preserve"> (including Ethereum)</w:t>
      </w:r>
      <w:r w:rsidR="0095146D" w:rsidRPr="001F56C8">
        <w:t>.</w:t>
      </w:r>
    </w:p>
    <w:p w14:paraId="46A828ED" w14:textId="69748C1F" w:rsidR="00564ADE" w:rsidRPr="001F56C8" w:rsidRDefault="00564ADE" w:rsidP="00564ADE">
      <w:pPr>
        <w:pStyle w:val="ListParagraph"/>
        <w:numPr>
          <w:ilvl w:val="0"/>
          <w:numId w:val="25"/>
        </w:numPr>
        <w:rPr>
          <w:b/>
          <w:bCs/>
        </w:rPr>
      </w:pPr>
      <w:r w:rsidRPr="001F56C8">
        <w:rPr>
          <w:b/>
          <w:bCs/>
        </w:rPr>
        <w:t>Security and operational resilience (</w:t>
      </w:r>
      <w:proofErr w:type="spellStart"/>
      <w:r w:rsidRPr="001F56C8">
        <w:rPr>
          <w:b/>
          <w:bCs/>
        </w:rPr>
        <w:t>aBFT</w:t>
      </w:r>
      <w:proofErr w:type="spellEnd"/>
      <w:r w:rsidRPr="001F56C8">
        <w:rPr>
          <w:b/>
          <w:bCs/>
        </w:rPr>
        <w:t xml:space="preserve"> properties)</w:t>
      </w:r>
    </w:p>
    <w:p w14:paraId="235A392E" w14:textId="23AB47DC" w:rsidR="001F56C8" w:rsidRDefault="00564ADE" w:rsidP="001F56C8">
      <w:pPr>
        <w:jc w:val="both"/>
      </w:pPr>
      <w:proofErr w:type="spellStart"/>
      <w:r w:rsidRPr="001F56C8">
        <w:t>Hashgraph</w:t>
      </w:r>
      <w:proofErr w:type="spellEnd"/>
      <w:r w:rsidRPr="001F56C8">
        <w:t xml:space="preserve"> implements asynchronous Byzantine Fault Tolerance (</w:t>
      </w:r>
      <w:proofErr w:type="spellStart"/>
      <w:r w:rsidRPr="001F56C8">
        <w:t>aBFT</w:t>
      </w:r>
      <w:proofErr w:type="spellEnd"/>
      <w:r w:rsidRPr="001F56C8">
        <w:t xml:space="preserve">), meaning the network can reach consensus </w:t>
      </w:r>
      <w:r w:rsidR="001F56C8" w:rsidRPr="001F56C8">
        <w:t>without relying on timing assumptions about message delivery</w:t>
      </w:r>
      <w:r w:rsidR="001F56C8" w:rsidRPr="001F56C8">
        <w:t xml:space="preserve">, </w:t>
      </w:r>
      <w:r w:rsidRPr="001F56C8">
        <w:t xml:space="preserve">even if up to one-third of nodes are malicious or faulty. This is </w:t>
      </w:r>
      <w:r w:rsidR="001F56C8" w:rsidRPr="001F56C8">
        <w:t xml:space="preserve">especially </w:t>
      </w:r>
      <w:r w:rsidRPr="001F56C8">
        <w:t>significant for a settlement model incorporating a cross-chain synchroniser</w:t>
      </w:r>
      <w:r w:rsidR="00D10F80">
        <w:t>;</w:t>
      </w:r>
      <w:r w:rsidRPr="001F56C8">
        <w:t xml:space="preserve"> if the synchroniser fails mid-operation and must be restarted, recovery depends on </w:t>
      </w:r>
      <w:r w:rsidR="00D10F80">
        <w:t xml:space="preserve">the ability </w:t>
      </w:r>
      <w:r w:rsidRPr="001F56C8">
        <w:t xml:space="preserve">to query </w:t>
      </w:r>
      <w:r w:rsidR="001F56C8" w:rsidRPr="001F56C8">
        <w:t>the</w:t>
      </w:r>
      <w:r w:rsidRPr="001F56C8">
        <w:t xml:space="preserve"> underlying ledger and determine with certainty what state was </w:t>
      </w:r>
      <w:proofErr w:type="gramStart"/>
      <w:r w:rsidRPr="001F56C8">
        <w:t>actually reached</w:t>
      </w:r>
      <w:proofErr w:type="gramEnd"/>
      <w:r w:rsidRPr="001F56C8">
        <w:t xml:space="preserve">. </w:t>
      </w:r>
    </w:p>
    <w:p w14:paraId="7966EDA1" w14:textId="210DA49D" w:rsidR="00564ADE" w:rsidRPr="001F56C8" w:rsidRDefault="00564ADE" w:rsidP="001F56C8">
      <w:pPr>
        <w:jc w:val="both"/>
      </w:pPr>
      <w:r w:rsidRPr="001F56C8">
        <w:t>Probabilistic-finality chains create ambiguity</w:t>
      </w:r>
      <w:r w:rsidR="00CB277B">
        <w:t xml:space="preserve"> and a nonzero possibility that</w:t>
      </w:r>
      <w:r w:rsidRPr="001F56C8">
        <w:t xml:space="preserve"> </w:t>
      </w:r>
      <w:r w:rsidRPr="001F56C8">
        <w:t>a transaction app</w:t>
      </w:r>
      <w:r w:rsidR="00D91D3C">
        <w:t>arently</w:t>
      </w:r>
      <w:r w:rsidRPr="001F56C8">
        <w:t xml:space="preserve"> confirmed </w:t>
      </w:r>
      <w:r w:rsidR="00D91D3C">
        <w:t>could be reversed</w:t>
      </w:r>
      <w:r w:rsidRPr="001F56C8">
        <w:t xml:space="preserve"> by a subsequent </w:t>
      </w:r>
      <w:r w:rsidR="001F56C8" w:rsidRPr="001F56C8">
        <w:t xml:space="preserve">chain </w:t>
      </w:r>
      <w:r w:rsidRPr="001F56C8">
        <w:t>reorg</w:t>
      </w:r>
      <w:r w:rsidR="001F56C8" w:rsidRPr="001F56C8">
        <w:t>anisation</w:t>
      </w:r>
      <w:r w:rsidRPr="001F56C8">
        <w:t xml:space="preserve">, potentially </w:t>
      </w:r>
      <w:r w:rsidRPr="00D91D3C">
        <w:rPr>
          <w:i/>
          <w:iCs/>
        </w:rPr>
        <w:t>after</w:t>
      </w:r>
      <w:r w:rsidRPr="001F56C8">
        <w:t xml:space="preserve"> the other leg of an </w:t>
      </w:r>
      <w:r w:rsidR="001F56C8">
        <w:t>“</w:t>
      </w:r>
      <w:r w:rsidRPr="001F56C8">
        <w:t>atomic</w:t>
      </w:r>
      <w:r w:rsidR="001F56C8">
        <w:t>”</w:t>
      </w:r>
      <w:r w:rsidRPr="001F56C8">
        <w:t xml:space="preserve"> operation has already completed. </w:t>
      </w:r>
      <w:r w:rsidR="00D91D3C">
        <w:t xml:space="preserve">The </w:t>
      </w:r>
      <w:proofErr w:type="spellStart"/>
      <w:r w:rsidRPr="001F56C8">
        <w:t>aBFT</w:t>
      </w:r>
      <w:proofErr w:type="spellEnd"/>
      <w:r w:rsidRPr="001F56C8">
        <w:t xml:space="preserve"> </w:t>
      </w:r>
      <w:r w:rsidR="00D91D3C">
        <w:t xml:space="preserve">consensus mechanism </w:t>
      </w:r>
      <w:r w:rsidRPr="001F56C8">
        <w:t>eliminates this ambiguity</w:t>
      </w:r>
      <w:r w:rsidR="001F56C8" w:rsidRPr="001F56C8">
        <w:t>, allowing</w:t>
      </w:r>
      <w:r w:rsidRPr="001F56C8">
        <w:t xml:space="preserve"> the synchroniser </w:t>
      </w:r>
      <w:r w:rsidR="001F56C8" w:rsidRPr="001F56C8">
        <w:t>to</w:t>
      </w:r>
      <w:r w:rsidRPr="001F56C8">
        <w:t xml:space="preserve"> resume from a known, immutable state without risk that the ledger history it relied upon</w:t>
      </w:r>
      <w:r w:rsidR="00D91D3C">
        <w:t xml:space="preserve"> could</w:t>
      </w:r>
      <w:r w:rsidRPr="001F56C8">
        <w:t xml:space="preserve"> be rewritten. This property is essential for building robust failure-recovery into cross-chain settlement infrastructure.</w:t>
      </w:r>
    </w:p>
    <w:p w14:paraId="2117D136" w14:textId="2B913159" w:rsidR="0095146D" w:rsidRPr="001F56C8" w:rsidRDefault="0095146D" w:rsidP="001F56C8">
      <w:pPr>
        <w:pStyle w:val="ListParagraph"/>
        <w:numPr>
          <w:ilvl w:val="0"/>
          <w:numId w:val="25"/>
        </w:numPr>
        <w:rPr>
          <w:b/>
          <w:bCs/>
        </w:rPr>
      </w:pPr>
      <w:r w:rsidRPr="001F56C8">
        <w:rPr>
          <w:b/>
          <w:bCs/>
        </w:rPr>
        <w:t>Market integrity through fair ordering</w:t>
      </w:r>
    </w:p>
    <w:p w14:paraId="525CD329" w14:textId="130BF180" w:rsidR="0032371A" w:rsidRDefault="00F76511" w:rsidP="0032371A">
      <w:pPr>
        <w:jc w:val="both"/>
      </w:pPr>
      <w:r>
        <w:t>T</w:t>
      </w:r>
      <w:r w:rsidRPr="00BD53B6">
        <w:t>ransaction ordering is critical</w:t>
      </w:r>
      <w:r w:rsidRPr="00BD53B6">
        <w:t xml:space="preserve"> </w:t>
      </w:r>
      <w:r>
        <w:t>f</w:t>
      </w:r>
      <w:r w:rsidR="00BC4A8F" w:rsidRPr="00BD53B6">
        <w:t xml:space="preserve">or settlement </w:t>
      </w:r>
      <w:proofErr w:type="spellStart"/>
      <w:proofErr w:type="gramStart"/>
      <w:r w:rsidR="00BC4A8F" w:rsidRPr="00BD53B6">
        <w:t>infrastructure.On</w:t>
      </w:r>
      <w:proofErr w:type="spellEnd"/>
      <w:proofErr w:type="gramEnd"/>
      <w:r w:rsidR="00BC4A8F" w:rsidRPr="00BD53B6">
        <w:t xml:space="preserve"> </w:t>
      </w:r>
      <w:r w:rsidR="00BD53B6">
        <w:t>conventional</w:t>
      </w:r>
      <w:r w:rsidR="00BC4A8F" w:rsidRPr="00BD53B6">
        <w:t xml:space="preserve"> blockchain platforms, block producers (miners or validators) can observe pending transactions and manipulate transaction order for profit</w:t>
      </w:r>
      <w:r w:rsidR="00BC4A8F" w:rsidRPr="00BD53B6">
        <w:t>. This</w:t>
      </w:r>
      <w:r w:rsidR="00BC4A8F" w:rsidRPr="00BD53B6">
        <w:t xml:space="preserve"> phenomenon</w:t>
      </w:r>
      <w:r w:rsidR="00BC4A8F" w:rsidRPr="00BD53B6">
        <w:t xml:space="preserve"> –</w:t>
      </w:r>
      <w:r w:rsidR="00BC4A8F" w:rsidRPr="00BD53B6">
        <w:t xml:space="preserve"> known as Maximal Extractable Value (MEV)</w:t>
      </w:r>
      <w:r w:rsidR="00BC4A8F" w:rsidRPr="00BD53B6">
        <w:t xml:space="preserve"> –</w:t>
      </w:r>
      <w:r w:rsidR="00BC4A8F" w:rsidRPr="00BD53B6">
        <w:t xml:space="preserve"> </w:t>
      </w:r>
      <w:r w:rsidR="00BC4A8F" w:rsidRPr="00BD53B6">
        <w:t>can</w:t>
      </w:r>
      <w:r w:rsidR="00BC4A8F" w:rsidRPr="00BD53B6">
        <w:t xml:space="preserve"> take</w:t>
      </w:r>
      <w:r w:rsidR="0032371A">
        <w:t xml:space="preserve"> the</w:t>
      </w:r>
      <w:r w:rsidR="00BC4A8F" w:rsidRPr="00BD53B6">
        <w:t xml:space="preserve"> form</w:t>
      </w:r>
      <w:r w:rsidR="0032371A">
        <w:t xml:space="preserve"> of </w:t>
      </w:r>
      <w:r w:rsidR="0032371A" w:rsidRPr="0032371A">
        <w:rPr>
          <w:i/>
          <w:iCs/>
        </w:rPr>
        <w:t>f</w:t>
      </w:r>
      <w:r w:rsidR="00BC4A8F" w:rsidRPr="0032371A">
        <w:rPr>
          <w:i/>
          <w:iCs/>
        </w:rPr>
        <w:t>ront-running</w:t>
      </w:r>
      <w:r w:rsidR="0032371A">
        <w:rPr>
          <w:i/>
          <w:iCs/>
        </w:rPr>
        <w:t xml:space="preserve"> – where </w:t>
      </w:r>
      <w:r w:rsidR="0032371A">
        <w:t>a</w:t>
      </w:r>
      <w:r w:rsidR="00BC4A8F" w:rsidRPr="00BD53B6">
        <w:t xml:space="preserve"> block producer inserts their own buy ahead of </w:t>
      </w:r>
      <w:r w:rsidR="00BC4A8F" w:rsidRPr="00BD53B6">
        <w:t>a</w:t>
      </w:r>
      <w:r w:rsidR="00BC4A8F" w:rsidRPr="00BD53B6">
        <w:t xml:space="preserve"> pending large buy order</w:t>
      </w:r>
      <w:r w:rsidR="0032371A">
        <w:t>,</w:t>
      </w:r>
      <w:r w:rsidR="00BC4A8F" w:rsidRPr="00BD53B6">
        <w:t xml:space="preserve"> </w:t>
      </w:r>
      <w:r w:rsidR="0032371A">
        <w:t>gaining</w:t>
      </w:r>
      <w:r w:rsidR="00BC4A8F" w:rsidRPr="00BD53B6">
        <w:t xml:space="preserve"> when the original transaction pushes the price up</w:t>
      </w:r>
      <w:r w:rsidR="0032371A">
        <w:t xml:space="preserve"> – or a </w:t>
      </w:r>
      <w:r w:rsidR="0032371A" w:rsidRPr="0032371A">
        <w:rPr>
          <w:i/>
          <w:iCs/>
        </w:rPr>
        <w:t>sandwich attack</w:t>
      </w:r>
      <w:r w:rsidR="0032371A">
        <w:t xml:space="preserve"> – where the block producer additionally places a sell immediate after the buy, extracting value from the price gain. MEV also includes </w:t>
      </w:r>
      <w:r w:rsidR="0032371A">
        <w:rPr>
          <w:i/>
          <w:iCs/>
        </w:rPr>
        <w:t>a</w:t>
      </w:r>
      <w:r w:rsidR="00BC4A8F" w:rsidRPr="0032371A">
        <w:rPr>
          <w:i/>
          <w:iCs/>
        </w:rPr>
        <w:t xml:space="preserve">rbitrage </w:t>
      </w:r>
      <w:r w:rsidR="00ED1FF0">
        <w:rPr>
          <w:i/>
          <w:iCs/>
        </w:rPr>
        <w:t>r</w:t>
      </w:r>
      <w:r w:rsidR="00BC4A8F" w:rsidRPr="0032371A">
        <w:rPr>
          <w:i/>
          <w:iCs/>
        </w:rPr>
        <w:t>acing</w:t>
      </w:r>
      <w:r w:rsidR="0032371A">
        <w:rPr>
          <w:i/>
          <w:iCs/>
        </w:rPr>
        <w:t xml:space="preserve">, </w:t>
      </w:r>
      <w:r w:rsidR="0032371A">
        <w:t>with b</w:t>
      </w:r>
      <w:r w:rsidR="00BC4A8F" w:rsidRPr="00BD53B6">
        <w:t>ots compet</w:t>
      </w:r>
      <w:r w:rsidR="0032371A">
        <w:t>ing</w:t>
      </w:r>
      <w:r w:rsidR="00BC4A8F" w:rsidRPr="00BD53B6">
        <w:t xml:space="preserve"> to capture price discrepancies, often paying inflated</w:t>
      </w:r>
      <w:r w:rsidR="00BC4A8F" w:rsidRPr="00BD53B6">
        <w:t xml:space="preserve"> network transaction</w:t>
      </w:r>
      <w:r w:rsidR="00BC4A8F" w:rsidRPr="00BD53B6">
        <w:t xml:space="preserve"> fees that crowd out ordinary user</w:t>
      </w:r>
      <w:r w:rsidR="0032371A">
        <w:t>s</w:t>
      </w:r>
      <w:r w:rsidR="00BC4A8F" w:rsidRPr="00BD53B6">
        <w:t>.</w:t>
      </w:r>
      <w:r w:rsidR="0032371A">
        <w:t xml:space="preserve"> </w:t>
      </w:r>
    </w:p>
    <w:p w14:paraId="64521FE6" w14:textId="3F1ECF3A" w:rsidR="00BC4A8F" w:rsidRPr="00BD53B6" w:rsidRDefault="00BC4A8F" w:rsidP="0032371A">
      <w:pPr>
        <w:jc w:val="both"/>
      </w:pPr>
      <w:r w:rsidRPr="00BD53B6">
        <w:t xml:space="preserve">MEV </w:t>
      </w:r>
      <w:r w:rsidR="00BD53B6" w:rsidRPr="00BD53B6">
        <w:t xml:space="preserve">extracts millions of dollars </w:t>
      </w:r>
      <w:r w:rsidRPr="00BD53B6">
        <w:t>from Ethereum</w:t>
      </w:r>
      <w:r w:rsidR="00BD53B6" w:rsidRPr="00BD53B6">
        <w:t xml:space="preserve"> </w:t>
      </w:r>
      <w:r w:rsidR="00ED1FF0">
        <w:t>daily</w:t>
      </w:r>
      <w:r w:rsidR="00BD53B6" w:rsidRPr="00BD53B6">
        <w:t xml:space="preserve"> and creates a degree of uncertainty about execution prices that </w:t>
      </w:r>
      <w:r w:rsidR="00CB277B">
        <w:t xml:space="preserve">would be unacceptable for a </w:t>
      </w:r>
      <w:r w:rsidRPr="00BD53B6">
        <w:t>wholesale settlement infrastructure.</w:t>
      </w:r>
      <w:r w:rsidR="00BD53B6" w:rsidRPr="00BD53B6">
        <w:t xml:space="preserve"> </w:t>
      </w:r>
      <w:r w:rsidRPr="00BD53B6">
        <w:t xml:space="preserve">Hedera's </w:t>
      </w:r>
      <w:proofErr w:type="spellStart"/>
      <w:r w:rsidRPr="00BD53B6">
        <w:t>hashgraph</w:t>
      </w:r>
      <w:proofErr w:type="spellEnd"/>
      <w:r w:rsidRPr="00BD53B6">
        <w:t xml:space="preserve"> consensus eliminates the conditions for MEV</w:t>
      </w:r>
      <w:r w:rsidR="00BD53B6" w:rsidRPr="00BD53B6">
        <w:t xml:space="preserve"> as there are no “blocks” and therefore no opportunity to observe transactions </w:t>
      </w:r>
      <w:r w:rsidR="00CB277B">
        <w:t>pending inclusion</w:t>
      </w:r>
      <w:r w:rsidR="00BD53B6" w:rsidRPr="00BD53B6">
        <w:t xml:space="preserve"> </w:t>
      </w:r>
      <w:r w:rsidR="00CB277B">
        <w:t>at</w:t>
      </w:r>
      <w:r w:rsidR="00BD53B6" w:rsidRPr="00BD53B6">
        <w:t xml:space="preserve"> the discretion of block producers able to </w:t>
      </w:r>
      <w:r w:rsidR="00BD53B6" w:rsidRPr="00BD53B6">
        <w:t xml:space="preserve">reorder, insert, or </w:t>
      </w:r>
      <w:r w:rsidR="00CB277B">
        <w:t>omit</w:t>
      </w:r>
      <w:r w:rsidR="00BD53B6" w:rsidRPr="00BD53B6">
        <w:t xml:space="preserve"> transactions for profit.</w:t>
      </w:r>
      <w:r w:rsidR="00BD53B6" w:rsidRPr="00BD53B6">
        <w:t xml:space="preserve"> </w:t>
      </w:r>
    </w:p>
    <w:p w14:paraId="3D9EB1B1" w14:textId="7D393409" w:rsidR="00BC4A8F" w:rsidRPr="00811E97" w:rsidRDefault="00BD53B6" w:rsidP="0032371A">
      <w:pPr>
        <w:pStyle w:val="ListParagraph"/>
        <w:numPr>
          <w:ilvl w:val="0"/>
          <w:numId w:val="25"/>
        </w:numPr>
        <w:jc w:val="both"/>
        <w:rPr>
          <w:b/>
          <w:bCs/>
        </w:rPr>
      </w:pPr>
      <w:r w:rsidRPr="00811E97">
        <w:rPr>
          <w:b/>
          <w:bCs/>
        </w:rPr>
        <w:t>Performance characteristics</w:t>
      </w:r>
      <w:r w:rsidR="00D10F80" w:rsidRPr="00D10F80">
        <w:rPr>
          <w:b/>
          <w:bCs/>
        </w:rPr>
        <w:t xml:space="preserve"> </w:t>
      </w:r>
      <w:r w:rsidR="00D10F80" w:rsidRPr="00811E97">
        <w:rPr>
          <w:b/>
          <w:bCs/>
        </w:rPr>
        <w:t>and governance distribution</w:t>
      </w:r>
    </w:p>
    <w:p w14:paraId="748793FE" w14:textId="2BF1CAAB" w:rsidR="00811E97" w:rsidRPr="00D10F80" w:rsidRDefault="00BD53B6" w:rsidP="0072317C">
      <w:pPr>
        <w:jc w:val="both"/>
        <w:rPr>
          <w:b/>
          <w:bCs/>
        </w:rPr>
      </w:pPr>
      <w:r w:rsidRPr="0032371A">
        <w:t>Hedera achieves deterministic c</w:t>
      </w:r>
      <w:r w:rsidRPr="0032371A">
        <w:t xml:space="preserve">onsensus finality in </w:t>
      </w:r>
      <w:r w:rsidR="00D10F80">
        <w:t>a matter of</w:t>
      </w:r>
      <w:r w:rsidRPr="0032371A">
        <w:t xml:space="preserve"> seconds</w:t>
      </w:r>
      <w:r w:rsidR="00D10F80">
        <w:t>,</w:t>
      </w:r>
      <w:r w:rsidRPr="0032371A">
        <w:t xml:space="preserve"> </w:t>
      </w:r>
      <w:r w:rsidR="0072317C" w:rsidRPr="0032371A">
        <w:t xml:space="preserve">with </w:t>
      </w:r>
      <w:r w:rsidR="0072317C">
        <w:t>throughput capacity suited for</w:t>
      </w:r>
      <w:r w:rsidR="0072317C" w:rsidRPr="0032371A">
        <w:t xml:space="preserve"> wholesale settlement </w:t>
      </w:r>
      <w:r w:rsidR="0072317C">
        <w:t>volumes</w:t>
      </w:r>
      <w:r w:rsidR="0072317C">
        <w:t>. T</w:t>
      </w:r>
      <w:r w:rsidRPr="0032371A">
        <w:t xml:space="preserve">ransaction fees are predictable </w:t>
      </w:r>
      <w:r w:rsidRPr="0032371A">
        <w:t>a</w:t>
      </w:r>
      <w:r w:rsidR="0072317C">
        <w:t>t</w:t>
      </w:r>
      <w:r w:rsidRPr="0032371A">
        <w:t xml:space="preserve"> less than </w:t>
      </w:r>
      <w:r w:rsidRPr="0032371A">
        <w:t>0</w:t>
      </w:r>
      <w:r w:rsidRPr="0032371A">
        <w:t xml:space="preserve">.01 </w:t>
      </w:r>
      <w:r w:rsidRPr="0032371A">
        <w:t>USD equivalent per transaction</w:t>
      </w:r>
      <w:r w:rsidR="0072317C">
        <w:t xml:space="preserve">, </w:t>
      </w:r>
      <w:r w:rsidR="00D10F80" w:rsidRPr="0072317C">
        <w:rPr>
          <w:i/>
          <w:iCs/>
        </w:rPr>
        <w:t>for Hedera-native transactions</w:t>
      </w:r>
      <w:r w:rsidRPr="0032371A">
        <w:t>, supporting cost modelling for scheme economics</w:t>
      </w:r>
      <w:r w:rsidR="0032371A" w:rsidRPr="0032371A">
        <w:t xml:space="preserve">. </w:t>
      </w:r>
      <w:r w:rsidR="00811E97" w:rsidRPr="00811E97">
        <w:t xml:space="preserve">Hedera's Governing Council comprises 39 term-limited members </w:t>
      </w:r>
      <w:r w:rsidR="0072317C" w:rsidRPr="00811E97">
        <w:t xml:space="preserve">explicitly selected </w:t>
      </w:r>
      <w:r w:rsidR="0072317C">
        <w:t>for</w:t>
      </w:r>
      <w:r w:rsidR="0072317C" w:rsidRPr="00811E97">
        <w:t xml:space="preserve"> geographic and sectoral diversity</w:t>
      </w:r>
      <w:r w:rsidR="00D10F80">
        <w:t>,</w:t>
      </w:r>
      <w:r w:rsidR="00811E97" w:rsidRPr="00811E97">
        <w:t xml:space="preserve"> </w:t>
      </w:r>
      <w:r w:rsidR="00D10F80">
        <w:t>e</w:t>
      </w:r>
      <w:r w:rsidR="00811E97" w:rsidRPr="00811E97">
        <w:t>ach operat</w:t>
      </w:r>
      <w:r w:rsidR="00D10F80">
        <w:t>ing</w:t>
      </w:r>
      <w:r w:rsidR="00811E97" w:rsidRPr="00811E97">
        <w:t xml:space="preserve"> a consensus node</w:t>
      </w:r>
      <w:r w:rsidR="0072317C">
        <w:t>, with</w:t>
      </w:r>
      <w:r w:rsidR="00811E97" w:rsidRPr="00811E97">
        <w:t xml:space="preserve"> </w:t>
      </w:r>
      <w:r w:rsidR="0072317C">
        <w:t>geographic</w:t>
      </w:r>
      <w:r w:rsidR="0072317C" w:rsidRPr="0072317C">
        <w:t xml:space="preserve"> concentration controls intended to reduce operator concentration risk</w:t>
      </w:r>
      <w:r w:rsidR="00E867EB">
        <w:t>.</w:t>
      </w:r>
    </w:p>
    <w:p w14:paraId="7D82FDD4" w14:textId="6DBCF6BB" w:rsidR="00C40E69" w:rsidRPr="0072317C" w:rsidRDefault="0095146D" w:rsidP="0072317C">
      <w:pPr>
        <w:jc w:val="both"/>
      </w:pPr>
      <w:r w:rsidRPr="0072317C">
        <w:lastRenderedPageBreak/>
        <w:t>Other deterministic-finality DLTs (e</w:t>
      </w:r>
      <w:r w:rsidR="0072317C">
        <w:t>.</w:t>
      </w:r>
      <w:r w:rsidRPr="0072317C">
        <w:t>g</w:t>
      </w:r>
      <w:r w:rsidR="0072317C">
        <w:t>.</w:t>
      </w:r>
      <w:r w:rsidRPr="0072317C">
        <w:t xml:space="preserve"> Redbelly) are also oriented to institutional use and </w:t>
      </w:r>
      <w:r w:rsidR="00D91D3C">
        <w:t>featured</w:t>
      </w:r>
      <w:r w:rsidRPr="0072317C">
        <w:t xml:space="preserve"> in other Project Acacia workstreams, but this pilot did not run a full comparative </w:t>
      </w:r>
      <w:r w:rsidR="0072317C" w:rsidRPr="0072317C">
        <w:t>evaluation</w:t>
      </w:r>
      <w:r w:rsidRPr="0072317C">
        <w:t xml:space="preserve">. Ethereum </w:t>
      </w:r>
      <w:proofErr w:type="spellStart"/>
      <w:r w:rsidRPr="0072317C">
        <w:t>mainnet</w:t>
      </w:r>
      <w:proofErr w:type="spellEnd"/>
      <w:r w:rsidRPr="0072317C">
        <w:t xml:space="preserve"> was not selected as the primary settlement venue due to its fee volatility and probabilistic-finality characteristics, which create</w:t>
      </w:r>
      <w:r w:rsidR="0072317C">
        <w:t>s</w:t>
      </w:r>
      <w:r w:rsidRPr="0072317C">
        <w:t xml:space="preserve"> additional complexity for FMI-grade settlement assurance.</w:t>
      </w:r>
    </w:p>
    <w:p w14:paraId="538B6FCF" w14:textId="72AF3BAB" w:rsidR="002666E4" w:rsidRPr="002666E4" w:rsidRDefault="00C62960" w:rsidP="002666E4">
      <w:pPr>
        <w:rPr>
          <w:b/>
          <w:bCs/>
          <w:i/>
          <w:iCs/>
        </w:rPr>
      </w:pPr>
      <w:r w:rsidRPr="008A4714">
        <w:rPr>
          <w:b/>
          <w:bCs/>
          <w:i/>
          <w:iCs/>
        </w:rPr>
        <w:t xml:space="preserve">3.2.2. </w:t>
      </w:r>
      <w:r w:rsidR="002666E4" w:rsidRPr="002666E4">
        <w:rPr>
          <w:b/>
          <w:bCs/>
          <w:i/>
          <w:iCs/>
        </w:rPr>
        <w:t>How did the public or private, permissioned or permissionless nature of the network factor into your decision?</w:t>
      </w:r>
    </w:p>
    <w:p w14:paraId="104B536F" w14:textId="070F5C6C" w:rsidR="0046490D" w:rsidRPr="0046490D" w:rsidRDefault="002F5A89" w:rsidP="0046490D">
      <w:pPr>
        <w:jc w:val="both"/>
      </w:pPr>
      <w:r w:rsidRPr="0046490D">
        <w:t xml:space="preserve">R3 Corda </w:t>
      </w:r>
      <w:r w:rsidR="0046490D">
        <w:t xml:space="preserve">is a </w:t>
      </w:r>
      <w:r w:rsidRPr="0046490D">
        <w:t xml:space="preserve">platform originally </w:t>
      </w:r>
      <w:r w:rsidR="0046490D">
        <w:t xml:space="preserve">intended </w:t>
      </w:r>
      <w:r w:rsidRPr="0046490D">
        <w:t>for</w:t>
      </w:r>
      <w:r w:rsidR="0046490D">
        <w:t xml:space="preserve"> use in the</w:t>
      </w:r>
      <w:r w:rsidRPr="0046490D">
        <w:t xml:space="preserve"> Project Acacia experiments</w:t>
      </w:r>
      <w:r w:rsidR="0046490D">
        <w:t xml:space="preserve"> proposed</w:t>
      </w:r>
      <w:r w:rsidRPr="0046490D">
        <w:t xml:space="preserve"> by Imperium Markets before they switched to Hedera</w:t>
      </w:r>
      <w:r w:rsidR="003C17FA">
        <w:t xml:space="preserve"> as a result of their participation in AP+ Use Case 3. Corda</w:t>
      </w:r>
      <w:r w:rsidRPr="0046490D">
        <w:t xml:space="preserve"> is a permissioned private platform oriented around the privacy and self-custody of participants. </w:t>
      </w:r>
      <w:r w:rsidRPr="0046490D">
        <w:t>By contrast, t</w:t>
      </w:r>
      <w:r w:rsidR="0072317C" w:rsidRPr="0046490D">
        <w:t>he</w:t>
      </w:r>
      <w:r w:rsidR="0072317C" w:rsidRPr="0046490D">
        <w:t xml:space="preserve"> future payment</w:t>
      </w:r>
      <w:r w:rsidR="0072317C" w:rsidRPr="0046490D">
        <w:t xml:space="preserve"> scheme vision is “open infrastructure”</w:t>
      </w:r>
      <w:r w:rsidR="0072317C" w:rsidRPr="0046490D">
        <w:t xml:space="preserve"> – </w:t>
      </w:r>
      <w:r w:rsidR="0072317C" w:rsidRPr="0046490D">
        <w:t xml:space="preserve">supporting broader participation, </w:t>
      </w:r>
      <w:r w:rsidR="0072317C" w:rsidRPr="0046490D">
        <w:t>interoperability and</w:t>
      </w:r>
      <w:r w:rsidR="0072317C" w:rsidRPr="0046490D">
        <w:t xml:space="preserve"> transparent rules</w:t>
      </w:r>
      <w:r w:rsidR="0072317C" w:rsidRPr="0046490D">
        <w:t xml:space="preserve"> and </w:t>
      </w:r>
      <w:r w:rsidR="0072317C" w:rsidRPr="0046490D">
        <w:t>operation</w:t>
      </w:r>
      <w:r w:rsidR="0046490D" w:rsidRPr="0046490D">
        <w:t xml:space="preserve"> –</w:t>
      </w:r>
      <w:r w:rsidR="0072317C" w:rsidRPr="0046490D">
        <w:t xml:space="preserve"> rather than</w:t>
      </w:r>
      <w:r w:rsidR="0072317C" w:rsidRPr="0046490D">
        <w:t xml:space="preserve"> closed single-vendor </w:t>
      </w:r>
      <w:r w:rsidR="0072317C" w:rsidRPr="0046490D">
        <w:t>dependencies</w:t>
      </w:r>
      <w:r w:rsidR="0072317C" w:rsidRPr="0046490D">
        <w:t>.</w:t>
      </w:r>
      <w:r w:rsidR="0072317C" w:rsidRPr="0046490D">
        <w:t xml:space="preserve"> </w:t>
      </w:r>
    </w:p>
    <w:p w14:paraId="26D36F6E" w14:textId="69EF520F" w:rsidR="002F5A89" w:rsidRDefault="0072317C" w:rsidP="0046490D">
      <w:pPr>
        <w:jc w:val="both"/>
      </w:pPr>
      <w:r w:rsidRPr="0046490D">
        <w:t xml:space="preserve">Despite this </w:t>
      </w:r>
      <w:r w:rsidR="002F5A89" w:rsidRPr="0046490D">
        <w:t>commitment,</w:t>
      </w:r>
      <w:r w:rsidRPr="0046490D">
        <w:t xml:space="preserve"> </w:t>
      </w:r>
      <w:r w:rsidR="002F5A89" w:rsidRPr="0046490D">
        <w:t xml:space="preserve">a </w:t>
      </w:r>
      <w:r w:rsidRPr="0046490D">
        <w:t>permission</w:t>
      </w:r>
      <w:r w:rsidR="002F5A89" w:rsidRPr="0046490D">
        <w:t>less</w:t>
      </w:r>
      <w:r w:rsidRPr="0046490D">
        <w:t xml:space="preserve"> Layer One blockchain (e.g. Ethereum) would be less likely to suit the needs of wholesale </w:t>
      </w:r>
      <w:r w:rsidR="002F5A89" w:rsidRPr="0046490D">
        <w:t>participants</w:t>
      </w:r>
      <w:r w:rsidRPr="0046490D">
        <w:t xml:space="preserve"> and regulators for guarantees around governance, operational cost, compliance</w:t>
      </w:r>
      <w:r w:rsidR="002F5A89" w:rsidRPr="0046490D">
        <w:t>,</w:t>
      </w:r>
      <w:r w:rsidRPr="0046490D">
        <w:t xml:space="preserve"> and predictability of execution. </w:t>
      </w:r>
      <w:r w:rsidR="002F5A89" w:rsidRPr="0046490D">
        <w:t>As a permissioned public network, Hedera</w:t>
      </w:r>
      <w:r w:rsidR="002F5A89" w:rsidRPr="0046490D">
        <w:t xml:space="preserve"> offers a middle ground that is practical for enterprise use cases without </w:t>
      </w:r>
      <w:r w:rsidR="002F5A89" w:rsidRPr="0046490D">
        <w:t xml:space="preserve">strict privacy requirements. </w:t>
      </w:r>
      <w:r w:rsidR="002F5A89" w:rsidRPr="0046490D">
        <w:t xml:space="preserve">Although </w:t>
      </w:r>
      <w:r w:rsidR="002F5A89" w:rsidRPr="0046490D">
        <w:rPr>
          <w:i/>
          <w:iCs/>
        </w:rPr>
        <w:t>use</w:t>
      </w:r>
      <w:r w:rsidR="002F5A89" w:rsidRPr="0046490D">
        <w:t xml:space="preserve"> of the ledger </w:t>
      </w:r>
      <w:r w:rsidR="0046490D" w:rsidRPr="0046490D">
        <w:t xml:space="preserve">– reading from, writing to, </w:t>
      </w:r>
      <w:r w:rsidR="002F5A89" w:rsidRPr="0046490D">
        <w:t>and operati</w:t>
      </w:r>
      <w:r w:rsidR="0046490D" w:rsidRPr="0046490D">
        <w:t>ng</w:t>
      </w:r>
      <w:r w:rsidR="002F5A89" w:rsidRPr="0046490D">
        <w:t xml:space="preserve"> mirror nodes</w:t>
      </w:r>
      <w:r w:rsidR="0046490D" w:rsidRPr="0046490D">
        <w:t xml:space="preserve"> of –</w:t>
      </w:r>
      <w:r w:rsidR="002F5A89" w:rsidRPr="0046490D">
        <w:t xml:space="preserve"> is permissionless, the ability to operate </w:t>
      </w:r>
      <w:proofErr w:type="spellStart"/>
      <w:r w:rsidR="002F5A89" w:rsidRPr="0046490D">
        <w:t>mainnet</w:t>
      </w:r>
      <w:proofErr w:type="spellEnd"/>
      <w:r w:rsidR="002F5A89" w:rsidRPr="0046490D">
        <w:t xml:space="preserve"> consensus nodes is permissioned </w:t>
      </w:r>
      <w:r w:rsidR="0046490D" w:rsidRPr="0046490D">
        <w:t xml:space="preserve">by the Hedera Council. </w:t>
      </w:r>
    </w:p>
    <w:p w14:paraId="3DCF9749" w14:textId="0F1A2A14" w:rsidR="003C17FA" w:rsidRPr="0046490D" w:rsidRDefault="003C17FA" w:rsidP="0046490D">
      <w:pPr>
        <w:jc w:val="both"/>
      </w:pPr>
      <w:proofErr w:type="spellStart"/>
      <w:r>
        <w:t>HashSphere</w:t>
      </w:r>
      <w:proofErr w:type="spellEnd"/>
      <w:r>
        <w:t xml:space="preserve"> is a permissioned private instance of Hedera </w:t>
      </w:r>
      <w:proofErr w:type="spellStart"/>
      <w:r>
        <w:t>hashgraph</w:t>
      </w:r>
      <w:proofErr w:type="spellEnd"/>
      <w:r>
        <w:t xml:space="preserve"> which was included in </w:t>
      </w:r>
      <w:r w:rsidR="00E867EB">
        <w:t>the</w:t>
      </w:r>
      <w:r>
        <w:t xml:space="preserve"> design</w:t>
      </w:r>
      <w:r w:rsidR="00E867EB">
        <w:t xml:space="preserve"> to</w:t>
      </w:r>
      <w:r>
        <w:t xml:space="preserve"> </w:t>
      </w:r>
      <w:r w:rsidR="00E867EB">
        <w:t>allow for</w:t>
      </w:r>
      <w:r>
        <w:t xml:space="preserve"> controlled CBDC experimentation. While private from the outside world, it does not reproduce the privacy and self-custody aspects of Corda </w:t>
      </w:r>
      <w:r w:rsidR="00E867EB">
        <w:t>but gives</w:t>
      </w:r>
      <w:r>
        <w:t xml:space="preserve"> network visibility </w:t>
      </w:r>
      <w:r w:rsidR="00E867EB">
        <w:t>to</w:t>
      </w:r>
      <w:r>
        <w:t xml:space="preserve"> all participants with custody of their own wallets, limiting its advantages with respect </w:t>
      </w:r>
      <w:r w:rsidR="00E867EB">
        <w:t>to</w:t>
      </w:r>
      <w:r>
        <w:t xml:space="preserve"> market participants’ </w:t>
      </w:r>
      <w:r w:rsidR="00E867EB">
        <w:t xml:space="preserve">likely </w:t>
      </w:r>
      <w:r>
        <w:t xml:space="preserve">incentives for adoption. </w:t>
      </w:r>
    </w:p>
    <w:p w14:paraId="599C2340" w14:textId="758FB322" w:rsidR="002666E4" w:rsidRPr="002666E4" w:rsidRDefault="00C62960" w:rsidP="002666E4">
      <w:pPr>
        <w:rPr>
          <w:b/>
          <w:bCs/>
          <w:i/>
          <w:iCs/>
        </w:rPr>
      </w:pPr>
      <w:r w:rsidRPr="008A4714">
        <w:rPr>
          <w:b/>
          <w:bCs/>
          <w:i/>
          <w:iCs/>
        </w:rPr>
        <w:t xml:space="preserve">3.2.3. </w:t>
      </w:r>
      <w:r w:rsidR="002666E4" w:rsidRPr="002666E4">
        <w:rPr>
          <w:b/>
          <w:bCs/>
          <w:i/>
          <w:iCs/>
        </w:rPr>
        <w:t>What legal, regulatory, governance or other challenges (if any) did you experience or do you anticipate with future use of the selected network?</w:t>
      </w:r>
    </w:p>
    <w:p w14:paraId="26DA36D4" w14:textId="60F8ACCE" w:rsidR="00B60423" w:rsidRPr="00E74292" w:rsidRDefault="003C17FA" w:rsidP="00E74292">
      <w:pPr>
        <w:jc w:val="both"/>
      </w:pPr>
      <w:r w:rsidRPr="00E74292">
        <w:t xml:space="preserve">As with any platform, future use of the selected network will depend on </w:t>
      </w:r>
      <w:r w:rsidRPr="00E74292">
        <w:t xml:space="preserve">FMI designation </w:t>
      </w:r>
      <w:r w:rsidRPr="00E74292">
        <w:t>and</w:t>
      </w:r>
      <w:r w:rsidRPr="00E74292">
        <w:t xml:space="preserve"> settlement finality </w:t>
      </w:r>
      <w:r w:rsidR="00E74292" w:rsidRPr="00E74292">
        <w:t>designation</w:t>
      </w:r>
      <w:r w:rsidRPr="00E74292">
        <w:t>.</w:t>
      </w:r>
      <w:r w:rsidRPr="00E74292">
        <w:t xml:space="preserve"> </w:t>
      </w:r>
      <w:r w:rsidRPr="00E74292">
        <w:t>E</w:t>
      </w:r>
      <w:r w:rsidRPr="00E74292">
        <w:t>ven with deterministic technical finality, legal settlement f</w:t>
      </w:r>
      <w:r w:rsidR="00E74292" w:rsidRPr="00E74292">
        <w:t>inality</w:t>
      </w:r>
      <w:r w:rsidRPr="00E74292">
        <w:t xml:space="preserve"> </w:t>
      </w:r>
      <w:r w:rsidRPr="00E74292">
        <w:t>depends on the regulatory framework and scheme design.</w:t>
      </w:r>
      <w:r w:rsidRPr="00E74292">
        <w:t xml:space="preserve"> R</w:t>
      </w:r>
      <w:r w:rsidR="00F76511" w:rsidRPr="00E74292">
        <w:t>egulator</w:t>
      </w:r>
      <w:r w:rsidRPr="00E74292">
        <w:t>s</w:t>
      </w:r>
      <w:r w:rsidR="00F76511" w:rsidRPr="00E74292">
        <w:t xml:space="preserve"> </w:t>
      </w:r>
      <w:r w:rsidR="00E867EB" w:rsidRPr="00E74292">
        <w:t xml:space="preserve">must evaluate requirements for </w:t>
      </w:r>
      <w:r w:rsidR="00F76511" w:rsidRPr="00E74292">
        <w:t>network oversight, resilience, and risk assessments for any FMI-like use at scale</w:t>
      </w:r>
      <w:r w:rsidR="00E867EB" w:rsidRPr="00E74292">
        <w:t xml:space="preserve">. </w:t>
      </w:r>
      <w:r w:rsidR="00E74292" w:rsidRPr="00E74292">
        <w:t>The network introduces</w:t>
      </w:r>
      <w:r w:rsidR="00E867EB" w:rsidRPr="00E74292">
        <w:t xml:space="preserve"> </w:t>
      </w:r>
      <w:r w:rsidR="00E867EB" w:rsidRPr="00E74292">
        <w:t>dependency</w:t>
      </w:r>
      <w:r w:rsidR="00E867EB" w:rsidRPr="00E74292">
        <w:t xml:space="preserve"> on a</w:t>
      </w:r>
      <w:r w:rsidR="00E74292" w:rsidRPr="00E74292">
        <w:t xml:space="preserve"> cryptocurrency</w:t>
      </w:r>
      <w:r w:rsidR="00E867EB" w:rsidRPr="00E74292">
        <w:t xml:space="preserve"> t</w:t>
      </w:r>
      <w:r w:rsidR="00E867EB" w:rsidRPr="00E74292">
        <w:t>oken</w:t>
      </w:r>
      <w:r w:rsidR="00E867EB" w:rsidRPr="00E74292">
        <w:t xml:space="preserve"> that is speculatively traded</w:t>
      </w:r>
      <w:r w:rsidR="00E867EB" w:rsidRPr="00E74292">
        <w:t xml:space="preserve"> </w:t>
      </w:r>
      <w:r w:rsidR="00E867EB" w:rsidRPr="00E74292">
        <w:t xml:space="preserve">– </w:t>
      </w:r>
      <w:r w:rsidR="00E867EB" w:rsidRPr="00E74292">
        <w:t>HBAR</w:t>
      </w:r>
      <w:r w:rsidR="00E867EB" w:rsidRPr="00E74292">
        <w:t xml:space="preserve"> – which may be scrutinised. C</w:t>
      </w:r>
      <w:r w:rsidR="00F76511" w:rsidRPr="00E74292">
        <w:t>ross-chain bridges</w:t>
      </w:r>
      <w:r w:rsidR="00E867EB" w:rsidRPr="00E74292">
        <w:t xml:space="preserve"> to other networks </w:t>
      </w:r>
      <w:r w:rsidR="00F76511" w:rsidRPr="00E74292">
        <w:t>are known</w:t>
      </w:r>
      <w:r w:rsidR="00E867EB" w:rsidRPr="00E74292">
        <w:t xml:space="preserve"> to be vectors of</w:t>
      </w:r>
      <w:r w:rsidR="00F76511" w:rsidRPr="00E74292">
        <w:t xml:space="preserve"> operational and security risk</w:t>
      </w:r>
      <w:r w:rsidR="00E867EB" w:rsidRPr="00E74292">
        <w:t xml:space="preserve"> requiring critical</w:t>
      </w:r>
      <w:r w:rsidR="00F76511" w:rsidRPr="00E74292">
        <w:t xml:space="preserve"> governance, controls, and liability allocation.</w:t>
      </w:r>
    </w:p>
    <w:p w14:paraId="05774B84" w14:textId="18322DF9" w:rsidR="002666E4" w:rsidRPr="002666E4" w:rsidRDefault="00C62960" w:rsidP="002666E4">
      <w:pPr>
        <w:rPr>
          <w:b/>
          <w:bCs/>
          <w:i/>
          <w:iCs/>
        </w:rPr>
      </w:pPr>
      <w:r w:rsidRPr="008A4714">
        <w:rPr>
          <w:b/>
          <w:bCs/>
          <w:i/>
          <w:iCs/>
        </w:rPr>
        <w:t xml:space="preserve">3.2.4. </w:t>
      </w:r>
      <w:r w:rsidR="002666E4" w:rsidRPr="002666E4">
        <w:rPr>
          <w:b/>
          <w:bCs/>
          <w:i/>
          <w:iCs/>
        </w:rPr>
        <w:t>If relevant, what additional research benefits could your use case have generated if it was executed on a public permissionless network?</w:t>
      </w:r>
    </w:p>
    <w:p w14:paraId="5577208F" w14:textId="29410FFB" w:rsidR="00B60423" w:rsidRPr="00E74292" w:rsidRDefault="00E867EB" w:rsidP="00E74292">
      <w:pPr>
        <w:jc w:val="both"/>
      </w:pPr>
      <w:r w:rsidRPr="00E74292">
        <w:t xml:space="preserve">Additional research could compare networks in terms of </w:t>
      </w:r>
      <w:r w:rsidR="00E74292" w:rsidRPr="00E74292">
        <w:t>fee volatility and congestion</w:t>
      </w:r>
      <w:r w:rsidR="00E74292" w:rsidRPr="00E74292">
        <w:t>, and the</w:t>
      </w:r>
      <w:r w:rsidR="00E74292" w:rsidRPr="00E74292">
        <w:t xml:space="preserve"> </w:t>
      </w:r>
      <w:r w:rsidR="00E74292" w:rsidRPr="00E74292">
        <w:t>enforcement of i</w:t>
      </w:r>
      <w:r w:rsidRPr="00E74292">
        <w:t xml:space="preserve">dentity, </w:t>
      </w:r>
      <w:proofErr w:type="spellStart"/>
      <w:r w:rsidR="00E74292" w:rsidRPr="00E74292">
        <w:t>permissioning</w:t>
      </w:r>
      <w:proofErr w:type="spellEnd"/>
      <w:r w:rsidRPr="00E74292">
        <w:t xml:space="preserve"> and monitoring controls</w:t>
      </w:r>
      <w:r w:rsidR="00E74292" w:rsidRPr="00E74292">
        <w:t xml:space="preserve">. The Ethereum blockchain would offer a venue to study composability with existing </w:t>
      </w:r>
      <w:proofErr w:type="spellStart"/>
      <w:r w:rsidR="00E74292" w:rsidRPr="00E74292">
        <w:t>DeFi</w:t>
      </w:r>
      <w:proofErr w:type="spellEnd"/>
      <w:r w:rsidR="00E74292" w:rsidRPr="00E74292">
        <w:t xml:space="preserve"> liquidity and marketplaces, as well as MEV transaction-ordering risk. </w:t>
      </w:r>
    </w:p>
    <w:p w14:paraId="17AB3CDD" w14:textId="49DE0B86" w:rsidR="002666E4" w:rsidRPr="002666E4" w:rsidRDefault="00C62960" w:rsidP="002666E4">
      <w:pPr>
        <w:rPr>
          <w:b/>
          <w:bCs/>
          <w:i/>
          <w:iCs/>
        </w:rPr>
      </w:pPr>
      <w:r w:rsidRPr="008A4714">
        <w:rPr>
          <w:b/>
          <w:bCs/>
          <w:i/>
          <w:iCs/>
        </w:rPr>
        <w:t xml:space="preserve">3.2.5. </w:t>
      </w:r>
      <w:r w:rsidR="002666E4" w:rsidRPr="002666E4">
        <w:rPr>
          <w:b/>
          <w:bCs/>
          <w:i/>
          <w:iCs/>
        </w:rPr>
        <w:t>What barriers (if any) may prevent you from using a public permissionless network for your use case?</w:t>
      </w:r>
    </w:p>
    <w:p w14:paraId="76647465" w14:textId="21FD93DD" w:rsidR="000E0960" w:rsidRPr="00E74292" w:rsidRDefault="009E2698" w:rsidP="00E74292">
      <w:pPr>
        <w:jc w:val="both"/>
      </w:pPr>
      <w:r w:rsidRPr="00E74292">
        <w:t>An</w:t>
      </w:r>
      <w:r w:rsidR="000E0960" w:rsidRPr="00E74292">
        <w:t xml:space="preserve"> ‘open’ platform should be interoperable and connected to public permissionless networks – especially Ethereum as the original and largest public smart-contract network</w:t>
      </w:r>
      <w:r w:rsidRPr="00E74292">
        <w:t xml:space="preserve"> and the </w:t>
      </w:r>
      <w:r w:rsidR="00E74292" w:rsidRPr="00E74292">
        <w:t xml:space="preserve">origin </w:t>
      </w:r>
      <w:r w:rsidRPr="00E74292">
        <w:t>of the EVM</w:t>
      </w:r>
      <w:r w:rsidR="00E74292" w:rsidRPr="00E74292">
        <w:t xml:space="preserve"> standard for </w:t>
      </w:r>
      <w:r w:rsidRPr="00E74292">
        <w:t>interoperability</w:t>
      </w:r>
      <w:r w:rsidR="000E0960" w:rsidRPr="00E74292">
        <w:t xml:space="preserve">. </w:t>
      </w:r>
      <w:r w:rsidR="00E74292" w:rsidRPr="00E74292">
        <w:t>As</w:t>
      </w:r>
      <w:r w:rsidR="000E0960" w:rsidRPr="00E74292">
        <w:t xml:space="preserve"> </w:t>
      </w:r>
      <w:r w:rsidRPr="00E74292">
        <w:t xml:space="preserve">permissionless </w:t>
      </w:r>
      <w:r w:rsidR="000E0960" w:rsidRPr="00E74292">
        <w:t xml:space="preserve">public </w:t>
      </w:r>
      <w:r w:rsidRPr="00E74292">
        <w:t xml:space="preserve">blockchain with a </w:t>
      </w:r>
      <w:r w:rsidR="00E74292" w:rsidRPr="00E74292">
        <w:t>probabilistic</w:t>
      </w:r>
      <w:r w:rsidRPr="00E74292">
        <w:t xml:space="preserve"> finality, MEV rents, </w:t>
      </w:r>
      <w:r w:rsidR="00E74292" w:rsidRPr="00E74292">
        <w:t xml:space="preserve">unpredictable operating costs, </w:t>
      </w:r>
      <w:r w:rsidRPr="00E74292">
        <w:t>and decentralised ‘tumblers’ (Tornado Cash)</w:t>
      </w:r>
      <w:r w:rsidR="00E74292" w:rsidRPr="00E74292">
        <w:t xml:space="preserve"> introducing </w:t>
      </w:r>
      <w:r w:rsidR="00E74292">
        <w:t xml:space="preserve">potential </w:t>
      </w:r>
      <w:r w:rsidR="00E74292" w:rsidRPr="00E74292">
        <w:t xml:space="preserve">compliance and sanctions risk, </w:t>
      </w:r>
      <w:proofErr w:type="spellStart"/>
      <w:r w:rsidR="00E74292" w:rsidRPr="00E74292">
        <w:t>Etheruem</w:t>
      </w:r>
      <w:proofErr w:type="spellEnd"/>
      <w:r w:rsidR="000E0960" w:rsidRPr="00E74292">
        <w:t xml:space="preserve"> </w:t>
      </w:r>
      <w:r w:rsidRPr="00E74292">
        <w:t>is unlikely to be adopted as a</w:t>
      </w:r>
      <w:r w:rsidR="000E0960" w:rsidRPr="00E74292">
        <w:t xml:space="preserve"> ‘consortium platform’ for major institutions </w:t>
      </w:r>
      <w:r w:rsidR="008B4E54" w:rsidRPr="00E74292">
        <w:t>where</w:t>
      </w:r>
      <w:r w:rsidRPr="00E74292">
        <w:t xml:space="preserve"> the alternative </w:t>
      </w:r>
      <w:r w:rsidR="008B4E54" w:rsidRPr="00E74292">
        <w:t xml:space="preserve">exists </w:t>
      </w:r>
      <w:r w:rsidRPr="00E74292">
        <w:t xml:space="preserve">of a credible and interoperable permissioned public platform. </w:t>
      </w:r>
    </w:p>
    <w:p w14:paraId="0E1A01ED" w14:textId="5E6D4ABB" w:rsidR="002666E4" w:rsidRPr="002666E4" w:rsidRDefault="00C62960" w:rsidP="001E462B">
      <w:pPr>
        <w:pStyle w:val="Heading4"/>
      </w:pPr>
      <w:r>
        <w:lastRenderedPageBreak/>
        <w:t xml:space="preserve">3.3. </w:t>
      </w:r>
      <w:r w:rsidR="002666E4" w:rsidRPr="002666E4">
        <w:t>Automation and programmability</w:t>
      </w:r>
    </w:p>
    <w:p w14:paraId="2A2643FD" w14:textId="256202A7" w:rsidR="002666E4" w:rsidRPr="002666E4" w:rsidRDefault="00C62960" w:rsidP="002666E4">
      <w:pPr>
        <w:rPr>
          <w:b/>
          <w:bCs/>
          <w:i/>
          <w:iCs/>
        </w:rPr>
      </w:pPr>
      <w:r w:rsidRPr="008A4714">
        <w:rPr>
          <w:b/>
          <w:bCs/>
          <w:i/>
          <w:iCs/>
        </w:rPr>
        <w:t xml:space="preserve">3.3.1. </w:t>
      </w:r>
      <w:r w:rsidR="002666E4" w:rsidRPr="002666E4">
        <w:rPr>
          <w:b/>
          <w:bCs/>
          <w:i/>
          <w:iCs/>
        </w:rPr>
        <w:t>What did you learn through your experimentation about automation (e.g. smart contracts, automated, conditional payments) beyond straight through processing?</w:t>
      </w:r>
    </w:p>
    <w:p w14:paraId="7953A71C" w14:textId="2F82076D" w:rsidR="00B60423" w:rsidRPr="002666E4" w:rsidRDefault="00FD7309" w:rsidP="00B60423">
      <w:pPr>
        <w:rPr>
          <w:color w:val="C00000"/>
        </w:rPr>
      </w:pPr>
      <w:r>
        <w:rPr>
          <w:color w:val="C00000"/>
        </w:rPr>
        <w:t xml:space="preserve">Smart contracts were able to support automated token interchange and </w:t>
      </w:r>
      <w:proofErr w:type="spellStart"/>
      <w:r>
        <w:rPr>
          <w:color w:val="C00000"/>
        </w:rPr>
        <w:t>DvP</w:t>
      </w:r>
      <w:proofErr w:type="spellEnd"/>
      <w:r>
        <w:rPr>
          <w:color w:val="C00000"/>
        </w:rPr>
        <w:t xml:space="preserve"> with compliance features. Complex smart contract logic built into financial instruments poses some interoperability </w:t>
      </w:r>
      <w:proofErr w:type="gramStart"/>
      <w:r>
        <w:rPr>
          <w:color w:val="C00000"/>
        </w:rPr>
        <w:t>challenges</w:t>
      </w:r>
      <w:proofErr w:type="gramEnd"/>
      <w:r>
        <w:rPr>
          <w:color w:val="C00000"/>
        </w:rPr>
        <w:t xml:space="preserve"> </w:t>
      </w:r>
      <w:r w:rsidR="00AD54F3">
        <w:rPr>
          <w:color w:val="C00000"/>
        </w:rPr>
        <w:t>but these are addressable.</w:t>
      </w:r>
    </w:p>
    <w:p w14:paraId="5528C1CF" w14:textId="738E15AA" w:rsidR="002666E4" w:rsidRPr="002666E4" w:rsidRDefault="00C62960" w:rsidP="002666E4">
      <w:pPr>
        <w:rPr>
          <w:b/>
          <w:bCs/>
          <w:i/>
          <w:iCs/>
        </w:rPr>
      </w:pPr>
      <w:r w:rsidRPr="008A4714">
        <w:rPr>
          <w:b/>
          <w:bCs/>
          <w:i/>
          <w:iCs/>
        </w:rPr>
        <w:t xml:space="preserve">3.3.2. </w:t>
      </w:r>
      <w:r w:rsidR="002666E4" w:rsidRPr="002666E4">
        <w:rPr>
          <w:b/>
          <w:bCs/>
          <w:i/>
          <w:iCs/>
        </w:rPr>
        <w:t>Was the level of automation or programmability achieved in your use case affected by the chosen settlement asset or settlement model?</w:t>
      </w:r>
    </w:p>
    <w:p w14:paraId="323DE2E5" w14:textId="179D01A3" w:rsidR="00B60423" w:rsidRPr="002666E4" w:rsidRDefault="00AD54F3" w:rsidP="00B60423">
      <w:pPr>
        <w:rPr>
          <w:color w:val="C00000"/>
        </w:rPr>
      </w:pPr>
      <w:r>
        <w:rPr>
          <w:color w:val="C00000"/>
        </w:rPr>
        <w:t xml:space="preserve">The settlement model </w:t>
      </w:r>
      <w:proofErr w:type="spellStart"/>
      <w:r>
        <w:rPr>
          <w:color w:val="C00000"/>
        </w:rPr>
        <w:t>involveved</w:t>
      </w:r>
      <w:proofErr w:type="spellEnd"/>
      <w:r>
        <w:rPr>
          <w:color w:val="C00000"/>
        </w:rPr>
        <w:t xml:space="preserve"> a hedera native token interchange which affected the </w:t>
      </w:r>
    </w:p>
    <w:p w14:paraId="6E9228F1" w14:textId="799C1D16" w:rsidR="002666E4" w:rsidRPr="002666E4" w:rsidRDefault="00C62960" w:rsidP="002666E4">
      <w:pPr>
        <w:rPr>
          <w:b/>
          <w:bCs/>
          <w:i/>
          <w:iCs/>
        </w:rPr>
      </w:pPr>
      <w:r w:rsidRPr="008A4714">
        <w:rPr>
          <w:b/>
          <w:bCs/>
          <w:i/>
          <w:iCs/>
        </w:rPr>
        <w:t xml:space="preserve">3.3.3. </w:t>
      </w:r>
      <w:r w:rsidR="002666E4" w:rsidRPr="002666E4">
        <w:rPr>
          <w:b/>
          <w:bCs/>
          <w:i/>
          <w:iCs/>
        </w:rPr>
        <w:t>How did you ensure compliance and auditability given the automation and programmability in your use case?</w:t>
      </w:r>
    </w:p>
    <w:p w14:paraId="4C53A327" w14:textId="3582940C" w:rsidR="00B60423" w:rsidRPr="002666E4" w:rsidRDefault="00AD54F3" w:rsidP="00B60423">
      <w:pPr>
        <w:rPr>
          <w:color w:val="C00000"/>
        </w:rPr>
      </w:pPr>
      <w:proofErr w:type="spellStart"/>
      <w:r>
        <w:rPr>
          <w:color w:val="C00000"/>
        </w:rPr>
        <w:t>Auditabiltiy</w:t>
      </w:r>
      <w:proofErr w:type="spellEnd"/>
      <w:r>
        <w:rPr>
          <w:color w:val="C00000"/>
        </w:rPr>
        <w:t xml:space="preserve"> </w:t>
      </w:r>
    </w:p>
    <w:p w14:paraId="549EC59F" w14:textId="67B31548" w:rsidR="002666E4" w:rsidRPr="002666E4" w:rsidRDefault="00C62960" w:rsidP="001E462B">
      <w:pPr>
        <w:pStyle w:val="Heading4"/>
      </w:pPr>
      <w:r>
        <w:t xml:space="preserve">3.4. </w:t>
      </w:r>
      <w:r w:rsidR="002666E4" w:rsidRPr="002666E4">
        <w:t>Interoperability and integration with external systems</w:t>
      </w:r>
    </w:p>
    <w:p w14:paraId="0CB16673" w14:textId="61178586" w:rsidR="002666E4" w:rsidRPr="002666E4" w:rsidRDefault="00C62960" w:rsidP="002666E4">
      <w:pPr>
        <w:rPr>
          <w:b/>
          <w:bCs/>
          <w:i/>
          <w:iCs/>
        </w:rPr>
      </w:pPr>
      <w:r w:rsidRPr="008A4714">
        <w:rPr>
          <w:b/>
          <w:bCs/>
          <w:i/>
          <w:iCs/>
        </w:rPr>
        <w:t xml:space="preserve">3.4.1. </w:t>
      </w:r>
      <w:r w:rsidR="002666E4" w:rsidRPr="002666E4">
        <w:rPr>
          <w:b/>
          <w:bCs/>
          <w:i/>
          <w:iCs/>
        </w:rPr>
        <w:t>What interoperability challenges (e.g. between tokenised asset systems and settlement systems) did you face in the project and how did you overcome them?</w:t>
      </w:r>
    </w:p>
    <w:p w14:paraId="19299B6C" w14:textId="77777777" w:rsidR="00B60423" w:rsidRPr="002666E4" w:rsidRDefault="00B60423" w:rsidP="00B60423">
      <w:pPr>
        <w:rPr>
          <w:color w:val="C00000"/>
        </w:rPr>
      </w:pPr>
      <w:r w:rsidRPr="00A970E5">
        <w:rPr>
          <w:color w:val="C00000"/>
        </w:rPr>
        <w:t>Lorem ipsum</w:t>
      </w:r>
    </w:p>
    <w:p w14:paraId="6E414CB7" w14:textId="4777AE49" w:rsidR="002666E4" w:rsidRPr="002666E4" w:rsidRDefault="00C62960" w:rsidP="002666E4">
      <w:pPr>
        <w:rPr>
          <w:b/>
          <w:bCs/>
          <w:i/>
          <w:iCs/>
        </w:rPr>
      </w:pPr>
      <w:r w:rsidRPr="008A4714">
        <w:rPr>
          <w:b/>
          <w:bCs/>
          <w:i/>
          <w:iCs/>
        </w:rPr>
        <w:t xml:space="preserve">3.4.2. </w:t>
      </w:r>
      <w:r w:rsidR="002666E4" w:rsidRPr="002666E4">
        <w:rPr>
          <w:b/>
          <w:bCs/>
          <w:i/>
          <w:iCs/>
        </w:rPr>
        <w:t>What principles guided you to the outcomes achieved, and what did you learn?</w:t>
      </w:r>
    </w:p>
    <w:p w14:paraId="7D658634" w14:textId="77777777" w:rsidR="00B60423" w:rsidRPr="002666E4" w:rsidRDefault="00B60423" w:rsidP="00B60423">
      <w:pPr>
        <w:rPr>
          <w:color w:val="C00000"/>
        </w:rPr>
      </w:pPr>
      <w:r w:rsidRPr="00A970E5">
        <w:rPr>
          <w:color w:val="C00000"/>
        </w:rPr>
        <w:t>Lorem ipsum</w:t>
      </w:r>
    </w:p>
    <w:p w14:paraId="730575E8" w14:textId="019EC400" w:rsidR="002666E4" w:rsidRPr="002666E4" w:rsidRDefault="00C62960" w:rsidP="002666E4">
      <w:pPr>
        <w:rPr>
          <w:b/>
          <w:bCs/>
          <w:i/>
          <w:iCs/>
        </w:rPr>
      </w:pPr>
      <w:r w:rsidRPr="008A4714">
        <w:rPr>
          <w:b/>
          <w:bCs/>
          <w:i/>
          <w:iCs/>
        </w:rPr>
        <w:t xml:space="preserve">3.4.3 </w:t>
      </w:r>
      <w:r w:rsidR="002666E4" w:rsidRPr="002666E4">
        <w:rPr>
          <w:b/>
          <w:bCs/>
          <w:i/>
          <w:iCs/>
        </w:rPr>
        <w:t>If your use case involved using data oracles, interoperability bridges or any other similar smart contract arrangements that were dependent on external systems, what technical, operational, regulatory or other risks did you identify with those arrangements and how did you mitigate those risks?</w:t>
      </w:r>
    </w:p>
    <w:p w14:paraId="735F677A" w14:textId="48D7A946" w:rsidR="00B60423" w:rsidRDefault="00C40E69" w:rsidP="00B60423">
      <w:pPr>
        <w:rPr>
          <w:color w:val="C00000"/>
        </w:rPr>
      </w:pPr>
      <w:r>
        <w:rPr>
          <w:color w:val="C00000"/>
        </w:rPr>
        <w:t xml:space="preserve">The </w:t>
      </w:r>
      <w:proofErr w:type="spellStart"/>
      <w:r>
        <w:rPr>
          <w:color w:val="C00000"/>
        </w:rPr>
        <w:t>sychroniser</w:t>
      </w:r>
      <w:proofErr w:type="spellEnd"/>
      <w:r>
        <w:rPr>
          <w:color w:val="C00000"/>
        </w:rPr>
        <w:t xml:space="preserve"> is type of a data oracle … and Use Case 2 also included a cross-chain bridge to Ethereum. </w:t>
      </w:r>
      <w:proofErr w:type="spellStart"/>
      <w:r>
        <w:rPr>
          <w:color w:val="C00000"/>
        </w:rPr>
        <w:t>Its</w:t>
      </w:r>
      <w:proofErr w:type="spellEnd"/>
      <w:r>
        <w:rPr>
          <w:color w:val="C00000"/>
        </w:rPr>
        <w:t xml:space="preserve"> all the normal types of risk really.</w:t>
      </w:r>
    </w:p>
    <w:p w14:paraId="0ABBD764" w14:textId="254900BD" w:rsidR="00E01C5D" w:rsidRPr="002666E4" w:rsidRDefault="00E01C5D" w:rsidP="00B60423">
      <w:pPr>
        <w:rPr>
          <w:color w:val="C00000"/>
        </w:rPr>
      </w:pPr>
      <w:r>
        <w:rPr>
          <w:color w:val="C00000"/>
        </w:rPr>
        <w:t xml:space="preserve">What is good about </w:t>
      </w:r>
      <w:proofErr w:type="spellStart"/>
      <w:proofErr w:type="gramStart"/>
      <w:r>
        <w:rPr>
          <w:color w:val="C00000"/>
        </w:rPr>
        <w:t>LayerZero</w:t>
      </w:r>
      <w:proofErr w:type="spellEnd"/>
      <w:proofErr w:type="gramEnd"/>
    </w:p>
    <w:p w14:paraId="30504501" w14:textId="1DCCA9C7" w:rsidR="002666E4" w:rsidRPr="002666E4" w:rsidRDefault="00C62960" w:rsidP="001E462B">
      <w:pPr>
        <w:pStyle w:val="Heading4"/>
      </w:pPr>
      <w:r>
        <w:t xml:space="preserve">3.5. </w:t>
      </w:r>
      <w:r w:rsidR="002666E4" w:rsidRPr="002666E4">
        <w:t>Technical performance and integrity</w:t>
      </w:r>
    </w:p>
    <w:p w14:paraId="08DBF40B" w14:textId="6F524FE5" w:rsidR="002666E4" w:rsidRPr="002666E4" w:rsidRDefault="00C62960" w:rsidP="002666E4">
      <w:pPr>
        <w:rPr>
          <w:b/>
          <w:bCs/>
          <w:i/>
          <w:iCs/>
        </w:rPr>
      </w:pPr>
      <w:r w:rsidRPr="008A4714">
        <w:rPr>
          <w:b/>
          <w:bCs/>
          <w:i/>
          <w:iCs/>
        </w:rPr>
        <w:t xml:space="preserve">3.5.1. </w:t>
      </w:r>
      <w:r w:rsidR="002666E4" w:rsidRPr="002666E4">
        <w:rPr>
          <w:b/>
          <w:bCs/>
          <w:i/>
          <w:iCs/>
        </w:rPr>
        <w:t>What latency and throughput results did you observe in your experimentation and how did they compare to your expectations?</w:t>
      </w:r>
    </w:p>
    <w:p w14:paraId="14C931DB" w14:textId="6896CDA7" w:rsidR="00B60423" w:rsidRPr="002666E4" w:rsidRDefault="00236BAE" w:rsidP="00B60423">
      <w:pPr>
        <w:rPr>
          <w:color w:val="C00000"/>
        </w:rPr>
      </w:pPr>
      <w:r w:rsidRPr="00640E19">
        <w:rPr>
          <w:color w:val="C00000"/>
          <w:highlight w:val="yellow"/>
        </w:rPr>
        <w:t>[</w:t>
      </w:r>
      <w:r w:rsidR="00640E19" w:rsidRPr="00640E19">
        <w:rPr>
          <w:color w:val="C00000"/>
          <w:highlight w:val="yellow"/>
        </w:rPr>
        <w:t>PERFORMANCE SPECS</w:t>
      </w:r>
      <w:r w:rsidRPr="00640E19">
        <w:rPr>
          <w:color w:val="C00000"/>
          <w:highlight w:val="yellow"/>
        </w:rPr>
        <w:t>]</w:t>
      </w:r>
    </w:p>
    <w:p w14:paraId="7298D130" w14:textId="1355CAC1" w:rsidR="002666E4" w:rsidRPr="002666E4" w:rsidRDefault="00C62960" w:rsidP="002666E4">
      <w:pPr>
        <w:rPr>
          <w:b/>
          <w:bCs/>
          <w:i/>
          <w:iCs/>
        </w:rPr>
      </w:pPr>
      <w:r w:rsidRPr="008A4714">
        <w:rPr>
          <w:b/>
          <w:bCs/>
          <w:i/>
          <w:iCs/>
        </w:rPr>
        <w:t xml:space="preserve">3.5.2. </w:t>
      </w:r>
      <w:r w:rsidR="002666E4" w:rsidRPr="008A4714">
        <w:rPr>
          <w:b/>
          <w:bCs/>
          <w:i/>
          <w:iCs/>
        </w:rPr>
        <w:t>What measures or strategies did you implement to give you confidence in your selected network's ability to maintain transactional integrity?</w:t>
      </w:r>
    </w:p>
    <w:p w14:paraId="3164617B" w14:textId="0125CC5D" w:rsidR="00227434" w:rsidRDefault="00227434" w:rsidP="00B60423">
      <w:pPr>
        <w:rPr>
          <w:color w:val="C00000"/>
        </w:rPr>
      </w:pPr>
      <w:r>
        <w:rPr>
          <w:color w:val="C00000"/>
        </w:rPr>
        <w:t xml:space="preserve">Hedera is a tested DLT since </w:t>
      </w:r>
      <w:proofErr w:type="gramStart"/>
      <w:r>
        <w:rPr>
          <w:color w:val="C00000"/>
        </w:rPr>
        <w:t>XXX</w:t>
      </w:r>
      <w:proofErr w:type="gramEnd"/>
      <w:r w:rsidR="00C40E69">
        <w:rPr>
          <w:color w:val="C00000"/>
        </w:rPr>
        <w:t xml:space="preserve"> so CONFIDENCE WAS A GIVEN. AP+ is on the Governing Council anyway. </w:t>
      </w:r>
      <w:proofErr w:type="spellStart"/>
      <w:r w:rsidR="00C40E69">
        <w:rPr>
          <w:color w:val="C00000"/>
        </w:rPr>
        <w:t>HashSphere</w:t>
      </w:r>
      <w:proofErr w:type="spellEnd"/>
      <w:r w:rsidR="00C40E69">
        <w:rPr>
          <w:color w:val="C00000"/>
        </w:rPr>
        <w:t xml:space="preserve"> is more of an experimental technology and this use case was somewhat an R&amp;D for them. </w:t>
      </w:r>
    </w:p>
    <w:p w14:paraId="2C71C6AC" w14:textId="2B9DB3A0" w:rsidR="002666E4" w:rsidRPr="002666E4" w:rsidRDefault="00C62960" w:rsidP="002666E4">
      <w:pPr>
        <w:rPr>
          <w:b/>
          <w:bCs/>
          <w:i/>
          <w:iCs/>
        </w:rPr>
      </w:pPr>
      <w:r w:rsidRPr="008A4714">
        <w:rPr>
          <w:b/>
          <w:bCs/>
          <w:i/>
          <w:iCs/>
        </w:rPr>
        <w:lastRenderedPageBreak/>
        <w:t xml:space="preserve">3.5.3. </w:t>
      </w:r>
      <w:r w:rsidR="002666E4" w:rsidRPr="008A4714">
        <w:rPr>
          <w:b/>
          <w:bCs/>
          <w:i/>
          <w:iCs/>
        </w:rPr>
        <w:t>What measures did you implement to mitigate the risks associated with failed or delayed (slower) transactions or an increased cost of transactions during periods of increased network congestion?</w:t>
      </w:r>
    </w:p>
    <w:p w14:paraId="4BD860F0" w14:textId="77777777" w:rsidR="00640E19" w:rsidRDefault="00C40E69" w:rsidP="00B60423">
      <w:pPr>
        <w:rPr>
          <w:color w:val="C00000"/>
        </w:rPr>
      </w:pPr>
      <w:r>
        <w:rPr>
          <w:color w:val="C00000"/>
        </w:rPr>
        <w:t>This was not an issue during the experiments and would be unlikely to be an issue due to Hedera’s high throughput and low and predictable network costs. The source of this type of risk is more likely to be the custodial wallet service provider.</w:t>
      </w:r>
      <w:r w:rsidR="008B4E54">
        <w:rPr>
          <w:color w:val="C00000"/>
        </w:rPr>
        <w:t xml:space="preserve"> </w:t>
      </w:r>
    </w:p>
    <w:p w14:paraId="7830A515" w14:textId="706462BE" w:rsidR="00B60423" w:rsidRPr="002666E4" w:rsidRDefault="008B4E54" w:rsidP="00B60423">
      <w:pPr>
        <w:rPr>
          <w:color w:val="C00000"/>
        </w:rPr>
      </w:pPr>
      <w:r w:rsidRPr="00640E19">
        <w:rPr>
          <w:color w:val="C00000"/>
          <w:highlight w:val="yellow"/>
        </w:rPr>
        <w:t>[</w:t>
      </w:r>
      <w:r w:rsidR="00640E19" w:rsidRPr="00640E19">
        <w:rPr>
          <w:color w:val="C00000"/>
          <w:highlight w:val="yellow"/>
        </w:rPr>
        <w:t xml:space="preserve">UTILA </w:t>
      </w:r>
      <w:r w:rsidRPr="00640E19">
        <w:rPr>
          <w:color w:val="C00000"/>
          <w:highlight w:val="yellow"/>
        </w:rPr>
        <w:t>ACCELERATION]</w:t>
      </w:r>
    </w:p>
    <w:p w14:paraId="4E6485DD" w14:textId="09236563" w:rsidR="002666E4" w:rsidRPr="002666E4" w:rsidRDefault="00023906" w:rsidP="001E462B">
      <w:pPr>
        <w:pStyle w:val="Heading4"/>
      </w:pPr>
      <w:r>
        <w:t xml:space="preserve">3.6. </w:t>
      </w:r>
      <w:r w:rsidR="002666E4" w:rsidRPr="002666E4">
        <w:t>Central bank digital currency design and deployment</w:t>
      </w:r>
    </w:p>
    <w:p w14:paraId="4D055309" w14:textId="76B86649" w:rsidR="002666E4" w:rsidRPr="002666E4" w:rsidRDefault="00023906" w:rsidP="002666E4">
      <w:pPr>
        <w:rPr>
          <w:b/>
          <w:bCs/>
          <w:i/>
          <w:iCs/>
        </w:rPr>
      </w:pPr>
      <w:r w:rsidRPr="008A4714">
        <w:rPr>
          <w:b/>
          <w:bCs/>
          <w:i/>
          <w:iCs/>
        </w:rPr>
        <w:t xml:space="preserve">3.6.1. </w:t>
      </w:r>
      <w:r w:rsidR="002666E4" w:rsidRPr="002666E4">
        <w:rPr>
          <w:b/>
          <w:bCs/>
          <w:i/>
          <w:iCs/>
        </w:rPr>
        <w:t>If you used CBDC in your experimentation, what functionality of the CBDC smart contract enhanced your use case?</w:t>
      </w:r>
    </w:p>
    <w:p w14:paraId="0C090710" w14:textId="77777777" w:rsidR="00B60423" w:rsidRPr="002666E4" w:rsidRDefault="00B60423" w:rsidP="00B60423">
      <w:pPr>
        <w:rPr>
          <w:color w:val="C00000"/>
        </w:rPr>
      </w:pPr>
      <w:r w:rsidRPr="00A970E5">
        <w:rPr>
          <w:color w:val="C00000"/>
        </w:rPr>
        <w:t>Lorem ipsum</w:t>
      </w:r>
    </w:p>
    <w:p w14:paraId="604F6619" w14:textId="2B5EF946" w:rsidR="002666E4" w:rsidRPr="002666E4" w:rsidRDefault="00023906" w:rsidP="002666E4">
      <w:r w:rsidRPr="008A4714">
        <w:rPr>
          <w:b/>
          <w:bCs/>
          <w:i/>
          <w:iCs/>
        </w:rPr>
        <w:t xml:space="preserve">3.6.2. </w:t>
      </w:r>
      <w:r w:rsidR="002666E4" w:rsidRPr="002666E4">
        <w:rPr>
          <w:b/>
          <w:bCs/>
          <w:i/>
          <w:iCs/>
        </w:rPr>
        <w:t>What challenges did you face using the RBA's pilot CBDC smart contract?</w:t>
      </w:r>
    </w:p>
    <w:p w14:paraId="610CAC9D" w14:textId="4AE15362" w:rsidR="002666E4" w:rsidRPr="002666E4" w:rsidRDefault="00B60423" w:rsidP="002666E4">
      <w:pPr>
        <w:rPr>
          <w:color w:val="C00000"/>
        </w:rPr>
      </w:pPr>
      <w:r w:rsidRPr="00A970E5">
        <w:rPr>
          <w:color w:val="C00000"/>
        </w:rPr>
        <w:t>Lorem ipsum</w:t>
      </w:r>
    </w:p>
    <w:p w14:paraId="42FB47DC" w14:textId="31CB6D21" w:rsidR="002666E4" w:rsidRPr="002666E4" w:rsidRDefault="00023906" w:rsidP="002666E4">
      <w:r w:rsidRPr="008A4714">
        <w:rPr>
          <w:b/>
          <w:bCs/>
          <w:i/>
          <w:iCs/>
        </w:rPr>
        <w:t xml:space="preserve">3.6.3. </w:t>
      </w:r>
      <w:r w:rsidR="002666E4" w:rsidRPr="002666E4">
        <w:rPr>
          <w:b/>
          <w:bCs/>
          <w:i/>
          <w:iCs/>
        </w:rPr>
        <w:t>How could a CBDC smart contract be improved to support safe and efficient settlement?</w:t>
      </w:r>
    </w:p>
    <w:p w14:paraId="2B05411A" w14:textId="77777777" w:rsidR="00B60423" w:rsidRPr="002666E4" w:rsidRDefault="00B60423" w:rsidP="00B60423">
      <w:pPr>
        <w:rPr>
          <w:color w:val="C00000"/>
        </w:rPr>
      </w:pPr>
      <w:r w:rsidRPr="00A970E5">
        <w:rPr>
          <w:color w:val="C00000"/>
        </w:rPr>
        <w:t>Lorem ipsum</w:t>
      </w:r>
    </w:p>
    <w:p w14:paraId="5F6BAA60" w14:textId="39C5C19C" w:rsidR="002666E4" w:rsidRPr="002666E4" w:rsidRDefault="00023906" w:rsidP="002666E4">
      <w:pPr>
        <w:rPr>
          <w:b/>
          <w:bCs/>
          <w:i/>
          <w:iCs/>
        </w:rPr>
      </w:pPr>
      <w:r w:rsidRPr="008A4714">
        <w:rPr>
          <w:b/>
          <w:bCs/>
          <w:i/>
          <w:iCs/>
        </w:rPr>
        <w:t xml:space="preserve">3.6.4. </w:t>
      </w:r>
      <w:r w:rsidR="002666E4" w:rsidRPr="002666E4">
        <w:rPr>
          <w:b/>
          <w:bCs/>
          <w:i/>
          <w:iCs/>
        </w:rPr>
        <w:t>Did using CBDC bring you the target benefits that you expected, were there any unexpected benefits and/or costs, and could the target benefits have been achieved with an alternative settlement asset?</w:t>
      </w:r>
    </w:p>
    <w:p w14:paraId="6EF8D7FE" w14:textId="77777777" w:rsidR="00A970E5" w:rsidRPr="002666E4" w:rsidRDefault="00A970E5" w:rsidP="00A970E5">
      <w:pPr>
        <w:rPr>
          <w:color w:val="C00000"/>
        </w:rPr>
      </w:pPr>
      <w:r w:rsidRPr="00A970E5">
        <w:rPr>
          <w:color w:val="C00000"/>
        </w:rPr>
        <w:t>Lorem ipsum</w:t>
      </w:r>
    </w:p>
    <w:p w14:paraId="5CB016AF" w14:textId="77777777" w:rsidR="00CF6044" w:rsidRDefault="00CF6044">
      <w:pPr>
        <w:rPr>
          <w:spacing w:val="0"/>
          <w:sz w:val="28"/>
          <w:szCs w:val="28"/>
        </w:rPr>
      </w:pPr>
      <w:r>
        <w:br w:type="page"/>
      </w:r>
    </w:p>
    <w:p w14:paraId="11F2A56E" w14:textId="77777777" w:rsidR="00FD7309" w:rsidRPr="002666E4" w:rsidRDefault="00FD7309" w:rsidP="00FD7309">
      <w:pPr>
        <w:pStyle w:val="Heading3"/>
      </w:pPr>
      <w:bookmarkStart w:id="3" w:name="_Toc215269752"/>
      <w:r>
        <w:lastRenderedPageBreak/>
        <w:t xml:space="preserve">4. </w:t>
      </w:r>
      <w:r w:rsidRPr="002666E4">
        <w:t>Legal, regulatory and risk management</w:t>
      </w:r>
    </w:p>
    <w:p w14:paraId="24C11B32" w14:textId="77777777" w:rsidR="00FD7309" w:rsidRPr="002666E4" w:rsidRDefault="00FD7309" w:rsidP="00FD7309">
      <w:pPr>
        <w:pStyle w:val="Heading4"/>
      </w:pPr>
      <w:r>
        <w:t xml:space="preserve">4.1. </w:t>
      </w:r>
      <w:r w:rsidRPr="002666E4">
        <w:t>Legal rights and liabilities</w:t>
      </w:r>
    </w:p>
    <w:p w14:paraId="1F3D036A" w14:textId="77777777" w:rsidR="00FD7309" w:rsidRPr="002666E4" w:rsidRDefault="00FD7309" w:rsidP="00FD7309">
      <w:pPr>
        <w:rPr>
          <w:b/>
          <w:bCs/>
          <w:i/>
          <w:iCs/>
        </w:rPr>
      </w:pPr>
      <w:r w:rsidRPr="008A4714">
        <w:rPr>
          <w:b/>
          <w:bCs/>
          <w:i/>
          <w:iCs/>
        </w:rPr>
        <w:t xml:space="preserve">4.1.1. </w:t>
      </w:r>
      <w:r w:rsidRPr="002666E4">
        <w:rPr>
          <w:b/>
          <w:bCs/>
          <w:i/>
          <w:iCs/>
        </w:rPr>
        <w:t>How did you ensure legal certainty and enforceability of token ownership and transfer?</w:t>
      </w:r>
    </w:p>
    <w:p w14:paraId="5D6216A5" w14:textId="47A64618" w:rsidR="00ED1FF0" w:rsidRDefault="00ED1FF0" w:rsidP="00ED1FF0">
      <w:pPr>
        <w:jc w:val="both"/>
        <w:rPr>
          <w:color w:val="C00000"/>
        </w:rPr>
      </w:pPr>
      <w:r w:rsidRPr="00ED1FF0">
        <w:rPr>
          <w:color w:val="C00000"/>
        </w:rPr>
        <w:t xml:space="preserve">End user agreements for the experimental pilots did not address the full legal certainty and enforceability of token ownership and transfer that would be required under a production Scheme. A working Scheme's governing framework would rigorously codify legal rights in accordance with PFMI </w:t>
      </w:r>
      <w:r w:rsidRPr="00ED1FF0">
        <w:rPr>
          <w:b/>
          <w:bCs/>
          <w:i/>
          <w:iCs/>
          <w:color w:val="C00000"/>
        </w:rPr>
        <w:t>Principles 1 (Legal basis) and 9 (Money settlements)</w:t>
      </w:r>
      <w:r w:rsidRPr="00ED1FF0">
        <w:rPr>
          <w:color w:val="C00000"/>
        </w:rPr>
        <w:t xml:space="preserve">, as well as all relevant legislative and regulatory requirements. The Scheme rulebook would ensure clarity and enforceability of the legal claims, titles, interests and other rights accorded to holders of the Interchange reserve token; the </w:t>
      </w:r>
      <w:proofErr w:type="gramStart"/>
      <w:r w:rsidRPr="00ED1FF0">
        <w:rPr>
          <w:color w:val="C00000"/>
        </w:rPr>
        <w:t>privately-issued</w:t>
      </w:r>
      <w:proofErr w:type="gramEnd"/>
      <w:r w:rsidRPr="00ED1FF0">
        <w:rPr>
          <w:color w:val="C00000"/>
        </w:rPr>
        <w:t xml:space="preserve"> money tokens interchanged using the reserve token; and tokenised real-world assets (which also reference off-ledger records of title).</w:t>
      </w:r>
    </w:p>
    <w:p w14:paraId="04BC6F99" w14:textId="7CEE4F38" w:rsidR="00FD7309" w:rsidRPr="008A4714" w:rsidRDefault="00FD7309" w:rsidP="00FD7309">
      <w:pPr>
        <w:rPr>
          <w:b/>
          <w:bCs/>
          <w:i/>
          <w:iCs/>
        </w:rPr>
      </w:pPr>
      <w:r w:rsidRPr="008A4714">
        <w:rPr>
          <w:b/>
          <w:bCs/>
          <w:i/>
          <w:iCs/>
        </w:rPr>
        <w:t xml:space="preserve">4.1.2. </w:t>
      </w:r>
      <w:r w:rsidRPr="002666E4">
        <w:rPr>
          <w:b/>
          <w:bCs/>
          <w:i/>
          <w:iCs/>
        </w:rPr>
        <w:t>How did you ensure that settlements were final and irrevocable?</w:t>
      </w:r>
    </w:p>
    <w:p w14:paraId="05CDF2E3" w14:textId="7D25C0EE" w:rsidR="00ED1FF0" w:rsidRPr="00ED1FF0" w:rsidRDefault="00ED1FF0" w:rsidP="005870B6">
      <w:pPr>
        <w:jc w:val="both"/>
        <w:rPr>
          <w:color w:val="127764" w:themeColor="background2" w:themeShade="80"/>
        </w:rPr>
      </w:pPr>
      <w:r w:rsidRPr="00ED1FF0">
        <w:rPr>
          <w:color w:val="127764" w:themeColor="background2" w:themeShade="80"/>
        </w:rPr>
        <w:t xml:space="preserve">Deterministic technical finality was achieved through on-ledger atomic settlement using Hedera's </w:t>
      </w:r>
      <w:proofErr w:type="spellStart"/>
      <w:r w:rsidRPr="00ED1FF0">
        <w:rPr>
          <w:color w:val="127764" w:themeColor="background2" w:themeShade="80"/>
        </w:rPr>
        <w:t>hashgraph</w:t>
      </w:r>
      <w:proofErr w:type="spellEnd"/>
      <w:r w:rsidRPr="00ED1FF0">
        <w:rPr>
          <w:color w:val="127764" w:themeColor="background2" w:themeShade="80"/>
        </w:rPr>
        <w:t xml:space="preserve"> consensus, which provides Byzantine fault-tolerant finality within seconds. However, technical finality alone does not constitute legal settlement finality. In accordance with the Payment Systems and Netting Act 1998 (</w:t>
      </w:r>
      <w:proofErr w:type="spellStart"/>
      <w:r w:rsidRPr="00ED1FF0">
        <w:rPr>
          <w:color w:val="127764" w:themeColor="background2" w:themeShade="80"/>
        </w:rPr>
        <w:t>Cth</w:t>
      </w:r>
      <w:proofErr w:type="spellEnd"/>
      <w:r w:rsidRPr="00ED1FF0">
        <w:rPr>
          <w:color w:val="127764" w:themeColor="background2" w:themeShade="80"/>
        </w:rPr>
        <w:t>), the Reserve Bank would need to designate the Interchange as an approved RTGS system or approved netting arrangement to provide statutory protection against the insolvency "</w:t>
      </w:r>
      <w:proofErr w:type="gramStart"/>
      <w:r w:rsidRPr="00ED1FF0">
        <w:rPr>
          <w:color w:val="127764" w:themeColor="background2" w:themeShade="80"/>
        </w:rPr>
        <w:t>zero hour</w:t>
      </w:r>
      <w:proofErr w:type="gramEnd"/>
      <w:r w:rsidRPr="00ED1FF0">
        <w:rPr>
          <w:color w:val="127764" w:themeColor="background2" w:themeShade="80"/>
        </w:rPr>
        <w:t xml:space="preserve"> rule." A designated Scheme would satisfy PFMI Principles 8 (Settlement finality), 9 (Money settlements), and 12 (Exchange-of-value settlement systems), ensuring a clear legal basis that acknowledges and supports finality of transfer—at minimum by the end of the value date.</w:t>
      </w:r>
    </w:p>
    <w:p w14:paraId="4C11F64F" w14:textId="7A9373CA" w:rsidR="00FD7309" w:rsidRDefault="00FD7309" w:rsidP="00FD7309">
      <w:pPr>
        <w:rPr>
          <w:color w:val="C00000"/>
        </w:rPr>
      </w:pPr>
      <w:r>
        <w:rPr>
          <w:color w:val="C00000"/>
        </w:rPr>
        <w:t xml:space="preserve">Deterministic </w:t>
      </w:r>
      <w:r>
        <w:rPr>
          <w:i/>
          <w:iCs/>
          <w:color w:val="C00000"/>
        </w:rPr>
        <w:t>t</w:t>
      </w:r>
      <w:r w:rsidRPr="002F79B1">
        <w:rPr>
          <w:i/>
          <w:iCs/>
          <w:color w:val="C00000"/>
        </w:rPr>
        <w:t>echnical</w:t>
      </w:r>
      <w:r>
        <w:rPr>
          <w:color w:val="C00000"/>
        </w:rPr>
        <w:t xml:space="preserve"> finality was achieved with on-ledger atomic settlement. In accordance with the</w:t>
      </w:r>
      <w:r w:rsidRPr="002F79B1">
        <w:rPr>
          <w:i/>
          <w:iCs/>
          <w:color w:val="C00000"/>
        </w:rPr>
        <w:t xml:space="preserve"> Payment Systems and Netting Act 1998</w:t>
      </w:r>
      <w:r>
        <w:rPr>
          <w:color w:val="C00000"/>
        </w:rPr>
        <w:t xml:space="preserve">, the Reserve Bank would need to designate the Interchange with </w:t>
      </w:r>
      <w:r w:rsidRPr="002F79B1">
        <w:rPr>
          <w:i/>
          <w:iCs/>
          <w:color w:val="C00000"/>
        </w:rPr>
        <w:t>legal</w:t>
      </w:r>
      <w:r>
        <w:rPr>
          <w:color w:val="C00000"/>
        </w:rPr>
        <w:t xml:space="preserve"> finality guarantees providing “clear and certain final settlement, at a minimum by the end of the value date”, to satisfy</w:t>
      </w:r>
      <w:r w:rsidRPr="00AB3110">
        <w:rPr>
          <w:color w:val="C00000"/>
        </w:rPr>
        <w:t xml:space="preserve"> </w:t>
      </w:r>
      <w:r w:rsidRPr="00424FF8">
        <w:rPr>
          <w:b/>
          <w:bCs/>
          <w:i/>
          <w:iCs/>
          <w:color w:val="C00000"/>
        </w:rPr>
        <w:t>Principles 8 (Settlement finality),</w:t>
      </w:r>
      <w:r>
        <w:rPr>
          <w:rStyle w:val="FootnoteReference"/>
          <w:b/>
          <w:bCs/>
          <w:i/>
          <w:iCs/>
          <w:color w:val="C00000"/>
        </w:rPr>
        <w:footnoteReference w:id="1"/>
      </w:r>
      <w:r w:rsidRPr="00424FF8">
        <w:rPr>
          <w:b/>
          <w:bCs/>
          <w:i/>
          <w:iCs/>
          <w:color w:val="C00000"/>
        </w:rPr>
        <w:t xml:space="preserve"> 9 (Money settlements),</w:t>
      </w:r>
      <w:r w:rsidRPr="00935010">
        <w:rPr>
          <w:rStyle w:val="FootnoteReference"/>
          <w:b/>
          <w:bCs/>
          <w:i/>
          <w:iCs/>
          <w:color w:val="C00000"/>
        </w:rPr>
        <w:t xml:space="preserve"> </w:t>
      </w:r>
      <w:r w:rsidRPr="00424FF8">
        <w:rPr>
          <w:b/>
          <w:bCs/>
          <w:i/>
          <w:iCs/>
          <w:color w:val="C00000"/>
        </w:rPr>
        <w:t>an</w:t>
      </w:r>
      <w:r>
        <w:rPr>
          <w:b/>
          <w:bCs/>
          <w:i/>
          <w:iCs/>
          <w:color w:val="C00000"/>
        </w:rPr>
        <w:t>d</w:t>
      </w:r>
      <w:r w:rsidRPr="00424FF8">
        <w:rPr>
          <w:b/>
          <w:bCs/>
          <w:i/>
          <w:iCs/>
          <w:color w:val="C00000"/>
        </w:rPr>
        <w:t xml:space="preserve"> 12 (Exchange-of-value settlement systems)</w:t>
      </w:r>
      <w:r>
        <w:rPr>
          <w:b/>
          <w:bCs/>
          <w:i/>
          <w:iCs/>
          <w:color w:val="C00000"/>
        </w:rPr>
        <w:t>,</w:t>
      </w:r>
      <w:r>
        <w:rPr>
          <w:rStyle w:val="FootnoteReference"/>
          <w:b/>
          <w:bCs/>
          <w:i/>
          <w:iCs/>
          <w:color w:val="C00000"/>
        </w:rPr>
        <w:footnoteReference w:id="2"/>
      </w:r>
      <w:r w:rsidRPr="00424FF8">
        <w:rPr>
          <w:i/>
          <w:iCs/>
          <w:color w:val="C00000"/>
        </w:rPr>
        <w:t xml:space="preserve"> </w:t>
      </w:r>
      <w:r>
        <w:rPr>
          <w:color w:val="C00000"/>
        </w:rPr>
        <w:t>and “ensure that there is a clear legal basis and acknowledges and supports finality of a transfer”</w:t>
      </w:r>
    </w:p>
    <w:p w14:paraId="6823083D" w14:textId="77777777" w:rsidR="00FD7309" w:rsidRPr="002666E4" w:rsidRDefault="00FD7309" w:rsidP="00FD7309">
      <w:pPr>
        <w:rPr>
          <w:b/>
          <w:bCs/>
          <w:i/>
          <w:iCs/>
        </w:rPr>
      </w:pPr>
      <w:r w:rsidRPr="008A4714">
        <w:rPr>
          <w:b/>
          <w:bCs/>
          <w:i/>
          <w:iCs/>
        </w:rPr>
        <w:t xml:space="preserve">4.1.3. </w:t>
      </w:r>
      <w:r w:rsidRPr="002666E4">
        <w:rPr>
          <w:b/>
          <w:bCs/>
          <w:i/>
          <w:iCs/>
        </w:rPr>
        <w:t>What (if any) legal issues created uncertainty for the structuring or execution of your experimentation, and how did you resolve these uncertainties</w:t>
      </w:r>
    </w:p>
    <w:p w14:paraId="059E3672" w14:textId="50A6413C" w:rsidR="00ED1FF0" w:rsidRPr="00ED1FF0" w:rsidRDefault="00ED1FF0" w:rsidP="00FD7309">
      <w:pPr>
        <w:rPr>
          <w:color w:val="C00000"/>
          <w:highlight w:val="magenta"/>
        </w:rPr>
      </w:pPr>
      <w:r w:rsidRPr="00ED1FF0">
        <w:rPr>
          <w:color w:val="C00000"/>
          <w:highlight w:val="magenta"/>
        </w:rPr>
        <w:t>TREASURY!!!!!!!</w:t>
      </w:r>
    </w:p>
    <w:p w14:paraId="22FFF2AA" w14:textId="1E4CDBF0" w:rsidR="00FD7309" w:rsidRPr="00ED1FF0" w:rsidRDefault="00FD7309" w:rsidP="00FD7309">
      <w:pPr>
        <w:rPr>
          <w:color w:val="C00000"/>
          <w:highlight w:val="magenta"/>
        </w:rPr>
      </w:pPr>
      <w:r w:rsidRPr="00ED1FF0">
        <w:rPr>
          <w:color w:val="C00000"/>
          <w:highlight w:val="magenta"/>
        </w:rPr>
        <w:t xml:space="preserve">During the pilot development, Treasury released exposure draft legislation </w:t>
      </w:r>
      <w:r w:rsidR="00D1569B" w:rsidRPr="00ED1FF0">
        <w:rPr>
          <w:color w:val="C00000"/>
          <w:highlight w:val="magenta"/>
        </w:rPr>
        <w:t>[CAN YOU GIVE AN OVERVIEW OF THIS</w:t>
      </w:r>
      <w:proofErr w:type="gramStart"/>
      <w:r w:rsidR="00D1569B" w:rsidRPr="00ED1FF0">
        <w:rPr>
          <w:color w:val="C00000"/>
          <w:highlight w:val="magenta"/>
        </w:rPr>
        <w:t xml:space="preserve">? </w:t>
      </w:r>
      <w:r w:rsidRPr="00ED1FF0">
        <w:rPr>
          <w:color w:val="C00000"/>
          <w:highlight w:val="magenta"/>
        </w:rPr>
        <w:t>]</w:t>
      </w:r>
      <w:proofErr w:type="gramEnd"/>
    </w:p>
    <w:p w14:paraId="500D29D1" w14:textId="77777777" w:rsidR="00FD7309" w:rsidRPr="00970E8B" w:rsidRDefault="00FD7309" w:rsidP="00FD7309">
      <w:pPr>
        <w:rPr>
          <w:color w:val="C00000"/>
        </w:rPr>
      </w:pPr>
      <w:r w:rsidRPr="00ED1FF0">
        <w:rPr>
          <w:color w:val="C00000"/>
          <w:highlight w:val="magenta"/>
        </w:rPr>
        <w:t xml:space="preserve">Substantial legal uncertainties would need to be resolved </w:t>
      </w:r>
      <w:proofErr w:type="gramStart"/>
      <w:r w:rsidRPr="00ED1FF0">
        <w:rPr>
          <w:color w:val="C00000"/>
          <w:highlight w:val="magenta"/>
        </w:rPr>
        <w:t>in the course of</w:t>
      </w:r>
      <w:proofErr w:type="gramEnd"/>
      <w:r w:rsidRPr="00ED1FF0">
        <w:rPr>
          <w:color w:val="C00000"/>
          <w:highlight w:val="magenta"/>
        </w:rPr>
        <w:t xml:space="preserve"> establishing a live future payments scheme, but due to the regulatory relief provided by ASIC these were not material to the structuring or the execution of the experiments.</w:t>
      </w:r>
      <w:r>
        <w:rPr>
          <w:color w:val="C00000"/>
        </w:rPr>
        <w:t xml:space="preserve"> </w:t>
      </w:r>
    </w:p>
    <w:p w14:paraId="240A0A66" w14:textId="592A6EE3" w:rsidR="00FD7309" w:rsidRPr="002666E4" w:rsidRDefault="00FD7309" w:rsidP="00FD7309">
      <w:pPr>
        <w:pStyle w:val="Heading4"/>
      </w:pPr>
      <w:r>
        <w:t xml:space="preserve">4.2. </w:t>
      </w:r>
      <w:r w:rsidRPr="002666E4">
        <w:t>Regulatory</w:t>
      </w:r>
      <w:r w:rsidR="00A33961">
        <w:t xml:space="preserve"> </w:t>
      </w:r>
      <w:r w:rsidRPr="002666E4">
        <w:t>un</w:t>
      </w:r>
      <w:r w:rsidR="00A33961">
        <w:t>certainty</w:t>
      </w:r>
      <w:r w:rsidRPr="002666E4">
        <w:t xml:space="preserve"> when piloting your use case?</w:t>
      </w:r>
    </w:p>
    <w:p w14:paraId="303DABDE" w14:textId="77777777" w:rsidR="00FD7309" w:rsidRDefault="00FD7309" w:rsidP="00FD7309">
      <w:pPr>
        <w:rPr>
          <w:b/>
          <w:bCs/>
          <w:i/>
          <w:iCs/>
        </w:rPr>
      </w:pPr>
    </w:p>
    <w:p w14:paraId="48F7420F" w14:textId="77777777" w:rsidR="00FD7309" w:rsidRPr="00970E8B" w:rsidRDefault="00FD7309" w:rsidP="00FD7309">
      <w:pPr>
        <w:rPr>
          <w:color w:val="C00000"/>
        </w:rPr>
      </w:pPr>
      <w:r w:rsidRPr="008A4714">
        <w:rPr>
          <w:b/>
          <w:bCs/>
          <w:i/>
          <w:iCs/>
        </w:rPr>
        <w:lastRenderedPageBreak/>
        <w:t xml:space="preserve">4.2.1. </w:t>
      </w:r>
      <w:r w:rsidRPr="002666E4">
        <w:rPr>
          <w:b/>
          <w:bCs/>
          <w:i/>
          <w:iCs/>
        </w:rPr>
        <w:t xml:space="preserve">What regulatory challenges did you </w:t>
      </w:r>
      <w:r>
        <w:rPr>
          <w:b/>
          <w:bCs/>
          <w:i/>
          <w:iCs/>
        </w:rPr>
        <w:t>encounter when piloting your use case?</w:t>
      </w:r>
    </w:p>
    <w:p w14:paraId="2E13F7AA" w14:textId="370966B6" w:rsidR="00ED1FF0" w:rsidRPr="00ED1FF0" w:rsidRDefault="00ED1FF0" w:rsidP="005870B6">
      <w:pPr>
        <w:jc w:val="both"/>
        <w:rPr>
          <w:color w:val="127764" w:themeColor="background2" w:themeShade="80"/>
        </w:rPr>
      </w:pPr>
      <w:r w:rsidRPr="00ED1FF0">
        <w:rPr>
          <w:color w:val="127764" w:themeColor="background2" w:themeShade="80"/>
        </w:rPr>
        <w:t xml:space="preserve">The temporary ASIC relief instrument waived what would otherwise have been financial services licensing and clearing and settlement facility licensing requirements. Separately, strict regulation surrounding digital identity precluded experimentation with </w:t>
      </w:r>
      <w:proofErr w:type="spellStart"/>
      <w:r w:rsidRPr="00ED1FF0">
        <w:rPr>
          <w:color w:val="127764" w:themeColor="background2" w:themeShade="80"/>
        </w:rPr>
        <w:t>ConnectID</w:t>
      </w:r>
      <w:proofErr w:type="spellEnd"/>
      <w:r w:rsidRPr="00ED1FF0">
        <w:rPr>
          <w:color w:val="127764" w:themeColor="background2" w:themeShade="80"/>
        </w:rPr>
        <w:t xml:space="preserve"> as a mechanism for on-chain compliance verification. This limitation prevented testing of more sophisticated programmable compliance models that would link token transfers to verified digital identities.</w:t>
      </w:r>
    </w:p>
    <w:p w14:paraId="50AE0E31" w14:textId="08047548" w:rsidR="00FD7309" w:rsidRDefault="00FD7309" w:rsidP="00FD7309">
      <w:pPr>
        <w:rPr>
          <w:b/>
          <w:bCs/>
          <w:i/>
          <w:iCs/>
        </w:rPr>
      </w:pPr>
      <w:r>
        <w:rPr>
          <w:color w:val="C00000"/>
        </w:rPr>
        <w:t xml:space="preserve">The temporary ASIC relief instrument waived what would otherwise have been financial services and clearing &amp; settlement licensing requirements. Unaffected by this instrument, strict regulation surrounding digital identity precluded the possibility of experimenting with </w:t>
      </w:r>
      <w:proofErr w:type="spellStart"/>
      <w:r>
        <w:rPr>
          <w:color w:val="C00000"/>
        </w:rPr>
        <w:t>ConnectID</w:t>
      </w:r>
      <w:proofErr w:type="spellEnd"/>
      <w:r>
        <w:rPr>
          <w:color w:val="C00000"/>
        </w:rPr>
        <w:t xml:space="preserve"> as a system for digital compliance.</w:t>
      </w:r>
    </w:p>
    <w:p w14:paraId="40635859" w14:textId="77777777" w:rsidR="00FD7309" w:rsidRPr="002666E4" w:rsidRDefault="00FD7309" w:rsidP="00FD7309">
      <w:pPr>
        <w:rPr>
          <w:b/>
          <w:bCs/>
          <w:i/>
          <w:iCs/>
        </w:rPr>
      </w:pPr>
      <w:r w:rsidRPr="008A4714">
        <w:rPr>
          <w:b/>
          <w:bCs/>
          <w:i/>
          <w:iCs/>
        </w:rPr>
        <w:t xml:space="preserve">4.2.2. </w:t>
      </w:r>
      <w:r w:rsidRPr="002666E4">
        <w:rPr>
          <w:b/>
          <w:bCs/>
          <w:i/>
          <w:iCs/>
        </w:rPr>
        <w:t>What (if any) regulatory barriers would prevent you from undertaking your use case outside of Project Acacia (i.e. absent the project-level relief provided by ASIC)?</w:t>
      </w:r>
    </w:p>
    <w:p w14:paraId="4A975CBD" w14:textId="6D28BEE7" w:rsidR="00ED1FF0" w:rsidRPr="00ED1FF0" w:rsidRDefault="00ED1FF0" w:rsidP="005870B6">
      <w:pPr>
        <w:jc w:val="both"/>
        <w:rPr>
          <w:color w:val="127764" w:themeColor="background2" w:themeShade="80"/>
        </w:rPr>
      </w:pPr>
      <w:r w:rsidRPr="00ED1FF0">
        <w:rPr>
          <w:color w:val="127764" w:themeColor="background2" w:themeShade="80"/>
        </w:rPr>
        <w:t xml:space="preserve">Absent the ASIC relief instrument, the use case would require: an Australian Financial Services Licence for participants dealing in or providing custodial services for financial products; and potentially a Clearing and Settlement Facility Licence for the Scheme operator. We assume that pending legislation (including the proposed regulatory framework for payment </w:t>
      </w:r>
      <w:proofErr w:type="spellStart"/>
      <w:r w:rsidRPr="00ED1FF0">
        <w:rPr>
          <w:color w:val="127764" w:themeColor="background2" w:themeShade="80"/>
        </w:rPr>
        <w:t>stablecoins</w:t>
      </w:r>
      <w:proofErr w:type="spellEnd"/>
      <w:r w:rsidRPr="00ED1FF0">
        <w:rPr>
          <w:color w:val="127764" w:themeColor="background2" w:themeShade="80"/>
        </w:rPr>
        <w:t xml:space="preserve"> and digital asset platforms) and finalisation of APRA/ASIC rules will establish pathways for these use cases to proceed where participants have obtained the necessary licensing and authorisations.</w:t>
      </w:r>
    </w:p>
    <w:p w14:paraId="3E413369" w14:textId="53F7201A" w:rsidR="00FD7309" w:rsidRPr="00970E8B" w:rsidRDefault="00FD7309" w:rsidP="00FD7309">
      <w:pPr>
        <w:rPr>
          <w:color w:val="C00000"/>
        </w:rPr>
      </w:pPr>
      <w:r>
        <w:rPr>
          <w:color w:val="C00000"/>
        </w:rPr>
        <w:t xml:space="preserve">We assume that pending legislation and the finalisation of APRA/ASIC rules will allow these use cases to proceed where participants have obtained the necessary </w:t>
      </w:r>
      <w:proofErr w:type="gramStart"/>
      <w:r>
        <w:rPr>
          <w:color w:val="C00000"/>
        </w:rPr>
        <w:t>licensing</w:t>
      </w:r>
      <w:proofErr w:type="gramEnd"/>
      <w:r>
        <w:rPr>
          <w:color w:val="C00000"/>
        </w:rPr>
        <w:t xml:space="preserve"> </w:t>
      </w:r>
    </w:p>
    <w:p w14:paraId="665E1E41" w14:textId="77777777" w:rsidR="00FD7309" w:rsidRPr="002666E4" w:rsidRDefault="00FD7309" w:rsidP="00FD7309">
      <w:pPr>
        <w:pStyle w:val="Heading4"/>
      </w:pPr>
      <w:r>
        <w:t xml:space="preserve">4.3. </w:t>
      </w:r>
      <w:r w:rsidRPr="002666E4">
        <w:t>Operational risk management</w:t>
      </w:r>
    </w:p>
    <w:p w14:paraId="43BB9F05" w14:textId="77777777" w:rsidR="00FD7309" w:rsidRPr="002666E4" w:rsidRDefault="00FD7309" w:rsidP="00FD7309">
      <w:pPr>
        <w:rPr>
          <w:b/>
          <w:bCs/>
          <w:i/>
          <w:iCs/>
        </w:rPr>
      </w:pPr>
      <w:r w:rsidRPr="008A4714">
        <w:rPr>
          <w:b/>
          <w:bCs/>
          <w:i/>
          <w:iCs/>
        </w:rPr>
        <w:t xml:space="preserve">4.3.1. </w:t>
      </w:r>
      <w:r w:rsidRPr="002666E4">
        <w:rPr>
          <w:b/>
          <w:bCs/>
          <w:i/>
          <w:iCs/>
        </w:rPr>
        <w:t>What risk management processes and controls were implemented in support of your use case to address operational resilience and information security risks?</w:t>
      </w:r>
    </w:p>
    <w:p w14:paraId="44E4B7B7" w14:textId="2440432F" w:rsidR="005870B6" w:rsidRPr="005870B6" w:rsidRDefault="005870B6" w:rsidP="005870B6">
      <w:pPr>
        <w:jc w:val="both"/>
        <w:rPr>
          <w:color w:val="127764" w:themeColor="background2" w:themeShade="80"/>
        </w:rPr>
      </w:pPr>
      <w:r w:rsidRPr="005870B6">
        <w:rPr>
          <w:color w:val="127764" w:themeColor="background2" w:themeShade="80"/>
        </w:rPr>
        <w:t xml:space="preserve">The experiments were undertaken under the standard risk management frameworks of use case participants. As a payment scheme operator, AP+ maintains controls appropriate to its role in the Australian </w:t>
      </w:r>
      <w:proofErr w:type="gramStart"/>
      <w:r w:rsidRPr="005870B6">
        <w:rPr>
          <w:color w:val="127764" w:themeColor="background2" w:themeShade="80"/>
        </w:rPr>
        <w:t>payments</w:t>
      </w:r>
      <w:proofErr w:type="gramEnd"/>
      <w:r w:rsidRPr="005870B6">
        <w:rPr>
          <w:color w:val="127764" w:themeColor="background2" w:themeShade="80"/>
        </w:rPr>
        <w:t xml:space="preserve"> ecosystem. As an ADI and settlement services provider, Cuscal operates under APRA's prudential standards including CPS 234 (Information Security) and CPS 230 (Operational Risk Management). As a licensed financial market operator, Imperium Markets maintains controls consistent with its ASIC licence conditions. These existing frameworks provided robust baseline controls for operational resilience and information security during the pilot. A production Scheme would formalise processes and controls designed to adhere to PFMI Principle 16 (Custody and investment risks) and Principle 17 (Operational risk), including defined recovery time objectives, business continuity arrangements, and incident response procedures.</w:t>
      </w:r>
    </w:p>
    <w:p w14:paraId="0FD062E1" w14:textId="42C2C3F7" w:rsidR="00FD7309" w:rsidRPr="00970E8B" w:rsidRDefault="00FD7309" w:rsidP="00FD7309">
      <w:pPr>
        <w:rPr>
          <w:color w:val="C00000"/>
        </w:rPr>
      </w:pPr>
      <w:r>
        <w:rPr>
          <w:color w:val="C00000"/>
        </w:rPr>
        <w:t xml:space="preserve">The experiments were undertaken under standard risk management processes and controls of use case participants, which – as payment scheme operator (AP+), ADI and settlement services provider (Cuscal), and licensed financial market operator (Imperium Markets) – are robust </w:t>
      </w:r>
      <w:proofErr w:type="gramStart"/>
      <w:r>
        <w:rPr>
          <w:color w:val="C00000"/>
        </w:rPr>
        <w:t>with regard to</w:t>
      </w:r>
      <w:proofErr w:type="gramEnd"/>
      <w:r>
        <w:rPr>
          <w:color w:val="C00000"/>
        </w:rPr>
        <w:t xml:space="preserve"> operational resilience and information security. Future payment scheme processes and controls would be designed to adhere to </w:t>
      </w:r>
      <w:r w:rsidRPr="00D82FD5">
        <w:rPr>
          <w:b/>
          <w:bCs/>
          <w:i/>
          <w:iCs/>
          <w:color w:val="C00000"/>
        </w:rPr>
        <w:t>Principle 1</w:t>
      </w:r>
      <w:r>
        <w:rPr>
          <w:b/>
          <w:bCs/>
          <w:i/>
          <w:iCs/>
          <w:color w:val="C00000"/>
        </w:rPr>
        <w:t>6</w:t>
      </w:r>
      <w:r w:rsidRPr="00D82FD5">
        <w:rPr>
          <w:b/>
          <w:bCs/>
          <w:i/>
          <w:iCs/>
          <w:color w:val="C00000"/>
        </w:rPr>
        <w:t xml:space="preserve">: </w:t>
      </w:r>
      <w:r>
        <w:rPr>
          <w:b/>
          <w:bCs/>
          <w:i/>
          <w:iCs/>
          <w:color w:val="C00000"/>
        </w:rPr>
        <w:t>Custody and investment risks,</w:t>
      </w:r>
      <w:r w:rsidRPr="00D82FD5">
        <w:rPr>
          <w:b/>
          <w:bCs/>
          <w:i/>
          <w:iCs/>
          <w:color w:val="C00000"/>
        </w:rPr>
        <w:t xml:space="preserve"> </w:t>
      </w:r>
      <w:r>
        <w:rPr>
          <w:b/>
          <w:bCs/>
          <w:i/>
          <w:iCs/>
          <w:color w:val="C00000"/>
        </w:rPr>
        <w:t>and</w:t>
      </w:r>
      <w:r w:rsidRPr="00D82FD5">
        <w:rPr>
          <w:b/>
          <w:bCs/>
          <w:i/>
          <w:iCs/>
          <w:color w:val="C00000"/>
        </w:rPr>
        <w:t xml:space="preserve"> Principle 17: Operational risk.</w:t>
      </w:r>
    </w:p>
    <w:p w14:paraId="486DFFF8" w14:textId="77777777" w:rsidR="00FD7309" w:rsidRPr="002666E4" w:rsidRDefault="00FD7309" w:rsidP="00FD7309">
      <w:pPr>
        <w:rPr>
          <w:b/>
          <w:bCs/>
          <w:i/>
          <w:iCs/>
        </w:rPr>
      </w:pPr>
      <w:r w:rsidRPr="008A4714">
        <w:rPr>
          <w:b/>
          <w:bCs/>
          <w:i/>
          <w:iCs/>
        </w:rPr>
        <w:t xml:space="preserve">4.3.2. </w:t>
      </w:r>
      <w:r w:rsidRPr="002666E4">
        <w:rPr>
          <w:b/>
          <w:bCs/>
          <w:i/>
          <w:iCs/>
        </w:rPr>
        <w:t>How did you manage the risks of smart contract failure or system downtime?</w:t>
      </w:r>
    </w:p>
    <w:p w14:paraId="2CD21155" w14:textId="3DE0EB6B" w:rsidR="005870B6" w:rsidRPr="005870B6" w:rsidRDefault="005870B6" w:rsidP="005870B6">
      <w:pPr>
        <w:jc w:val="both"/>
        <w:rPr>
          <w:color w:val="127764" w:themeColor="background2" w:themeShade="80"/>
        </w:rPr>
      </w:pPr>
      <w:r w:rsidRPr="005870B6">
        <w:rPr>
          <w:color w:val="127764" w:themeColor="background2" w:themeShade="80"/>
        </w:rPr>
        <w:t xml:space="preserve">Smart contracts were developed following secure coding practices with unit testing, integration testing, and scenario-based testing prior to deployment. Code review processes were applied to identify common vulnerability patterns. Hedera's </w:t>
      </w:r>
      <w:proofErr w:type="spellStart"/>
      <w:r w:rsidRPr="005870B6">
        <w:rPr>
          <w:color w:val="127764" w:themeColor="background2" w:themeShade="80"/>
        </w:rPr>
        <w:t>hashgraph</w:t>
      </w:r>
      <w:proofErr w:type="spellEnd"/>
      <w:r w:rsidRPr="005870B6">
        <w:rPr>
          <w:color w:val="127764" w:themeColor="background2" w:themeShade="80"/>
        </w:rPr>
        <w:t xml:space="preserve"> consensus provides deterministic finality and Byzantine fault tolerance (</w:t>
      </w:r>
      <w:proofErr w:type="spellStart"/>
      <w:r w:rsidRPr="005870B6">
        <w:rPr>
          <w:color w:val="127764" w:themeColor="background2" w:themeShade="80"/>
        </w:rPr>
        <w:t>aBFT</w:t>
      </w:r>
      <w:proofErr w:type="spellEnd"/>
      <w:r w:rsidRPr="005870B6">
        <w:rPr>
          <w:color w:val="127764" w:themeColor="background2" w:themeShade="80"/>
        </w:rPr>
        <w:t xml:space="preserve">), reducing the operational risks associated with probabilistic consensus mechanisms. The pilot operated with defined transaction value limits and a controlled participant set, constraining the impact envelope of any contract or system failure. Fallback procedures were established for manual intervention if automated settlement paths failed, and technical support was available during operational windows. A production Scheme </w:t>
      </w:r>
      <w:r w:rsidRPr="005870B6">
        <w:rPr>
          <w:color w:val="127764" w:themeColor="background2" w:themeShade="80"/>
        </w:rPr>
        <w:lastRenderedPageBreak/>
        <w:t>would formalise these controls consistent with PFMI Principle 17, including independent smart contract audits (potentially incorporating formal verification for critical settlement logic), penetration testing, and security assessments aligned with APRA CPS 234 requirements for ADI participants.</w:t>
      </w:r>
    </w:p>
    <w:p w14:paraId="3F01A9B5" w14:textId="655FF1F4" w:rsidR="00FD7309" w:rsidRPr="00970E8B" w:rsidRDefault="00FD7309" w:rsidP="00FD7309">
      <w:pPr>
        <w:rPr>
          <w:color w:val="C00000"/>
        </w:rPr>
      </w:pPr>
      <w:r>
        <w:rPr>
          <w:color w:val="C00000"/>
        </w:rPr>
        <w:t xml:space="preserve">BY HAVING GOOD ENGINEERS WITH GOOD TESTING PRINCIPLES AND ON-STANDBY TECH </w:t>
      </w:r>
      <w:proofErr w:type="gramStart"/>
      <w:r>
        <w:rPr>
          <w:color w:val="C00000"/>
        </w:rPr>
        <w:t>SUPPORT ???</w:t>
      </w:r>
      <w:proofErr w:type="gramEnd"/>
    </w:p>
    <w:p w14:paraId="3DD84BB6" w14:textId="77777777" w:rsidR="00FD7309" w:rsidRPr="002666E4" w:rsidRDefault="00FD7309" w:rsidP="00FD7309">
      <w:pPr>
        <w:pStyle w:val="Heading4"/>
      </w:pPr>
      <w:r>
        <w:t xml:space="preserve">4.4. </w:t>
      </w:r>
      <w:r w:rsidRPr="002666E4">
        <w:t>AML/CTF compliance</w:t>
      </w:r>
    </w:p>
    <w:p w14:paraId="2DDD5F7B" w14:textId="77777777" w:rsidR="00FD7309" w:rsidRPr="002666E4" w:rsidRDefault="00FD7309" w:rsidP="00FD7309">
      <w:pPr>
        <w:rPr>
          <w:b/>
          <w:bCs/>
          <w:i/>
          <w:iCs/>
        </w:rPr>
      </w:pPr>
      <w:r w:rsidRPr="008A4714">
        <w:rPr>
          <w:b/>
          <w:bCs/>
          <w:i/>
          <w:iCs/>
        </w:rPr>
        <w:t xml:space="preserve">4.4.1. </w:t>
      </w:r>
      <w:r w:rsidRPr="002666E4">
        <w:rPr>
          <w:b/>
          <w:bCs/>
          <w:i/>
          <w:iCs/>
        </w:rPr>
        <w:t>Did you identify any challenges regarding compliance with AML/CTF or sanctions laws within a tokenised ecosystem?</w:t>
      </w:r>
    </w:p>
    <w:p w14:paraId="511561E8" w14:textId="1C30441E" w:rsidR="005870B6" w:rsidRPr="005870B6" w:rsidRDefault="005870B6" w:rsidP="00FD7309">
      <w:pPr>
        <w:rPr>
          <w:color w:val="127764" w:themeColor="background2" w:themeShade="80"/>
        </w:rPr>
      </w:pPr>
      <w:r w:rsidRPr="005870B6">
        <w:rPr>
          <w:color w:val="127764" w:themeColor="background2" w:themeShade="80"/>
        </w:rPr>
        <w:t xml:space="preserve">The challenges regarding AML/CTF and sanctions compliance within tokenised ecosystems are well understood and fall under the regulatory mandate of AUSTRAC. The pilot operated with a closed participant set of known, regulated entities, which simplified AML/CTF considerations. In a production environment with broader participation, the Scheme would need to </w:t>
      </w:r>
      <w:proofErr w:type="gramStart"/>
      <w:r w:rsidRPr="005870B6">
        <w:rPr>
          <w:color w:val="127764" w:themeColor="background2" w:themeShade="80"/>
        </w:rPr>
        <w:t>address:</w:t>
      </w:r>
      <w:proofErr w:type="gramEnd"/>
      <w:r w:rsidRPr="005870B6">
        <w:rPr>
          <w:color w:val="127764" w:themeColor="background2" w:themeShade="80"/>
        </w:rPr>
        <w:t xml:space="preserve"> customer due diligence for token holders; transaction monitoring for suspicious patterns; sanctions screening; and Travel Rule compliance for transfers between VASPs. These requirements would be incorporated into Scheme rules and participant obligations.</w:t>
      </w:r>
    </w:p>
    <w:p w14:paraId="20A4CDC6" w14:textId="2A95D4E7" w:rsidR="00FD7309" w:rsidRPr="00970E8B" w:rsidRDefault="00FD7309" w:rsidP="00FD7309">
      <w:pPr>
        <w:rPr>
          <w:color w:val="C00000"/>
        </w:rPr>
      </w:pPr>
      <w:r>
        <w:rPr>
          <w:color w:val="C00000"/>
        </w:rPr>
        <w:t>Challenges regarding AML/CTF or sanctions laws within a tokenised ecosystem are well understood and fall under the regulatory mandate of AUSTRAC.</w:t>
      </w:r>
    </w:p>
    <w:p w14:paraId="6D76E178" w14:textId="77777777" w:rsidR="00FD7309" w:rsidRPr="002666E4" w:rsidRDefault="00FD7309" w:rsidP="00FD7309">
      <w:pPr>
        <w:rPr>
          <w:b/>
          <w:bCs/>
          <w:i/>
          <w:iCs/>
        </w:rPr>
      </w:pPr>
      <w:r w:rsidRPr="008A4714">
        <w:rPr>
          <w:b/>
          <w:bCs/>
          <w:i/>
          <w:iCs/>
        </w:rPr>
        <w:t xml:space="preserve">4.4.2. </w:t>
      </w:r>
      <w:r w:rsidRPr="002666E4">
        <w:rPr>
          <w:b/>
          <w:bCs/>
          <w:i/>
          <w:iCs/>
        </w:rPr>
        <w:t>Were you able to leverage any of the benefits of tokenisation, such as programmability (i.e. to embed compliance processes), to address these challenges?</w:t>
      </w:r>
    </w:p>
    <w:p w14:paraId="533C5595" w14:textId="4DF0BFCC" w:rsidR="005870B6" w:rsidRPr="005870B6" w:rsidRDefault="005870B6" w:rsidP="00FD7309">
      <w:pPr>
        <w:rPr>
          <w:color w:val="127764" w:themeColor="background2" w:themeShade="80"/>
        </w:rPr>
      </w:pPr>
      <w:r w:rsidRPr="005870B6">
        <w:rPr>
          <w:color w:val="127764" w:themeColor="background2" w:themeShade="80"/>
        </w:rPr>
        <w:t xml:space="preserve">Hedera's Token Service provides native account-level authorisation through KYC flags, which gate token transfers to accounts that have been marked as authorised by the token's compliance key holder. This mechanism was used in the pilot to restrict participation to known, authorised entities—enforcing compliance at the protocol level rather than relying solely on off-ledger controls. We had intended to experiment with ERC-3643 combined with on-chain identity verification via </w:t>
      </w:r>
      <w:proofErr w:type="spellStart"/>
      <w:r w:rsidRPr="005870B6">
        <w:rPr>
          <w:color w:val="127764" w:themeColor="background2" w:themeShade="80"/>
        </w:rPr>
        <w:t>ConnectID</w:t>
      </w:r>
      <w:proofErr w:type="spellEnd"/>
      <w:r w:rsidRPr="005870B6">
        <w:rPr>
          <w:color w:val="127764" w:themeColor="background2" w:themeShade="80"/>
        </w:rPr>
        <w:t xml:space="preserve">, which would have enabled more sophisticated programmable compliance linking token transfers to verified digital identities. Regulatory obstacles to using </w:t>
      </w:r>
      <w:proofErr w:type="spellStart"/>
      <w:r w:rsidRPr="005870B6">
        <w:rPr>
          <w:color w:val="127764" w:themeColor="background2" w:themeShade="80"/>
        </w:rPr>
        <w:t>ConnectID</w:t>
      </w:r>
      <w:proofErr w:type="spellEnd"/>
      <w:r w:rsidRPr="005870B6">
        <w:rPr>
          <w:color w:val="127764" w:themeColor="background2" w:themeShade="80"/>
        </w:rPr>
        <w:t xml:space="preserve"> in an experimental context precluded this. The potential remains for future implementations to embed AML/CTF checks directly into token transfer logic, such that non-compliant transfers cannot execute on-chain.</w:t>
      </w:r>
    </w:p>
    <w:p w14:paraId="04B4AFCF" w14:textId="2BA4256B" w:rsidR="00FD7309" w:rsidRPr="00970E8B" w:rsidRDefault="00FD7309" w:rsidP="00FD7309">
      <w:pPr>
        <w:rPr>
          <w:color w:val="C00000"/>
        </w:rPr>
      </w:pPr>
      <w:r>
        <w:rPr>
          <w:color w:val="C00000"/>
        </w:rPr>
        <w:t xml:space="preserve">One of the characteristics of Hedera is the authorisation of tokens and the KYC flag, which was used. We wanted to use ERC3623 with </w:t>
      </w:r>
      <w:proofErr w:type="spellStart"/>
      <w:r>
        <w:rPr>
          <w:color w:val="C00000"/>
        </w:rPr>
        <w:t>onchain</w:t>
      </w:r>
      <w:proofErr w:type="spellEnd"/>
      <w:r>
        <w:rPr>
          <w:color w:val="C00000"/>
        </w:rPr>
        <w:t xml:space="preserve"> identity but that wasn’t possible because of the obstacles of using </w:t>
      </w:r>
      <w:proofErr w:type="spellStart"/>
      <w:r>
        <w:rPr>
          <w:color w:val="C00000"/>
        </w:rPr>
        <w:t>ConnectID</w:t>
      </w:r>
      <w:proofErr w:type="spellEnd"/>
      <w:r>
        <w:rPr>
          <w:color w:val="C00000"/>
        </w:rPr>
        <w:t>.</w:t>
      </w:r>
    </w:p>
    <w:p w14:paraId="22C94B61" w14:textId="77777777" w:rsidR="00FD7309" w:rsidRPr="002666E4" w:rsidRDefault="00FD7309" w:rsidP="00FD7309">
      <w:pPr>
        <w:pStyle w:val="Heading4"/>
      </w:pPr>
      <w:r>
        <w:t xml:space="preserve">4.5. </w:t>
      </w:r>
      <w:r w:rsidRPr="002666E4">
        <w:t>Liquidity risk management</w:t>
      </w:r>
    </w:p>
    <w:p w14:paraId="1F5D7E0A" w14:textId="77777777" w:rsidR="00FD7309" w:rsidRPr="002666E4" w:rsidRDefault="00FD7309" w:rsidP="00FD7309">
      <w:pPr>
        <w:rPr>
          <w:b/>
          <w:bCs/>
          <w:i/>
          <w:iCs/>
        </w:rPr>
      </w:pPr>
      <w:r w:rsidRPr="008A4714">
        <w:rPr>
          <w:b/>
          <w:bCs/>
          <w:i/>
          <w:iCs/>
        </w:rPr>
        <w:t xml:space="preserve">4.5.1. </w:t>
      </w:r>
      <w:r w:rsidRPr="002666E4">
        <w:rPr>
          <w:b/>
          <w:bCs/>
          <w:i/>
          <w:iCs/>
        </w:rPr>
        <w:t>What liquidity risks (e.g. from pre-funding of the cash settlement leg, or splitting available settlement funds across different settlement venues) did you identify in your experimentation?</w:t>
      </w:r>
    </w:p>
    <w:p w14:paraId="4AB5B87D" w14:textId="77777777" w:rsidR="005870B6" w:rsidRPr="005870B6" w:rsidRDefault="005870B6" w:rsidP="005870B6">
      <w:pPr>
        <w:rPr>
          <w:color w:val="127764" w:themeColor="background2" w:themeShade="80"/>
        </w:rPr>
      </w:pPr>
      <w:r w:rsidRPr="005870B6">
        <w:rPr>
          <w:color w:val="127764" w:themeColor="background2" w:themeShade="80"/>
        </w:rPr>
        <w:t>Several categories of liquidity risk were identified:</w:t>
      </w:r>
    </w:p>
    <w:p w14:paraId="387371BF" w14:textId="77777777" w:rsidR="005870B6" w:rsidRPr="005870B6" w:rsidRDefault="005870B6" w:rsidP="005870B6">
      <w:pPr>
        <w:rPr>
          <w:color w:val="127764" w:themeColor="background2" w:themeShade="80"/>
        </w:rPr>
      </w:pPr>
      <w:r w:rsidRPr="005870B6">
        <w:rPr>
          <w:color w:val="127764" w:themeColor="background2" w:themeShade="80"/>
        </w:rPr>
        <w:t>Pre-funding requirements: Bi-directional conversion between deposits and tokens requires token issuers to manage liquidity for on/off-ramp flows. Collateralisation of the Interchange reserve token demands that scheme participants pre-fund positions, creating opportunity cost of capital. The effective cost depends on whether pre-funded balances (or tokenised claims over them) qualify as Level 1 HQLA under APRA's Liquidity Coverage Ratio requirements.</w:t>
      </w:r>
    </w:p>
    <w:p w14:paraId="3FDF7A2A" w14:textId="77777777" w:rsidR="005870B6" w:rsidRPr="005870B6" w:rsidRDefault="005870B6" w:rsidP="005870B6">
      <w:pPr>
        <w:rPr>
          <w:color w:val="127764" w:themeColor="background2" w:themeShade="80"/>
        </w:rPr>
      </w:pPr>
      <w:r w:rsidRPr="005870B6">
        <w:rPr>
          <w:color w:val="127764" w:themeColor="background2" w:themeShade="80"/>
        </w:rPr>
        <w:t>Fragmentation across venues: Supporting multiple ledgers or bridges introduces the risk of fragmenting available settlement liquidity across disconnected pools, potentially increasing aggregate liquidity requirements compared to a single consolidated venue.</w:t>
      </w:r>
    </w:p>
    <w:p w14:paraId="145926CD" w14:textId="7B5E658F" w:rsidR="005870B6" w:rsidRPr="005870B6" w:rsidRDefault="005870B6" w:rsidP="005870B6">
      <w:pPr>
        <w:rPr>
          <w:color w:val="127764" w:themeColor="background2" w:themeShade="80"/>
        </w:rPr>
      </w:pPr>
      <w:r w:rsidRPr="005870B6">
        <w:rPr>
          <w:color w:val="127764" w:themeColor="background2" w:themeShade="80"/>
        </w:rPr>
        <w:lastRenderedPageBreak/>
        <w:t xml:space="preserve">Buffer sizing: In the pilot, liquidity was pre-sized because flows were known. In production, if every </w:t>
      </w:r>
      <w:proofErr w:type="gramStart"/>
      <w:r w:rsidRPr="005870B6">
        <w:rPr>
          <w:color w:val="127764" w:themeColor="background2" w:themeShade="80"/>
        </w:rPr>
        <w:t>privately-issued</w:t>
      </w:r>
      <w:proofErr w:type="gramEnd"/>
      <w:r w:rsidRPr="005870B6">
        <w:rPr>
          <w:color w:val="127764" w:themeColor="background2" w:themeShade="80"/>
        </w:rPr>
        <w:t xml:space="preserve"> AUD token required 1:1 matching with reserve token at all times, private issuance would become economically unviable. A practical Scheme would adopt FMI-style liquidity risk management: stress-tested buffer sizing based on observed flows, "cover" standards, default waterfalls, and explicit policies for liquidity provision in normal versus stressed conditions.</w:t>
      </w:r>
    </w:p>
    <w:p w14:paraId="35A09D2B" w14:textId="6E783369" w:rsidR="00FD7309" w:rsidRDefault="00FD7309" w:rsidP="00FD7309">
      <w:pPr>
        <w:rPr>
          <w:color w:val="C00000"/>
        </w:rPr>
      </w:pPr>
      <w:r>
        <w:rPr>
          <w:color w:val="C00000"/>
        </w:rPr>
        <w:t xml:space="preserve">Bi-directional conversion between deposits and tokens could involve a variety of liquidity-management approaches on the part of token-issuers - although these would be of the </w:t>
      </w:r>
      <w:proofErr w:type="gramStart"/>
      <w:r>
        <w:rPr>
          <w:color w:val="C00000"/>
        </w:rPr>
        <w:t>fairly simple</w:t>
      </w:r>
      <w:proofErr w:type="gramEnd"/>
      <w:r>
        <w:rPr>
          <w:color w:val="C00000"/>
        </w:rPr>
        <w:t xml:space="preserve"> sort that are relevant to on-off ramps. Liquidity risks would be managed within scheme rules, but defining these was not within scope of the </w:t>
      </w:r>
      <w:proofErr w:type="gramStart"/>
      <w:r>
        <w:rPr>
          <w:color w:val="C00000"/>
        </w:rPr>
        <w:t>proof of concept</w:t>
      </w:r>
      <w:proofErr w:type="gramEnd"/>
      <w:r>
        <w:rPr>
          <w:color w:val="C00000"/>
        </w:rPr>
        <w:t xml:space="preserve"> exercise.</w:t>
      </w:r>
    </w:p>
    <w:p w14:paraId="2047048B" w14:textId="28BBC50A" w:rsidR="00FD7309" w:rsidRPr="00970E8B" w:rsidRDefault="00FD7309" w:rsidP="00FD7309">
      <w:pPr>
        <w:rPr>
          <w:color w:val="C00000"/>
        </w:rPr>
      </w:pPr>
      <w:r>
        <w:rPr>
          <w:color w:val="C00000"/>
        </w:rPr>
        <w:t xml:space="preserve">Collateralisation of the reserve token used in the Interchange design will demand liquidity management by scheme participants. In the pilot, a private-ledger ‘Treasury Portal’ takes the form of a collection of private-ledger wallets (managed custodially by Cuscal as settlement </w:t>
      </w:r>
      <w:proofErr w:type="gramStart"/>
      <w:r>
        <w:rPr>
          <w:color w:val="C00000"/>
        </w:rPr>
        <w:t>agent)  holding</w:t>
      </w:r>
      <w:proofErr w:type="gramEnd"/>
      <w:r>
        <w:rPr>
          <w:color w:val="C00000"/>
        </w:rPr>
        <w:t xml:space="preserve"> CBDC)participants in a working scheme. involves a token </w:t>
      </w:r>
      <w:proofErr w:type="spellStart"/>
      <w:r>
        <w:rPr>
          <w:color w:val="C00000"/>
        </w:rPr>
        <w:t>interpredetermined</w:t>
      </w:r>
      <w:proofErr w:type="spellEnd"/>
      <w:r>
        <w:rPr>
          <w:color w:val="C00000"/>
        </w:rPr>
        <w:t xml:space="preserve"> liquidity pairing for </w:t>
      </w:r>
      <w:proofErr w:type="spellStart"/>
      <w:r>
        <w:rPr>
          <w:color w:val="C00000"/>
        </w:rPr>
        <w:t>stablecoins</w:t>
      </w:r>
      <w:proofErr w:type="spellEnd"/>
      <w:r>
        <w:rPr>
          <w:color w:val="C00000"/>
        </w:rPr>
        <w:t xml:space="preserve"> that are used for interchange. </w:t>
      </w:r>
      <w:r w:rsidR="00A33961">
        <w:rPr>
          <w:color w:val="C00000"/>
        </w:rPr>
        <w:t xml:space="preserve">Collateralisation of cross-chain bridges introduces similar requirements. </w:t>
      </w:r>
    </w:p>
    <w:p w14:paraId="5F85FB85" w14:textId="77777777" w:rsidR="00FD7309" w:rsidRPr="002666E4" w:rsidRDefault="00FD7309" w:rsidP="00FD7309">
      <w:pPr>
        <w:rPr>
          <w:b/>
          <w:bCs/>
          <w:i/>
          <w:iCs/>
        </w:rPr>
      </w:pPr>
      <w:r w:rsidRPr="008A4714">
        <w:rPr>
          <w:b/>
          <w:bCs/>
          <w:i/>
          <w:iCs/>
        </w:rPr>
        <w:t xml:space="preserve">4.5.2. </w:t>
      </w:r>
      <w:r w:rsidRPr="002666E4">
        <w:rPr>
          <w:b/>
          <w:bCs/>
          <w:i/>
          <w:iCs/>
        </w:rPr>
        <w:t>What risk management processes and controls were implemented, or could be implemented, to address those risks?</w:t>
      </w:r>
    </w:p>
    <w:p w14:paraId="48E198C0" w14:textId="7CF42D19" w:rsidR="005870B6" w:rsidRPr="005870B6" w:rsidRDefault="005870B6" w:rsidP="00FD7309">
      <w:pPr>
        <w:rPr>
          <w:color w:val="127764" w:themeColor="background2" w:themeShade="80"/>
        </w:rPr>
      </w:pPr>
      <w:r w:rsidRPr="005870B6">
        <w:rPr>
          <w:color w:val="127764" w:themeColor="background2" w:themeShade="80"/>
        </w:rPr>
        <w:t>Within the pilot, liquidity was managed through predetermined allocations appropriate to the controlled transaction volumes. Defining comprehensive liquidity risk management controls was not within scope of the proof of concept. A production Scheme would address these risks through: Scheme rules specifying minimum liquidity contributions and buffer requirements; stress testing methodologies calibrated to observed and projected flows; treasury resources available to the Scheme operator for liquidity provision in stressed conditions; and clear default management procedures including loss allocation waterfalls. These would form a major element of Scheme design, consistent with PFMI Principle 7 (Liquidity risk).</w:t>
      </w:r>
    </w:p>
    <w:p w14:paraId="320F11E8" w14:textId="4185E651" w:rsidR="00FD7309" w:rsidRPr="00970E8B" w:rsidRDefault="00A33961" w:rsidP="00FD7309">
      <w:pPr>
        <w:rPr>
          <w:color w:val="C00000"/>
        </w:rPr>
      </w:pPr>
      <w:r>
        <w:rPr>
          <w:color w:val="C00000"/>
        </w:rPr>
        <w:t>As noted in the answers of Section 2, these would form a major element of Scheme Design</w:t>
      </w:r>
    </w:p>
    <w:p w14:paraId="072EBD0A" w14:textId="77777777" w:rsidR="00FD7309" w:rsidRPr="002666E4" w:rsidRDefault="00FD7309" w:rsidP="00FD7309">
      <w:pPr>
        <w:rPr>
          <w:b/>
          <w:bCs/>
          <w:i/>
          <w:iCs/>
        </w:rPr>
      </w:pPr>
      <w:r w:rsidRPr="008A4714">
        <w:rPr>
          <w:b/>
          <w:bCs/>
          <w:i/>
          <w:iCs/>
        </w:rPr>
        <w:t xml:space="preserve">4.5.3. </w:t>
      </w:r>
      <w:r w:rsidRPr="002666E4">
        <w:rPr>
          <w:b/>
          <w:bCs/>
          <w:i/>
          <w:iCs/>
        </w:rPr>
        <w:t>Did your experimentation reveal any tools or mechanisms that could help with the management of liquidity?</w:t>
      </w:r>
    </w:p>
    <w:p w14:paraId="5C0E245D" w14:textId="77777777" w:rsidR="005870B6" w:rsidRPr="005870B6" w:rsidRDefault="005870B6" w:rsidP="005870B6">
      <w:pPr>
        <w:rPr>
          <w:color w:val="127764" w:themeColor="background2" w:themeShade="80"/>
        </w:rPr>
      </w:pPr>
      <w:r w:rsidRPr="005870B6">
        <w:rPr>
          <w:color w:val="127764" w:themeColor="background2" w:themeShade="80"/>
        </w:rPr>
        <w:t>Liquidity management was not the primary focus of the experimentation. However, several relevant observations emerged:</w:t>
      </w:r>
    </w:p>
    <w:p w14:paraId="2595EE56" w14:textId="77777777" w:rsidR="005870B6" w:rsidRPr="005870B6" w:rsidRDefault="005870B6" w:rsidP="005870B6">
      <w:pPr>
        <w:rPr>
          <w:color w:val="127764" w:themeColor="background2" w:themeShade="80"/>
        </w:rPr>
      </w:pPr>
      <w:r w:rsidRPr="005870B6">
        <w:rPr>
          <w:color w:val="127764" w:themeColor="background2" w:themeShade="80"/>
        </w:rPr>
        <w:t xml:space="preserve">Atomic settlement: The on-ledger atomic </w:t>
      </w:r>
      <w:proofErr w:type="spellStart"/>
      <w:r w:rsidRPr="005870B6">
        <w:rPr>
          <w:color w:val="127764" w:themeColor="background2" w:themeShade="80"/>
        </w:rPr>
        <w:t>DvP</w:t>
      </w:r>
      <w:proofErr w:type="spellEnd"/>
      <w:r w:rsidRPr="005870B6">
        <w:rPr>
          <w:color w:val="127764" w:themeColor="background2" w:themeShade="80"/>
        </w:rPr>
        <w:t xml:space="preserve"> mechanism demonstrated that settlement </w:t>
      </w:r>
      <w:proofErr w:type="gramStart"/>
      <w:r w:rsidRPr="005870B6">
        <w:rPr>
          <w:color w:val="127764" w:themeColor="background2" w:themeShade="80"/>
        </w:rPr>
        <w:t>can</w:t>
      </w:r>
      <w:proofErr w:type="gramEnd"/>
      <w:r w:rsidRPr="005870B6">
        <w:rPr>
          <w:color w:val="127764" w:themeColor="background2" w:themeShade="80"/>
        </w:rPr>
        <w:t xml:space="preserve"> occur without the intraday credit extensions characteristic of correspondent banking, compressing settlement windows but potentially concentrating liquidity demands.</w:t>
      </w:r>
    </w:p>
    <w:p w14:paraId="03E517F6" w14:textId="77777777" w:rsidR="005870B6" w:rsidRPr="005870B6" w:rsidRDefault="005870B6" w:rsidP="005870B6">
      <w:pPr>
        <w:rPr>
          <w:color w:val="127764" w:themeColor="background2" w:themeShade="80"/>
        </w:rPr>
      </w:pPr>
      <w:r w:rsidRPr="005870B6">
        <w:rPr>
          <w:color w:val="127764" w:themeColor="background2" w:themeShade="80"/>
        </w:rPr>
        <w:t>Real-time position visibility: DLT provides participants with real-time visibility of token positions and pending obligations—a prerequisite for effective intraday liquidity management and forecasting.</w:t>
      </w:r>
    </w:p>
    <w:p w14:paraId="06D4ED1F" w14:textId="77777777" w:rsidR="005870B6" w:rsidRPr="005870B6" w:rsidRDefault="005870B6" w:rsidP="005870B6">
      <w:pPr>
        <w:rPr>
          <w:color w:val="127764" w:themeColor="background2" w:themeShade="80"/>
        </w:rPr>
      </w:pPr>
      <w:r w:rsidRPr="005870B6">
        <w:rPr>
          <w:color w:val="127764" w:themeColor="background2" w:themeShade="80"/>
        </w:rPr>
        <w:t>Programmability: Smart contract logic could support liquidity-saving mechanisms analogous to those in RTGS systems (bilateral or multilateral offsetting queues, conditional payment execution). The pilot did not implement such mechanisms, but the technical capability exists.</w:t>
      </w:r>
    </w:p>
    <w:p w14:paraId="699E9E6C" w14:textId="31996CF1" w:rsidR="005870B6" w:rsidRPr="005870B6" w:rsidRDefault="005870B6" w:rsidP="005870B6">
      <w:pPr>
        <w:rPr>
          <w:color w:val="127764" w:themeColor="background2" w:themeShade="80"/>
        </w:rPr>
      </w:pPr>
      <w:r w:rsidRPr="005870B6">
        <w:rPr>
          <w:color w:val="127764" w:themeColor="background2" w:themeShade="80"/>
        </w:rPr>
        <w:t>Preserving access to existing liquidity: The Interchange design, by maintaining convertibility with central bank money via the RBDC construct (funds held in a pooled omnibus account at the RBA), preserves participants' ability to mobilise existing HQLA and access central bank facilities—avoiding the fragmentation risk that would arise from fully siloed DLT liquidity pools.</w:t>
      </w:r>
    </w:p>
    <w:p w14:paraId="2716CE40" w14:textId="157CA3A5" w:rsidR="00FD7309" w:rsidRPr="00970E8B" w:rsidRDefault="00A33961" w:rsidP="00FD7309">
      <w:pPr>
        <w:rPr>
          <w:color w:val="C00000"/>
        </w:rPr>
      </w:pPr>
      <w:r>
        <w:rPr>
          <w:color w:val="C00000"/>
        </w:rPr>
        <w:t xml:space="preserve">This was not the focus of the experimentation. However  </w:t>
      </w:r>
    </w:p>
    <w:p w14:paraId="30F327C5" w14:textId="77777777" w:rsidR="00FD7309" w:rsidRPr="002666E4" w:rsidRDefault="00FD7309" w:rsidP="00FD7309">
      <w:pPr>
        <w:pStyle w:val="Heading4"/>
      </w:pPr>
      <w:r>
        <w:lastRenderedPageBreak/>
        <w:t xml:space="preserve">4.6. </w:t>
      </w:r>
      <w:r w:rsidRPr="002666E4">
        <w:t>Auditability</w:t>
      </w:r>
    </w:p>
    <w:p w14:paraId="7B498515" w14:textId="77777777" w:rsidR="00FD7309" w:rsidRPr="002666E4" w:rsidRDefault="00FD7309" w:rsidP="00FD7309">
      <w:pPr>
        <w:rPr>
          <w:b/>
          <w:bCs/>
          <w:i/>
          <w:iCs/>
        </w:rPr>
      </w:pPr>
      <w:r w:rsidRPr="008A4714">
        <w:rPr>
          <w:b/>
          <w:bCs/>
          <w:i/>
          <w:iCs/>
        </w:rPr>
        <w:t xml:space="preserve">4.6.1. </w:t>
      </w:r>
      <w:r w:rsidRPr="002666E4">
        <w:rPr>
          <w:b/>
          <w:bCs/>
          <w:i/>
          <w:iCs/>
        </w:rPr>
        <w:t>What did you learn through your experimentation about the effect of programmability on the auditability and verifiability of compliance with regulatory requirements?</w:t>
      </w:r>
    </w:p>
    <w:p w14:paraId="38CD0DBD" w14:textId="77777777" w:rsidR="005870B6" w:rsidRPr="005870B6" w:rsidRDefault="005870B6" w:rsidP="005870B6">
      <w:pPr>
        <w:rPr>
          <w:color w:val="127764" w:themeColor="background2" w:themeShade="80"/>
        </w:rPr>
      </w:pPr>
      <w:r w:rsidRPr="005870B6">
        <w:rPr>
          <w:color w:val="127764" w:themeColor="background2" w:themeShade="80"/>
        </w:rPr>
        <w:t>The experimentation demonstrated both the promise and current limitations of programmability for regulatory compliance:</w:t>
      </w:r>
    </w:p>
    <w:p w14:paraId="2D94DE28" w14:textId="77777777" w:rsidR="005870B6" w:rsidRPr="005870B6" w:rsidRDefault="005870B6" w:rsidP="005870B6">
      <w:pPr>
        <w:rPr>
          <w:color w:val="127764" w:themeColor="background2" w:themeShade="80"/>
        </w:rPr>
      </w:pPr>
      <w:r w:rsidRPr="005870B6">
        <w:rPr>
          <w:color w:val="127764" w:themeColor="background2" w:themeShade="80"/>
        </w:rPr>
        <w:t>Immutable audit trail: DLT's immutable transaction record creates a verifiable audit trail for every token movement, issuance, and redemption. The ledger serves as a single source of truth that auditors and regulators can independently verify without reliance on participant-maintained records or cross-system reconciliation.</w:t>
      </w:r>
    </w:p>
    <w:p w14:paraId="431B7DD9" w14:textId="77777777" w:rsidR="005870B6" w:rsidRPr="005870B6" w:rsidRDefault="005870B6" w:rsidP="005870B6">
      <w:pPr>
        <w:rPr>
          <w:color w:val="127764" w:themeColor="background2" w:themeShade="80"/>
        </w:rPr>
      </w:pPr>
      <w:r w:rsidRPr="005870B6">
        <w:rPr>
          <w:color w:val="127764" w:themeColor="background2" w:themeShade="80"/>
        </w:rPr>
        <w:t>Embedded compliance logic: Hedera's KYC flags enabled compliance rules to be enforced at the protocol level. Standards like ERC-3643 (now integrated into Hedera's Asset Tokenization Studio) extend this by linking transfers to verified on-chain identities and enabling jurisdiction-specific compliance modules embedded in token contracts.</w:t>
      </w:r>
    </w:p>
    <w:p w14:paraId="10B7B518" w14:textId="77777777" w:rsidR="005870B6" w:rsidRPr="005870B6" w:rsidRDefault="005870B6" w:rsidP="005870B6">
      <w:pPr>
        <w:rPr>
          <w:color w:val="127764" w:themeColor="background2" w:themeShade="80"/>
        </w:rPr>
      </w:pPr>
      <w:r w:rsidRPr="005870B6">
        <w:rPr>
          <w:color w:val="127764" w:themeColor="background2" w:themeShade="80"/>
        </w:rPr>
        <w:t>Audit efficiency: The ability to trace transaction provenance from origin to current holder—without intermediary attestations—could significantly reduce audit verification effort compared to traditional multi-system reconciliation.</w:t>
      </w:r>
    </w:p>
    <w:p w14:paraId="17798275" w14:textId="72AB033A" w:rsidR="005870B6" w:rsidRPr="005870B6" w:rsidRDefault="005870B6" w:rsidP="005870B6">
      <w:pPr>
        <w:rPr>
          <w:color w:val="127764" w:themeColor="background2" w:themeShade="80"/>
        </w:rPr>
      </w:pPr>
      <w:r w:rsidRPr="005870B6">
        <w:rPr>
          <w:color w:val="127764" w:themeColor="background2" w:themeShade="80"/>
        </w:rPr>
        <w:t>Real-time monitoring: Programmability enables continuous compliance monitoring rather than periodic retrospective audits. Smart contracts can emit events that supervisors could subscribe to, providing ongoing visibility into scheme operations.</w:t>
      </w:r>
    </w:p>
    <w:p w14:paraId="4E8372A2" w14:textId="1EB16B99" w:rsidR="00FD7309" w:rsidRPr="00970E8B" w:rsidRDefault="00FD7309" w:rsidP="00FD7309">
      <w:pPr>
        <w:rPr>
          <w:color w:val="C00000"/>
        </w:rPr>
      </w:pPr>
      <w:r w:rsidRPr="00970E8B">
        <w:rPr>
          <w:color w:val="C00000"/>
        </w:rPr>
        <w:t>Lorem ipsum</w:t>
      </w:r>
    </w:p>
    <w:p w14:paraId="23D1A25F" w14:textId="77777777" w:rsidR="00FD7309" w:rsidRPr="002666E4" w:rsidRDefault="00FD7309" w:rsidP="00FD7309">
      <w:pPr>
        <w:rPr>
          <w:b/>
          <w:bCs/>
          <w:i/>
          <w:iCs/>
        </w:rPr>
      </w:pPr>
      <w:r w:rsidRPr="008A4714">
        <w:rPr>
          <w:b/>
          <w:bCs/>
          <w:i/>
          <w:iCs/>
        </w:rPr>
        <w:t xml:space="preserve">4.6.2. </w:t>
      </w:r>
      <w:r w:rsidRPr="002666E4">
        <w:rPr>
          <w:b/>
          <w:bCs/>
          <w:i/>
          <w:iCs/>
        </w:rPr>
        <w:t>Are there specific technological or procedural gaps that need to be addressed to improve regulatory auditability?</w:t>
      </w:r>
    </w:p>
    <w:p w14:paraId="75B9E0AE" w14:textId="77777777" w:rsidR="005870B6" w:rsidRPr="005870B6" w:rsidRDefault="005870B6" w:rsidP="005870B6">
      <w:pPr>
        <w:rPr>
          <w:color w:val="127764" w:themeColor="background2" w:themeShade="80"/>
        </w:rPr>
      </w:pPr>
      <w:r w:rsidRPr="005870B6">
        <w:rPr>
          <w:color w:val="127764" w:themeColor="background2" w:themeShade="80"/>
        </w:rPr>
        <w:t xml:space="preserve">Digital identity infrastructure: Comprehensive on-chain compliance depends on robust digital identity systems. Regulatory constraints prevented experimentation with </w:t>
      </w:r>
      <w:proofErr w:type="spellStart"/>
      <w:r w:rsidRPr="005870B6">
        <w:rPr>
          <w:color w:val="127764" w:themeColor="background2" w:themeShade="80"/>
        </w:rPr>
        <w:t>ConnectID</w:t>
      </w:r>
      <w:proofErr w:type="spellEnd"/>
      <w:r w:rsidRPr="005870B6">
        <w:rPr>
          <w:color w:val="127764" w:themeColor="background2" w:themeShade="80"/>
        </w:rPr>
        <w:t>, highlighting that Australia's digital identity framework must evolve to support tokenised financial infrastructure.</w:t>
      </w:r>
    </w:p>
    <w:p w14:paraId="76ED6134" w14:textId="77777777" w:rsidR="005870B6" w:rsidRPr="005870B6" w:rsidRDefault="005870B6" w:rsidP="005870B6">
      <w:pPr>
        <w:rPr>
          <w:color w:val="127764" w:themeColor="background2" w:themeShade="80"/>
        </w:rPr>
      </w:pPr>
      <w:r w:rsidRPr="005870B6">
        <w:rPr>
          <w:color w:val="127764" w:themeColor="background2" w:themeShade="80"/>
        </w:rPr>
        <w:t>Legal recognition of DLT records: The legal status of on-chain records as authoritative evidence for regulatory and judicial purposes requires clarification. Guidance on the evidentiary weight of DLT records—and circumstances under which they satisfy record-keeping obligations—would improve confidence for participants and auditors.</w:t>
      </w:r>
    </w:p>
    <w:p w14:paraId="0BB6FA9C" w14:textId="77777777" w:rsidR="005870B6" w:rsidRPr="005870B6" w:rsidRDefault="005870B6" w:rsidP="005870B6">
      <w:pPr>
        <w:rPr>
          <w:color w:val="127764" w:themeColor="background2" w:themeShade="80"/>
        </w:rPr>
      </w:pPr>
      <w:r w:rsidRPr="005870B6">
        <w:rPr>
          <w:color w:val="127764" w:themeColor="background2" w:themeShade="80"/>
        </w:rPr>
        <w:t>Standardised supervisory access: No established standard exists for regulatory access to DLT-based payment systems. A production Scheme should provide supervisors with defined access mechanisms (dedicated regulatory nodes or API endpoints) enabling real-time monitoring without compromising participant confidentiality.</w:t>
      </w:r>
    </w:p>
    <w:p w14:paraId="05B8E9C0" w14:textId="77777777" w:rsidR="005870B6" w:rsidRPr="005870B6" w:rsidRDefault="005870B6" w:rsidP="005870B6">
      <w:pPr>
        <w:rPr>
          <w:color w:val="127764" w:themeColor="background2" w:themeShade="80"/>
        </w:rPr>
      </w:pPr>
      <w:r w:rsidRPr="005870B6">
        <w:rPr>
          <w:color w:val="127764" w:themeColor="background2" w:themeShade="80"/>
        </w:rPr>
        <w:t>Smart contract assurance: There is no Australian regulatory standard for smart contract assurance in systemically important infrastructure. Formal verification for critical settlement logic, potentially required for RBA designation, would provide stronger guarantees than code review alone.</w:t>
      </w:r>
    </w:p>
    <w:p w14:paraId="127CA1C4" w14:textId="21EC0B45" w:rsidR="005870B6" w:rsidRPr="005870B6" w:rsidRDefault="005870B6" w:rsidP="005870B6">
      <w:pPr>
        <w:rPr>
          <w:color w:val="127764" w:themeColor="background2" w:themeShade="80"/>
        </w:rPr>
      </w:pPr>
      <w:r w:rsidRPr="005870B6">
        <w:rPr>
          <w:color w:val="127764" w:themeColor="background2" w:themeShade="80"/>
        </w:rPr>
        <w:t>On-chain/off-chain reconciliation: Tokenised assets referencing off-ledger records (such as the RWA in Use Case 3) create reconciliation requirements between on-chain state and external registries. Audit standards for this interface remain underdeveloped.</w:t>
      </w:r>
    </w:p>
    <w:p w14:paraId="3C4ED11B" w14:textId="16172F42" w:rsidR="00FD7309" w:rsidRPr="00970E8B" w:rsidRDefault="00FD7309" w:rsidP="00FD7309">
      <w:pPr>
        <w:rPr>
          <w:color w:val="C00000"/>
        </w:rPr>
      </w:pPr>
      <w:r w:rsidRPr="00970E8B">
        <w:rPr>
          <w:color w:val="C00000"/>
        </w:rPr>
        <w:t>Lorem ipsum</w:t>
      </w:r>
    </w:p>
    <w:p w14:paraId="36B8D44C" w14:textId="77777777" w:rsidR="00FD7309" w:rsidRDefault="00FD7309" w:rsidP="00FD7309">
      <w:pPr>
        <w:rPr>
          <w:spacing w:val="0"/>
          <w:sz w:val="28"/>
          <w:szCs w:val="28"/>
        </w:rPr>
      </w:pPr>
      <w:r>
        <w:br w:type="page"/>
      </w:r>
    </w:p>
    <w:p w14:paraId="6BB53921" w14:textId="77777777" w:rsidR="00FD7309" w:rsidRPr="002666E4" w:rsidRDefault="00FD7309" w:rsidP="00FD7309">
      <w:pPr>
        <w:pStyle w:val="Heading3"/>
      </w:pPr>
      <w:r>
        <w:lastRenderedPageBreak/>
        <w:t xml:space="preserve">5. </w:t>
      </w:r>
      <w:r w:rsidRPr="002666E4">
        <w:t>Public interest</w:t>
      </w:r>
    </w:p>
    <w:p w14:paraId="225D98CE" w14:textId="77777777" w:rsidR="00FD7309" w:rsidRPr="002666E4" w:rsidRDefault="00FD7309" w:rsidP="00FD7309">
      <w:pPr>
        <w:pStyle w:val="Heading4"/>
      </w:pPr>
      <w:r>
        <w:t xml:space="preserve">5.1. </w:t>
      </w:r>
      <w:r w:rsidRPr="002666E4">
        <w:t>Controlling risk in the financial system</w:t>
      </w:r>
    </w:p>
    <w:p w14:paraId="7BBBED60" w14:textId="77777777" w:rsidR="00FD7309" w:rsidRPr="002666E4" w:rsidRDefault="00FD7309" w:rsidP="00FD7309">
      <w:pPr>
        <w:rPr>
          <w:b/>
          <w:bCs/>
          <w:i/>
          <w:iCs/>
        </w:rPr>
      </w:pPr>
      <w:r w:rsidRPr="008A4714">
        <w:rPr>
          <w:b/>
          <w:bCs/>
          <w:i/>
          <w:iCs/>
        </w:rPr>
        <w:t xml:space="preserve">5.1.1. </w:t>
      </w:r>
      <w:r w:rsidRPr="002666E4">
        <w:rPr>
          <w:b/>
          <w:bCs/>
          <w:i/>
          <w:iCs/>
        </w:rPr>
        <w:t>In what way(s) would the design of your use case (e.g. your selection of settlement asset or blockchain network) assist in controlling systemic risk (i.e. the risk that a problem in one institution may trigger instability across the financial system)?</w:t>
      </w:r>
    </w:p>
    <w:p w14:paraId="738E7435" w14:textId="77777777" w:rsidR="00FD7309" w:rsidRPr="00970E8B" w:rsidRDefault="00FD7309" w:rsidP="00FD7309">
      <w:pPr>
        <w:rPr>
          <w:color w:val="C00000"/>
        </w:rPr>
      </w:pPr>
      <w:r w:rsidRPr="00970E8B">
        <w:rPr>
          <w:color w:val="C00000"/>
        </w:rPr>
        <w:t>Lorem ipsum</w:t>
      </w:r>
    </w:p>
    <w:p w14:paraId="3B0D0A84" w14:textId="77777777" w:rsidR="00FD7309" w:rsidRPr="002666E4" w:rsidRDefault="00FD7309" w:rsidP="00FD7309">
      <w:pPr>
        <w:rPr>
          <w:b/>
          <w:bCs/>
          <w:i/>
          <w:iCs/>
        </w:rPr>
      </w:pPr>
      <w:r w:rsidRPr="008A4714">
        <w:rPr>
          <w:b/>
          <w:bCs/>
          <w:i/>
          <w:iCs/>
        </w:rPr>
        <w:t xml:space="preserve">5.1.2. </w:t>
      </w:r>
      <w:r w:rsidRPr="002666E4">
        <w:rPr>
          <w:b/>
          <w:bCs/>
          <w:i/>
          <w:iCs/>
        </w:rPr>
        <w:t>In what way(s) did your experimentation demonstrate the potential of tokenisation to alter the nature or visibility of counterparty risk, and/or the way in which counterparty risk is monitored and mitigated?</w:t>
      </w:r>
    </w:p>
    <w:p w14:paraId="7E594E21" w14:textId="77777777" w:rsidR="00FD7309" w:rsidRPr="00970E8B" w:rsidRDefault="00FD7309" w:rsidP="00FD7309">
      <w:pPr>
        <w:rPr>
          <w:color w:val="C00000"/>
        </w:rPr>
      </w:pPr>
      <w:r w:rsidRPr="00970E8B">
        <w:rPr>
          <w:color w:val="C00000"/>
        </w:rPr>
        <w:t>Lorem ipsum</w:t>
      </w:r>
    </w:p>
    <w:p w14:paraId="43174292" w14:textId="77777777" w:rsidR="00FD7309" w:rsidRPr="002666E4" w:rsidRDefault="00FD7309" w:rsidP="00FD7309">
      <w:pPr>
        <w:rPr>
          <w:b/>
          <w:bCs/>
          <w:i/>
          <w:iCs/>
        </w:rPr>
      </w:pPr>
      <w:r w:rsidRPr="008A4714">
        <w:rPr>
          <w:b/>
          <w:bCs/>
          <w:i/>
          <w:iCs/>
        </w:rPr>
        <w:t>5.1.</w:t>
      </w:r>
      <w:proofErr w:type="gramStart"/>
      <w:r w:rsidRPr="008A4714">
        <w:rPr>
          <w:b/>
          <w:bCs/>
          <w:i/>
          <w:iCs/>
        </w:rPr>
        <w:t>3.</w:t>
      </w:r>
      <w:r w:rsidRPr="002666E4">
        <w:rPr>
          <w:b/>
          <w:bCs/>
          <w:i/>
          <w:iCs/>
        </w:rPr>
        <w:t>In</w:t>
      </w:r>
      <w:proofErr w:type="gramEnd"/>
      <w:r w:rsidRPr="002666E4">
        <w:rPr>
          <w:b/>
          <w:bCs/>
          <w:i/>
          <w:iCs/>
        </w:rPr>
        <w:t xml:space="preserve"> what way(s) did your experimentation demonstrate increased or decreased system resilience compared with existing financial infrastructure?</w:t>
      </w:r>
    </w:p>
    <w:p w14:paraId="6E61BB2B" w14:textId="77777777" w:rsidR="00FD7309" w:rsidRPr="00970E8B" w:rsidRDefault="00FD7309" w:rsidP="00FD7309">
      <w:pPr>
        <w:rPr>
          <w:color w:val="C00000"/>
        </w:rPr>
      </w:pPr>
      <w:r w:rsidRPr="00970E8B">
        <w:rPr>
          <w:color w:val="C00000"/>
        </w:rPr>
        <w:t>Lorem ipsum</w:t>
      </w:r>
    </w:p>
    <w:p w14:paraId="3656628C" w14:textId="77777777" w:rsidR="00FD7309" w:rsidRPr="002666E4" w:rsidRDefault="00FD7309" w:rsidP="00FD7309">
      <w:pPr>
        <w:rPr>
          <w:b/>
          <w:bCs/>
          <w:i/>
          <w:iCs/>
        </w:rPr>
      </w:pPr>
      <w:r w:rsidRPr="008A4714">
        <w:rPr>
          <w:b/>
          <w:bCs/>
          <w:i/>
          <w:iCs/>
        </w:rPr>
        <w:t xml:space="preserve">5.1.4. </w:t>
      </w:r>
      <w:r w:rsidRPr="002666E4">
        <w:rPr>
          <w:b/>
          <w:bCs/>
          <w:i/>
          <w:iCs/>
        </w:rPr>
        <w:t>What redundancy or resilience features did your experimentation reveal as important to your use case design?</w:t>
      </w:r>
    </w:p>
    <w:p w14:paraId="2B0F6D5A" w14:textId="77777777" w:rsidR="00FD7309" w:rsidRPr="00970E8B" w:rsidRDefault="00FD7309" w:rsidP="00FD7309">
      <w:pPr>
        <w:rPr>
          <w:color w:val="C00000"/>
        </w:rPr>
      </w:pPr>
      <w:r w:rsidRPr="00970E8B">
        <w:rPr>
          <w:color w:val="C00000"/>
        </w:rPr>
        <w:t>Lorem ipsum</w:t>
      </w:r>
    </w:p>
    <w:p w14:paraId="09E2DD08" w14:textId="77777777" w:rsidR="00FD7309" w:rsidRPr="002666E4" w:rsidRDefault="00FD7309" w:rsidP="00FD7309">
      <w:pPr>
        <w:pStyle w:val="Heading4"/>
      </w:pPr>
      <w:r>
        <w:t xml:space="preserve">5.2. </w:t>
      </w:r>
      <w:r w:rsidRPr="002666E4">
        <w:t>Promoting efficiency of the payments system</w:t>
      </w:r>
    </w:p>
    <w:p w14:paraId="5F462C62" w14:textId="77777777" w:rsidR="00FD7309" w:rsidRPr="002666E4" w:rsidRDefault="00FD7309" w:rsidP="00FD7309">
      <w:pPr>
        <w:rPr>
          <w:b/>
          <w:bCs/>
          <w:i/>
          <w:iCs/>
        </w:rPr>
      </w:pPr>
      <w:r w:rsidRPr="008A4714">
        <w:rPr>
          <w:b/>
          <w:bCs/>
          <w:i/>
          <w:iCs/>
        </w:rPr>
        <w:t xml:space="preserve">5.2.1. </w:t>
      </w:r>
      <w:r w:rsidRPr="002666E4">
        <w:rPr>
          <w:b/>
          <w:bCs/>
          <w:i/>
          <w:iCs/>
        </w:rPr>
        <w:t>In what way(s) would the design of your use case (e.g. your selection of settlement asset or blockchain network) assist in promoting efficiency in the payments system? For example, if you experimented with pilot CBDC, what efficiencies (if any) did access to central bank money in that form by a broader set of market participants than existing ESA holders demonstrate, and why?</w:t>
      </w:r>
    </w:p>
    <w:p w14:paraId="22219973" w14:textId="77777777" w:rsidR="00FD7309" w:rsidRPr="00970E8B" w:rsidRDefault="00FD7309" w:rsidP="00FD7309">
      <w:pPr>
        <w:rPr>
          <w:color w:val="C00000"/>
        </w:rPr>
      </w:pPr>
      <w:r w:rsidRPr="00970E8B">
        <w:rPr>
          <w:color w:val="C00000"/>
        </w:rPr>
        <w:t>Lorem ipsum</w:t>
      </w:r>
    </w:p>
    <w:p w14:paraId="7E088F30" w14:textId="77777777" w:rsidR="00FD7309" w:rsidRPr="002666E4" w:rsidRDefault="00FD7309" w:rsidP="00FD7309">
      <w:pPr>
        <w:rPr>
          <w:b/>
          <w:bCs/>
          <w:i/>
          <w:iCs/>
        </w:rPr>
      </w:pPr>
      <w:r w:rsidRPr="008A4714">
        <w:rPr>
          <w:b/>
          <w:bCs/>
          <w:i/>
          <w:iCs/>
        </w:rPr>
        <w:t xml:space="preserve">5.2.2. </w:t>
      </w:r>
      <w:r w:rsidRPr="002666E4">
        <w:rPr>
          <w:b/>
          <w:bCs/>
          <w:i/>
          <w:iCs/>
        </w:rPr>
        <w:t>How did your use case design promote at par convertibility of different forms of public and private money denominated in Australian dollars?</w:t>
      </w:r>
    </w:p>
    <w:p w14:paraId="296A3068" w14:textId="77777777" w:rsidR="00FD7309" w:rsidRPr="00970E8B" w:rsidRDefault="00FD7309" w:rsidP="00FD7309">
      <w:pPr>
        <w:rPr>
          <w:color w:val="C00000"/>
        </w:rPr>
      </w:pPr>
      <w:r>
        <w:rPr>
          <w:color w:val="C00000"/>
        </w:rPr>
        <w:t>As previously explained.</w:t>
      </w:r>
    </w:p>
    <w:p w14:paraId="69CFC4F2" w14:textId="77777777" w:rsidR="00FD7309" w:rsidRPr="002666E4" w:rsidRDefault="00FD7309" w:rsidP="00FD7309">
      <w:pPr>
        <w:pStyle w:val="Heading4"/>
      </w:pPr>
      <w:r>
        <w:t xml:space="preserve">5.3. </w:t>
      </w:r>
      <w:r w:rsidRPr="002666E4">
        <w:t>Promoting competition</w:t>
      </w:r>
    </w:p>
    <w:p w14:paraId="62C35679" w14:textId="77777777" w:rsidR="00FD7309" w:rsidRPr="002666E4" w:rsidRDefault="00FD7309" w:rsidP="00FD7309">
      <w:pPr>
        <w:rPr>
          <w:b/>
          <w:bCs/>
          <w:i/>
          <w:iCs/>
        </w:rPr>
      </w:pPr>
      <w:r w:rsidRPr="008A4714">
        <w:rPr>
          <w:b/>
          <w:bCs/>
          <w:i/>
          <w:iCs/>
        </w:rPr>
        <w:t xml:space="preserve">5.3.1. </w:t>
      </w:r>
      <w:r w:rsidRPr="002666E4">
        <w:rPr>
          <w:b/>
          <w:bCs/>
          <w:i/>
          <w:iCs/>
        </w:rPr>
        <w:t xml:space="preserve">In what way(s) did your use case provide research evidence about how asset tokenisation and/or new forms of public or private money may promote competition in the development of new markets and settlement infrastructure services? For example, did your use case demonstrate if barriers to new entry or service development can be lowered or bypassed, and if </w:t>
      </w:r>
      <w:proofErr w:type="gramStart"/>
      <w:r w:rsidRPr="002666E4">
        <w:rPr>
          <w:b/>
          <w:bCs/>
          <w:i/>
          <w:iCs/>
        </w:rPr>
        <w:t>so</w:t>
      </w:r>
      <w:proofErr w:type="gramEnd"/>
      <w:r w:rsidRPr="002666E4">
        <w:rPr>
          <w:b/>
          <w:bCs/>
          <w:i/>
          <w:iCs/>
        </w:rPr>
        <w:t xml:space="preserve"> how?</w:t>
      </w:r>
    </w:p>
    <w:p w14:paraId="7AD942A2" w14:textId="77777777" w:rsidR="00FD7309" w:rsidRPr="00970E8B" w:rsidRDefault="00FD7309" w:rsidP="00FD7309">
      <w:pPr>
        <w:rPr>
          <w:color w:val="C00000"/>
        </w:rPr>
      </w:pPr>
      <w:r w:rsidRPr="00970E8B">
        <w:rPr>
          <w:color w:val="C00000"/>
        </w:rPr>
        <w:t>Lorem ipsum</w:t>
      </w:r>
    </w:p>
    <w:p w14:paraId="7BDE4984" w14:textId="77777777" w:rsidR="00FD7309" w:rsidRPr="002666E4" w:rsidRDefault="00FD7309" w:rsidP="00FD7309">
      <w:pPr>
        <w:rPr>
          <w:b/>
          <w:bCs/>
          <w:i/>
          <w:iCs/>
        </w:rPr>
      </w:pPr>
      <w:r w:rsidRPr="008A4714">
        <w:rPr>
          <w:b/>
          <w:bCs/>
          <w:i/>
          <w:iCs/>
        </w:rPr>
        <w:t xml:space="preserve">5.3.2. </w:t>
      </w:r>
      <w:r w:rsidRPr="002666E4">
        <w:rPr>
          <w:b/>
          <w:bCs/>
          <w:i/>
          <w:iCs/>
        </w:rPr>
        <w:t xml:space="preserve">Were there barriers that prevented you from structuring your use case in a way that may have provided more information on this question, and if </w:t>
      </w:r>
      <w:proofErr w:type="gramStart"/>
      <w:r w:rsidRPr="002666E4">
        <w:rPr>
          <w:b/>
          <w:bCs/>
          <w:i/>
          <w:iCs/>
        </w:rPr>
        <w:t>so</w:t>
      </w:r>
      <w:proofErr w:type="gramEnd"/>
      <w:r w:rsidRPr="002666E4">
        <w:rPr>
          <w:b/>
          <w:bCs/>
          <w:i/>
          <w:iCs/>
        </w:rPr>
        <w:t xml:space="preserve"> what were those barriers?</w:t>
      </w:r>
    </w:p>
    <w:p w14:paraId="19B75926" w14:textId="77777777" w:rsidR="00FD7309" w:rsidRPr="00970E8B" w:rsidRDefault="00FD7309" w:rsidP="00FD7309">
      <w:pPr>
        <w:rPr>
          <w:color w:val="C00000"/>
        </w:rPr>
      </w:pPr>
      <w:r w:rsidRPr="00970E8B">
        <w:rPr>
          <w:color w:val="C00000"/>
        </w:rPr>
        <w:t>Lorem ipsum</w:t>
      </w:r>
    </w:p>
    <w:p w14:paraId="29E3B496" w14:textId="77777777" w:rsidR="00FD7309" w:rsidRDefault="00FD7309" w:rsidP="00FD7309">
      <w:pPr>
        <w:rPr>
          <w:sz w:val="40"/>
          <w:szCs w:val="32"/>
        </w:rPr>
      </w:pPr>
      <w:r>
        <w:br w:type="page"/>
      </w:r>
    </w:p>
    <w:p w14:paraId="521EA2D4" w14:textId="77777777" w:rsidR="00BD245D" w:rsidRDefault="00BD245D">
      <w:pPr>
        <w:rPr>
          <w:sz w:val="40"/>
          <w:szCs w:val="32"/>
        </w:rPr>
      </w:pPr>
      <w:r>
        <w:lastRenderedPageBreak/>
        <w:br w:type="page"/>
      </w:r>
    </w:p>
    <w:p w14:paraId="291AE9AC" w14:textId="2DCAA4BD" w:rsidR="00A80CFF" w:rsidRPr="00A80CFF" w:rsidRDefault="00621035" w:rsidP="00621035">
      <w:pPr>
        <w:pStyle w:val="Heading1"/>
      </w:pPr>
      <w:r>
        <w:lastRenderedPageBreak/>
        <w:t>AP+ Use Cases</w:t>
      </w:r>
      <w:bookmarkEnd w:id="3"/>
    </w:p>
    <w:p w14:paraId="1295571E" w14:textId="70C609BF" w:rsidR="00621035" w:rsidRDefault="00297DE2" w:rsidP="00621035">
      <w:pPr>
        <w:pStyle w:val="Heading2"/>
      </w:pPr>
      <w:bookmarkStart w:id="4" w:name="_Toc215269753"/>
      <w:r>
        <w:t>Overview</w:t>
      </w:r>
      <w:bookmarkEnd w:id="4"/>
    </w:p>
    <w:p w14:paraId="145B3FFA" w14:textId="77777777" w:rsidR="00B77051" w:rsidRPr="001A1BC9" w:rsidRDefault="00B77051" w:rsidP="00B77051">
      <w:pPr>
        <w:jc w:val="both"/>
      </w:pPr>
      <w:r w:rsidRPr="001A1BC9">
        <w:rPr>
          <w:b/>
          <w:bCs/>
        </w:rPr>
        <w:t xml:space="preserve">Use Case </w:t>
      </w:r>
      <w:r>
        <w:rPr>
          <w:b/>
          <w:bCs/>
        </w:rPr>
        <w:t>1</w:t>
      </w:r>
      <w:r w:rsidRPr="001A1BC9">
        <w:t xml:space="preserve"> </w:t>
      </w:r>
      <w:r>
        <w:t>–</w:t>
      </w:r>
      <w:r w:rsidRPr="001A1BC9">
        <w:t xml:space="preserve"> the NPP Token Service </w:t>
      </w:r>
      <w:r>
        <w:t>–</w:t>
      </w:r>
      <w:r w:rsidRPr="001A1BC9">
        <w:t xml:space="preserve"> was run as a desktop study led by AP+ in collaboration with </w:t>
      </w:r>
      <w:r w:rsidRPr="001A1BC9">
        <w:rPr>
          <w:b/>
          <w:bCs/>
        </w:rPr>
        <w:t>Cuscal</w:t>
      </w:r>
      <w:r w:rsidRPr="001A1BC9">
        <w:t xml:space="preserve"> (</w:t>
      </w:r>
      <w:r>
        <w:t xml:space="preserve">Authorised Deposit-taking Institution and </w:t>
      </w:r>
      <w:r w:rsidRPr="001A1BC9">
        <w:t xml:space="preserve">settlement service provider) and </w:t>
      </w:r>
      <w:r w:rsidRPr="001A1BC9">
        <w:rPr>
          <w:b/>
          <w:bCs/>
        </w:rPr>
        <w:t>SWIFT</w:t>
      </w:r>
      <w:r>
        <w:t>,</w:t>
      </w:r>
      <w:r w:rsidRPr="001A1BC9">
        <w:t xml:space="preserve"> the </w:t>
      </w:r>
      <w:r>
        <w:t>NPP</w:t>
      </w:r>
      <w:r w:rsidRPr="001A1BC9">
        <w:t xml:space="preserve"> infrastructure vendor</w:t>
      </w:r>
      <w:r>
        <w:t xml:space="preserve"> and financial messaging consortium</w:t>
      </w:r>
      <w:r w:rsidRPr="001A1BC9">
        <w:t>.</w:t>
      </w:r>
    </w:p>
    <w:p w14:paraId="0BB20B0D" w14:textId="77777777" w:rsidR="00B77051" w:rsidRDefault="00B77051" w:rsidP="00B77051">
      <w:pPr>
        <w:jc w:val="both"/>
      </w:pPr>
      <w:r w:rsidRPr="001A1BC9">
        <w:rPr>
          <w:b/>
          <w:bCs/>
        </w:rPr>
        <w:t>Use Case 2</w:t>
      </w:r>
      <w:r w:rsidRPr="001A1BC9">
        <w:t xml:space="preserve"> </w:t>
      </w:r>
      <w:r>
        <w:t>–</w:t>
      </w:r>
      <w:r w:rsidRPr="001A1BC9">
        <w:t xml:space="preserve"> the</w:t>
      </w:r>
      <w:r>
        <w:t xml:space="preserve"> </w:t>
      </w:r>
      <w:r w:rsidRPr="001A1BC9">
        <w:t xml:space="preserve">Token Interchange Service </w:t>
      </w:r>
      <w:r>
        <w:t>–</w:t>
      </w:r>
      <w:r w:rsidRPr="001A1BC9">
        <w:t xml:space="preserve"> was a live pilot delivered with</w:t>
      </w:r>
      <w:r>
        <w:t xml:space="preserve"> </w:t>
      </w:r>
      <w:r w:rsidRPr="001A1BC9">
        <w:rPr>
          <w:b/>
          <w:bCs/>
        </w:rPr>
        <w:t>AUDD Digital</w:t>
      </w:r>
      <w:r w:rsidRPr="001A1BC9">
        <w:t xml:space="preserve">, </w:t>
      </w:r>
      <w:r w:rsidRPr="001A1BC9">
        <w:rPr>
          <w:b/>
          <w:bCs/>
        </w:rPr>
        <w:t>Forte AUD</w:t>
      </w:r>
      <w:r w:rsidRPr="001A1BC9">
        <w:t>, and</w:t>
      </w:r>
      <w:r>
        <w:t xml:space="preserve"> </w:t>
      </w:r>
      <w:r w:rsidRPr="001A1BC9">
        <w:rPr>
          <w:b/>
          <w:bCs/>
        </w:rPr>
        <w:t>Macropod</w:t>
      </w:r>
      <w:r w:rsidRPr="001A1BC9">
        <w:t xml:space="preserve"> (formerly Catena) acting as token issuers, and </w:t>
      </w:r>
      <w:r w:rsidRPr="001A1BC9">
        <w:rPr>
          <w:b/>
          <w:bCs/>
        </w:rPr>
        <w:t>Cuscal</w:t>
      </w:r>
      <w:r w:rsidRPr="001A1BC9">
        <w:t xml:space="preserve"> acting both as issuer and as settlement</w:t>
      </w:r>
      <w:r>
        <w:t xml:space="preserve"> </w:t>
      </w:r>
      <w:r w:rsidRPr="001A1BC9">
        <w:t>agent for other issuers. The pilot demonstrated:</w:t>
      </w:r>
    </w:p>
    <w:p w14:paraId="485EB229" w14:textId="77777777" w:rsidR="00B77051" w:rsidRDefault="00B77051" w:rsidP="00B77051">
      <w:pPr>
        <w:pStyle w:val="ListParagraph"/>
        <w:numPr>
          <w:ilvl w:val="0"/>
          <w:numId w:val="15"/>
        </w:numPr>
        <w:jc w:val="both"/>
      </w:pPr>
      <w:r>
        <w:t>deployment</w:t>
      </w:r>
      <w:r w:rsidRPr="001A1BC9">
        <w:t xml:space="preserve"> of a smart-contract</w:t>
      </w:r>
      <w:r>
        <w:t>-operated</w:t>
      </w:r>
      <w:r w:rsidRPr="001A1BC9">
        <w:t xml:space="preserve"> </w:t>
      </w:r>
      <w:r w:rsidRPr="00ED3911">
        <w:t>token-interchange</w:t>
      </w:r>
      <w:r w:rsidRPr="001A1BC9">
        <w:t xml:space="preserve"> facility on the permissioned public ledger </w:t>
      </w:r>
      <w:r w:rsidRPr="008E5D44">
        <w:rPr>
          <w:b/>
          <w:bCs/>
        </w:rPr>
        <w:t>Hedera</w:t>
      </w:r>
      <w:r w:rsidRPr="00ED3911">
        <w:t>,</w:t>
      </w:r>
      <w:r w:rsidRPr="001A1BC9">
        <w:t xml:space="preserve"> support</w:t>
      </w:r>
      <w:r>
        <w:t>ing</w:t>
      </w:r>
      <w:r w:rsidRPr="001A1BC9">
        <w:t xml:space="preserve"> multilateral conversion between Australian-dollar money tokens</w:t>
      </w:r>
    </w:p>
    <w:p w14:paraId="2E166709" w14:textId="77777777" w:rsidR="00F75D8D" w:rsidRPr="001A1BC9" w:rsidRDefault="00F75D8D" w:rsidP="00F75D8D">
      <w:pPr>
        <w:pStyle w:val="ListParagraph"/>
        <w:jc w:val="both"/>
      </w:pPr>
    </w:p>
    <w:p w14:paraId="3DA1C866" w14:textId="49B549D5" w:rsidR="00F75D8D" w:rsidRPr="001A1BC9" w:rsidRDefault="00B77051" w:rsidP="00F75D8D">
      <w:pPr>
        <w:pStyle w:val="ListParagraph"/>
        <w:numPr>
          <w:ilvl w:val="0"/>
          <w:numId w:val="15"/>
        </w:numPr>
        <w:jc w:val="both"/>
      </w:pPr>
      <w:r>
        <w:t>issuance,</w:t>
      </w:r>
      <w:r w:rsidRPr="001A1BC9">
        <w:t xml:space="preserve"> circulation</w:t>
      </w:r>
      <w:r>
        <w:t xml:space="preserve"> and redemption</w:t>
      </w:r>
      <w:r w:rsidRPr="001A1BC9">
        <w:t xml:space="preserve"> of pilot w</w:t>
      </w:r>
      <w:r>
        <w:t xml:space="preserve">holesale </w:t>
      </w:r>
      <w:r w:rsidRPr="001A1BC9">
        <w:t xml:space="preserve">CBDC on a separate permissioned </w:t>
      </w:r>
      <w:r w:rsidRPr="008E5D44">
        <w:rPr>
          <w:i/>
          <w:iCs/>
        </w:rPr>
        <w:t>private</w:t>
      </w:r>
      <w:r w:rsidRPr="001A1BC9">
        <w:t xml:space="preserve"> network (an instance of </w:t>
      </w:r>
      <w:proofErr w:type="spellStart"/>
      <w:r w:rsidRPr="008E5D44">
        <w:rPr>
          <w:b/>
          <w:bCs/>
        </w:rPr>
        <w:t>HashSphere</w:t>
      </w:r>
      <w:proofErr w:type="spellEnd"/>
      <w:r w:rsidRPr="00AA0984">
        <w:t>)</w:t>
      </w:r>
    </w:p>
    <w:p w14:paraId="1915BFC7" w14:textId="77777777" w:rsidR="00F75D8D" w:rsidRDefault="00F75D8D" w:rsidP="00F75D8D">
      <w:pPr>
        <w:pStyle w:val="ListParagraph"/>
        <w:jc w:val="both"/>
      </w:pPr>
    </w:p>
    <w:p w14:paraId="4DBD7800" w14:textId="02B29BF5" w:rsidR="00B77051" w:rsidRPr="001A1BC9" w:rsidRDefault="00B77051" w:rsidP="00B77051">
      <w:pPr>
        <w:pStyle w:val="ListParagraph"/>
        <w:numPr>
          <w:ilvl w:val="0"/>
          <w:numId w:val="15"/>
        </w:numPr>
        <w:jc w:val="both"/>
      </w:pPr>
      <w:r>
        <w:t>operation</w:t>
      </w:r>
      <w:r w:rsidRPr="001A1BC9">
        <w:t xml:space="preserve"> of a </w:t>
      </w:r>
      <w:r w:rsidRPr="008E5D44">
        <w:rPr>
          <w:b/>
          <w:bCs/>
        </w:rPr>
        <w:t>synchroniser</w:t>
      </w:r>
      <w:r w:rsidRPr="001A1BC9">
        <w:t xml:space="preserve"> allow</w:t>
      </w:r>
      <w:r>
        <w:t>ing</w:t>
      </w:r>
      <w:r w:rsidRPr="001A1BC9">
        <w:t xml:space="preserve"> the public-network token-interchange settlement asset to </w:t>
      </w:r>
      <w:r w:rsidRPr="008E5D44">
        <w:rPr>
          <w:i/>
          <w:iCs/>
        </w:rPr>
        <w:t>mirror</w:t>
      </w:r>
      <w:r w:rsidRPr="001A1BC9">
        <w:t xml:space="preserve"> </w:t>
      </w:r>
      <w:r>
        <w:t xml:space="preserve">wholesale </w:t>
      </w:r>
      <w:r w:rsidRPr="001A1BC9">
        <w:t>CBDC balances</w:t>
      </w:r>
      <w:r>
        <w:t xml:space="preserve"> on the </w:t>
      </w:r>
      <w:r w:rsidRPr="001A1BC9">
        <w:t>private-network</w:t>
      </w:r>
    </w:p>
    <w:p w14:paraId="7C6E7302" w14:textId="77777777" w:rsidR="00F75D8D" w:rsidRDefault="00F75D8D" w:rsidP="00F75D8D">
      <w:pPr>
        <w:pStyle w:val="ListParagraph"/>
        <w:jc w:val="both"/>
      </w:pPr>
    </w:p>
    <w:p w14:paraId="3B87672D" w14:textId="38C3FD55" w:rsidR="00F75D8D" w:rsidRDefault="00B77051" w:rsidP="00B77051">
      <w:pPr>
        <w:pStyle w:val="ListParagraph"/>
        <w:numPr>
          <w:ilvl w:val="0"/>
          <w:numId w:val="15"/>
        </w:numPr>
        <w:jc w:val="both"/>
      </w:pPr>
      <w:r w:rsidRPr="001A1BC9">
        <w:t xml:space="preserve">deployment of a </w:t>
      </w:r>
      <w:r>
        <w:rPr>
          <w:b/>
          <w:bCs/>
        </w:rPr>
        <w:t>cross-ledger</w:t>
      </w:r>
      <w:r w:rsidRPr="008E5D44">
        <w:rPr>
          <w:b/>
          <w:bCs/>
        </w:rPr>
        <w:t xml:space="preserve"> bridge</w:t>
      </w:r>
      <w:r w:rsidRPr="001A1BC9">
        <w:t xml:space="preserve"> between</w:t>
      </w:r>
      <w:r>
        <w:t xml:space="preserve"> the permissioned public</w:t>
      </w:r>
      <w:r w:rsidRPr="001A1BC9">
        <w:t xml:space="preserve"> Hedera</w:t>
      </w:r>
      <w:r>
        <w:t xml:space="preserve"> network</w:t>
      </w:r>
      <w:r w:rsidRPr="001A1BC9">
        <w:t xml:space="preserve"> and the permissionless public Ethereum network.</w:t>
      </w:r>
    </w:p>
    <w:p w14:paraId="4C9CE119" w14:textId="77777777" w:rsidR="00F75D8D" w:rsidRDefault="00F75D8D" w:rsidP="00F75D8D">
      <w:pPr>
        <w:spacing w:after="0"/>
        <w:jc w:val="both"/>
      </w:pPr>
    </w:p>
    <w:p w14:paraId="4CA7FCE9" w14:textId="1C3F17F9" w:rsidR="00B77051" w:rsidRDefault="00B77051" w:rsidP="00B77051">
      <w:pPr>
        <w:jc w:val="both"/>
      </w:pPr>
      <w:r w:rsidRPr="009C4332">
        <w:rPr>
          <w:b/>
          <w:bCs/>
        </w:rPr>
        <w:t>Use Case 3</w:t>
      </w:r>
      <w:r w:rsidRPr="001A1BC9">
        <w:t xml:space="preserve"> </w:t>
      </w:r>
      <w:r>
        <w:t>–</w:t>
      </w:r>
      <w:r w:rsidRPr="001A1BC9">
        <w:t xml:space="preserve"> the Settlement Coordinator Service </w:t>
      </w:r>
      <w:r>
        <w:t>–</w:t>
      </w:r>
      <w:r w:rsidRPr="001A1BC9">
        <w:t xml:space="preserve"> defines scheme administration</w:t>
      </w:r>
      <w:r>
        <w:t xml:space="preserve"> and </w:t>
      </w:r>
      <w:r w:rsidRPr="001A1BC9">
        <w:t xml:space="preserve">supporting services for NPP token integration, </w:t>
      </w:r>
      <w:r>
        <w:t>money-</w:t>
      </w:r>
      <w:r w:rsidRPr="001A1BC9">
        <w:t>token interchange, and tokenised asset market settlement</w:t>
      </w:r>
      <w:r>
        <w:t xml:space="preserve"> (DvP/PvP). These services </w:t>
      </w:r>
      <w:r w:rsidRPr="001A1BC9">
        <w:t>includ</w:t>
      </w:r>
      <w:r>
        <w:t>e</w:t>
      </w:r>
      <w:r w:rsidRPr="001A1BC9">
        <w:t xml:space="preserve"> digital identity, </w:t>
      </w:r>
      <w:r>
        <w:t xml:space="preserve">risk and compliance, </w:t>
      </w:r>
      <w:r w:rsidRPr="001A1BC9">
        <w:t>K</w:t>
      </w:r>
      <w:r>
        <w:t xml:space="preserve">now </w:t>
      </w:r>
      <w:r w:rsidRPr="001A1BC9">
        <w:t>Y</w:t>
      </w:r>
      <w:r>
        <w:t>our Customer (KY</w:t>
      </w:r>
      <w:r w:rsidRPr="001A1BC9">
        <w:t>C</w:t>
      </w:r>
      <w:r>
        <w:t xml:space="preserve">) / </w:t>
      </w:r>
      <w:r w:rsidRPr="001A1BC9">
        <w:t>K</w:t>
      </w:r>
      <w:r>
        <w:t xml:space="preserve">now </w:t>
      </w:r>
      <w:r w:rsidRPr="001A1BC9">
        <w:t>Y</w:t>
      </w:r>
      <w:r>
        <w:t xml:space="preserve">our </w:t>
      </w:r>
      <w:r w:rsidRPr="001A1BC9">
        <w:t>B</w:t>
      </w:r>
      <w:r>
        <w:t>usiness (KYB)</w:t>
      </w:r>
      <w:r w:rsidRPr="001A1BC9">
        <w:t>, Proof of Reserves,</w:t>
      </w:r>
      <w:r>
        <w:t xml:space="preserve"> and </w:t>
      </w:r>
      <w:r w:rsidRPr="001A1BC9">
        <w:t>key management</w:t>
      </w:r>
      <w:r>
        <w:t xml:space="preserve"> / custodial services</w:t>
      </w:r>
      <w:r w:rsidRPr="001A1BC9">
        <w:t>.</w:t>
      </w:r>
      <w:r>
        <w:t xml:space="preserve"> The proof of concept focuses on the central element of the </w:t>
      </w:r>
      <w:r w:rsidRPr="001A1BC9">
        <w:t>Settlement Coordinator Service</w:t>
      </w:r>
      <w:r>
        <w:t xml:space="preserve">; a mechanism enabling near-real-time DvP settlement of tokenised asset exchange, technically able to offer legal finality comparable to that of institutional securities settlement facilities. </w:t>
      </w:r>
    </w:p>
    <w:p w14:paraId="4672A123" w14:textId="77777777" w:rsidR="00970E8B" w:rsidRDefault="00B77051" w:rsidP="00970E8B">
      <w:pPr>
        <w:jc w:val="both"/>
      </w:pPr>
      <w:r w:rsidRPr="001A1BC9">
        <w:t>The</w:t>
      </w:r>
      <w:r>
        <w:t xml:space="preserve"> Use Case 3</w:t>
      </w:r>
      <w:r w:rsidRPr="001A1BC9">
        <w:t xml:space="preserve"> proof of concept originally positioned AP+ as </w:t>
      </w:r>
      <w:r>
        <w:t>L</w:t>
      </w:r>
      <w:r w:rsidRPr="001A1BC9">
        <w:t xml:space="preserve">ead </w:t>
      </w:r>
      <w:r>
        <w:t>E</w:t>
      </w:r>
      <w:r w:rsidRPr="001A1BC9">
        <w:t>ntity</w:t>
      </w:r>
      <w:r>
        <w:t xml:space="preserve">, demonstrating the use of the </w:t>
      </w:r>
      <w:r w:rsidRPr="001A1BC9">
        <w:t xml:space="preserve">Settlement Coordinator </w:t>
      </w:r>
      <w:r>
        <w:t>to support collaborating</w:t>
      </w:r>
      <w:r w:rsidRPr="001A1BC9">
        <w:t xml:space="preserve"> </w:t>
      </w:r>
      <w:r>
        <w:t xml:space="preserve">entity </w:t>
      </w:r>
      <w:r w:rsidRPr="001A1BC9">
        <w:rPr>
          <w:b/>
          <w:bCs/>
        </w:rPr>
        <w:t>Imperium Markets</w:t>
      </w:r>
      <w:r w:rsidRPr="001A1BC9">
        <w:t xml:space="preserve"> </w:t>
      </w:r>
      <w:r>
        <w:t>in the operation</w:t>
      </w:r>
      <w:r w:rsidRPr="001A1BC9">
        <w:t xml:space="preserve"> of a tokenised </w:t>
      </w:r>
      <w:r>
        <w:t>“</w:t>
      </w:r>
      <w:r w:rsidRPr="001A1BC9">
        <w:t>Real World Asset</w:t>
      </w:r>
      <w:r>
        <w:t>” (RWA)</w:t>
      </w:r>
      <w:r w:rsidRPr="001A1BC9">
        <w:t xml:space="preserve"> market.</w:t>
      </w:r>
      <w:r>
        <w:t xml:space="preserve"> </w:t>
      </w:r>
      <w:r w:rsidRPr="001A1BC9">
        <w:t xml:space="preserve">Participation in AP+ Use Case 3 led Imperium Markets </w:t>
      </w:r>
      <w:r>
        <w:t>–</w:t>
      </w:r>
      <w:r w:rsidRPr="001A1BC9">
        <w:t xml:space="preserve"> itself a Project Acacia </w:t>
      </w:r>
      <w:r>
        <w:t>L</w:t>
      </w:r>
      <w:r w:rsidRPr="001A1BC9">
        <w:t xml:space="preserve">ead </w:t>
      </w:r>
      <w:r>
        <w:t>E</w:t>
      </w:r>
      <w:r w:rsidRPr="001A1BC9">
        <w:t xml:space="preserve">ntity </w:t>
      </w:r>
      <w:r>
        <w:t>–</w:t>
      </w:r>
      <w:r w:rsidRPr="001A1BC9">
        <w:t xml:space="preserve"> to adopt Hedera as</w:t>
      </w:r>
      <w:r>
        <w:t xml:space="preserve"> a</w:t>
      </w:r>
      <w:r w:rsidRPr="001A1BC9">
        <w:t xml:space="preserve"> ledger platform </w:t>
      </w:r>
      <w:r>
        <w:t xml:space="preserve">for </w:t>
      </w:r>
      <w:r w:rsidRPr="001A1BC9">
        <w:t>its own use case</w:t>
      </w:r>
      <w:r>
        <w:t>s</w:t>
      </w:r>
      <w:r w:rsidRPr="001A1BC9">
        <w:t xml:space="preserve"> exploring tokenised term deposits, Negotiable Certificates of Deposit, and annuities. </w:t>
      </w:r>
    </w:p>
    <w:p w14:paraId="77772163" w14:textId="1DD7F084" w:rsidR="009E7697" w:rsidRPr="00F75D8D" w:rsidRDefault="00B77051" w:rsidP="00970E8B">
      <w:pPr>
        <w:jc w:val="both"/>
      </w:pPr>
      <w:r w:rsidRPr="001A1BC9">
        <w:t xml:space="preserve">The RBA subsequently merged </w:t>
      </w:r>
      <w:r>
        <w:t>AP+ Use Case 3 with these Imperium Markets use cases</w:t>
      </w:r>
      <w:r w:rsidR="00970E8B">
        <w:t xml:space="preserve"> and</w:t>
      </w:r>
      <w:r w:rsidRPr="001A1BC9">
        <w:t xml:space="preserve"> nam</w:t>
      </w:r>
      <w:r w:rsidR="00970E8B">
        <w:t>ed</w:t>
      </w:r>
      <w:r w:rsidRPr="001A1BC9">
        <w:t xml:space="preserve"> Imperium Markets as </w:t>
      </w:r>
      <w:r>
        <w:t>L</w:t>
      </w:r>
      <w:r w:rsidRPr="001A1BC9">
        <w:t xml:space="preserve">ead </w:t>
      </w:r>
      <w:r>
        <w:t>E</w:t>
      </w:r>
      <w:r w:rsidRPr="001A1BC9">
        <w:t>ntit</w:t>
      </w:r>
      <w:r w:rsidR="00970E8B">
        <w:t xml:space="preserve">y, with the subsequent live-money pilot falling under this combination use case. </w:t>
      </w:r>
      <w:r w:rsidRPr="001A1BC9">
        <w:t>As th</w:t>
      </w:r>
      <w:r>
        <w:t>e t</w:t>
      </w:r>
      <w:r w:rsidRPr="001A1BC9">
        <w:t>echnical solution originat</w:t>
      </w:r>
      <w:r>
        <w:t>ed</w:t>
      </w:r>
      <w:r w:rsidRPr="001A1BC9">
        <w:t xml:space="preserve"> with Use Case 3</w:t>
      </w:r>
      <w:r w:rsidR="00970E8B">
        <w:t xml:space="preserve">, </w:t>
      </w:r>
      <w:r>
        <w:t>and the Lead Entity</w:t>
      </w:r>
      <w:r w:rsidRPr="001A1BC9">
        <w:t xml:space="preserve"> reassignment occurred late in the Project, th</w:t>
      </w:r>
      <w:r w:rsidR="00970E8B">
        <w:t>is</w:t>
      </w:r>
      <w:r w:rsidRPr="001A1BC9">
        <w:t xml:space="preserve"> pilot retains </w:t>
      </w:r>
      <w:r w:rsidR="00970E8B">
        <w:t>the original</w:t>
      </w:r>
      <w:r w:rsidRPr="001A1BC9">
        <w:t xml:space="preserve"> focus on generic </w:t>
      </w:r>
      <w:r>
        <w:t>RWA</w:t>
      </w:r>
      <w:r w:rsidRPr="001A1BC9">
        <w:t xml:space="preserve"> tokenisation and settlement coordination, rather than on the tokenisation of specific money-market instruments</w:t>
      </w:r>
      <w:r w:rsidR="00970E8B">
        <w:t xml:space="preserve">. With the core features of the Settlement Coordinator architecture demonstrated, the design and implementation of dynamic and differentiated smart contract systems embed distinctive financial logics for various financial instruments should be the focus of the next stage of research and development.  </w:t>
      </w:r>
      <w:r w:rsidR="009E7697">
        <w:br w:type="page"/>
      </w:r>
    </w:p>
    <w:p w14:paraId="039753CD" w14:textId="5A73A1BE" w:rsidR="006D0F33" w:rsidRDefault="006D0F33"/>
    <w:p w14:paraId="0E3A333B" w14:textId="52CB526E" w:rsidR="006D0F33" w:rsidRDefault="006D0F33" w:rsidP="006D0F33">
      <w:pPr>
        <w:pStyle w:val="Heading1"/>
      </w:pPr>
      <w:bookmarkStart w:id="5" w:name="_Toc215269758"/>
      <w:r>
        <w:t>Appendix</w:t>
      </w:r>
      <w:bookmarkEnd w:id="5"/>
    </w:p>
    <w:p w14:paraId="6CBCB2BD" w14:textId="77777777" w:rsidR="002B35E3" w:rsidRDefault="002B35E3" w:rsidP="002B35E3"/>
    <w:p w14:paraId="05888579" w14:textId="77777777" w:rsidR="002B35E3" w:rsidRDefault="002B35E3" w:rsidP="002B35E3"/>
    <w:p w14:paraId="16E76672" w14:textId="77777777" w:rsidR="002B35E3" w:rsidRDefault="002B35E3" w:rsidP="002B35E3"/>
    <w:p w14:paraId="58CCA8E7" w14:textId="77777777" w:rsidR="002B35E3" w:rsidRDefault="002B35E3" w:rsidP="002B35E3"/>
    <w:p w14:paraId="38780B1E" w14:textId="77777777" w:rsidR="002B35E3" w:rsidRDefault="002B35E3" w:rsidP="002B35E3"/>
    <w:p w14:paraId="16B45F73" w14:textId="77777777" w:rsidR="002B35E3" w:rsidRDefault="002B35E3" w:rsidP="002B35E3"/>
    <w:p w14:paraId="7EB42122" w14:textId="77777777" w:rsidR="002B35E3" w:rsidRDefault="002B35E3" w:rsidP="002B35E3"/>
    <w:p w14:paraId="51A5645C" w14:textId="77777777" w:rsidR="002B35E3" w:rsidRDefault="002B35E3" w:rsidP="002B35E3"/>
    <w:p w14:paraId="408C04B3" w14:textId="77777777" w:rsidR="002B35E3" w:rsidRDefault="002B35E3" w:rsidP="002B35E3"/>
    <w:p w14:paraId="11793FCA" w14:textId="77777777" w:rsidR="002B35E3" w:rsidRDefault="002B35E3" w:rsidP="002B35E3"/>
    <w:p w14:paraId="40964C9B" w14:textId="77777777" w:rsidR="002B35E3" w:rsidRDefault="002B35E3" w:rsidP="002B35E3"/>
    <w:p w14:paraId="637C51D5" w14:textId="77777777" w:rsidR="002B35E3" w:rsidRDefault="002B35E3" w:rsidP="002B35E3"/>
    <w:p w14:paraId="22A62750" w14:textId="77777777" w:rsidR="002B35E3" w:rsidRDefault="002B35E3" w:rsidP="002B35E3"/>
    <w:p w14:paraId="0DCD6620" w14:textId="77777777" w:rsidR="002B35E3" w:rsidRDefault="002B35E3" w:rsidP="002B35E3"/>
    <w:p w14:paraId="3645311C" w14:textId="77777777" w:rsidR="002B35E3" w:rsidRDefault="002B35E3" w:rsidP="002B35E3"/>
    <w:p w14:paraId="6D8643E6" w14:textId="77777777" w:rsidR="002B35E3" w:rsidRDefault="002B35E3" w:rsidP="002B35E3"/>
    <w:p w14:paraId="2B1B0707" w14:textId="77777777" w:rsidR="002B35E3" w:rsidRDefault="002B35E3" w:rsidP="002B35E3"/>
    <w:p w14:paraId="148C51B9" w14:textId="77777777" w:rsidR="002B35E3" w:rsidRDefault="002B35E3" w:rsidP="002B35E3"/>
    <w:p w14:paraId="35952A8D" w14:textId="77777777" w:rsidR="002B35E3" w:rsidRDefault="002B35E3" w:rsidP="002B35E3"/>
    <w:p w14:paraId="33BCA702" w14:textId="77777777" w:rsidR="002B35E3" w:rsidRDefault="002B35E3" w:rsidP="002B35E3"/>
    <w:p w14:paraId="63D34634" w14:textId="77777777" w:rsidR="002B35E3" w:rsidRDefault="002B35E3" w:rsidP="002B35E3"/>
    <w:p w14:paraId="66739322" w14:textId="77777777" w:rsidR="002B35E3" w:rsidRDefault="002B35E3" w:rsidP="002B35E3"/>
    <w:p w14:paraId="066ED452" w14:textId="77777777" w:rsidR="002B35E3" w:rsidRDefault="002B35E3" w:rsidP="002B35E3"/>
    <w:p w14:paraId="2D4C85EB" w14:textId="77777777" w:rsidR="002B35E3" w:rsidRDefault="002B35E3" w:rsidP="002B35E3"/>
    <w:p w14:paraId="458BA71C" w14:textId="77777777" w:rsidR="002B35E3" w:rsidRDefault="002B35E3" w:rsidP="002B35E3"/>
    <w:p w14:paraId="08088AB2" w14:textId="77777777" w:rsidR="002B35E3" w:rsidRDefault="002B35E3" w:rsidP="002B35E3"/>
    <w:p w14:paraId="4D5BF25B" w14:textId="77777777" w:rsidR="002B35E3" w:rsidRDefault="002B35E3" w:rsidP="002B35E3"/>
    <w:p w14:paraId="393594BC" w14:textId="77777777" w:rsidR="002B35E3" w:rsidRDefault="002B35E3" w:rsidP="002B35E3"/>
    <w:p w14:paraId="53CDD178" w14:textId="77777777" w:rsidR="002B35E3" w:rsidRDefault="002B35E3" w:rsidP="002B35E3"/>
    <w:p w14:paraId="17B7FEC5" w14:textId="0BE38FB2" w:rsidR="002B35E3" w:rsidRPr="006D0F33" w:rsidRDefault="002B35E3" w:rsidP="002B35E3">
      <w:pPr>
        <w:pStyle w:val="Heading1"/>
      </w:pPr>
      <w:bookmarkStart w:id="6" w:name="_Toc215269759"/>
      <w:r>
        <w:t>References</w:t>
      </w:r>
      <w:bookmarkEnd w:id="6"/>
    </w:p>
    <w:p w14:paraId="1326169A" w14:textId="77777777" w:rsidR="002B35E3" w:rsidRPr="002B35E3" w:rsidRDefault="002B35E3" w:rsidP="002B35E3"/>
    <w:p w14:paraId="34BB8760" w14:textId="24304B8B" w:rsidR="00D05698" w:rsidRDefault="00A80CFF" w:rsidP="00A80CFF">
      <w:r>
        <w:br w:type="page"/>
      </w:r>
      <w:r w:rsidR="00621035" w:rsidRPr="0086013B">
        <w:rPr>
          <w:b/>
          <w:bCs/>
        </w:rPr>
        <w:lastRenderedPageBreak/>
        <w:fldChar w:fldCharType="begin"/>
      </w:r>
      <w:r w:rsidR="00621035" w:rsidRPr="0086013B">
        <w:instrText xml:space="preserve"> STYLEREF  Title  \* MERGEFORMAT </w:instrText>
      </w:r>
      <w:r w:rsidR="00621035" w:rsidRPr="0086013B">
        <w:rPr>
          <w:b/>
          <w:bCs/>
        </w:rPr>
        <w:fldChar w:fldCharType="separate"/>
      </w:r>
      <w:r w:rsidR="00621035">
        <w:rPr>
          <w:noProof/>
          <w:lang w:val="en-GB"/>
        </w:rPr>
        <w:t>Error! No text of specified style in document.</w:t>
      </w:r>
      <w:r w:rsidR="00621035" w:rsidRPr="0086013B">
        <w:rPr>
          <w:b/>
          <w:bCs/>
          <w:noProof/>
        </w:rPr>
        <w:fldChar w:fldCharType="end"/>
      </w:r>
    </w:p>
    <w:p w14:paraId="19454685" w14:textId="77777777" w:rsidR="00D05698" w:rsidRDefault="00D05698" w:rsidP="00D05698">
      <w:r w:rsidRPr="00E237B5">
        <w:t xml:space="preserve">Lorem ipsum </w:t>
      </w:r>
      <w:proofErr w:type="spellStart"/>
      <w:r w:rsidRPr="00E237B5">
        <w:t>estempe</w:t>
      </w:r>
      <w:proofErr w:type="spellEnd"/>
      <w:r w:rsidRPr="00E237B5">
        <w:t xml:space="preserve"> </w:t>
      </w:r>
      <w:proofErr w:type="spellStart"/>
      <w:r w:rsidRPr="00E237B5">
        <w:t>riatium</w:t>
      </w:r>
      <w:proofErr w:type="spellEnd"/>
      <w:r w:rsidRPr="00E237B5">
        <w:t xml:space="preserve"> </w:t>
      </w:r>
      <w:proofErr w:type="spellStart"/>
      <w:r w:rsidRPr="00E237B5">
        <w:t>eate</w:t>
      </w:r>
      <w:proofErr w:type="spellEnd"/>
      <w:r w:rsidRPr="00E237B5">
        <w:t xml:space="preserve"> </w:t>
      </w:r>
      <w:proofErr w:type="spellStart"/>
      <w:r w:rsidRPr="00E237B5">
        <w:t>simus</w:t>
      </w:r>
      <w:proofErr w:type="spellEnd"/>
      <w:r w:rsidRPr="00E237B5">
        <w:t xml:space="preserve">. </w:t>
      </w:r>
      <w:proofErr w:type="spellStart"/>
      <w:r w:rsidRPr="00E237B5">
        <w:t>Ebitatur</w:t>
      </w:r>
      <w:proofErr w:type="spellEnd"/>
      <w:r w:rsidRPr="00E237B5">
        <w:t xml:space="preserve"> </w:t>
      </w:r>
      <w:proofErr w:type="spellStart"/>
      <w:r w:rsidRPr="00E237B5">
        <w:t>aut</w:t>
      </w:r>
      <w:proofErr w:type="spellEnd"/>
      <w:r w:rsidRPr="00E237B5">
        <w:t xml:space="preserve"> </w:t>
      </w:r>
      <w:proofErr w:type="spellStart"/>
      <w:r w:rsidRPr="00E237B5">
        <w:t>excepud</w:t>
      </w:r>
      <w:proofErr w:type="spellEnd"/>
      <w:r w:rsidRPr="00E237B5">
        <w:t xml:space="preserve"> </w:t>
      </w:r>
      <w:proofErr w:type="spellStart"/>
      <w:r w:rsidRPr="00E237B5">
        <w:t>ipsusam</w:t>
      </w:r>
      <w:proofErr w:type="spellEnd"/>
      <w:r w:rsidRPr="00E237B5">
        <w:t xml:space="preserve"> </w:t>
      </w:r>
      <w:proofErr w:type="spellStart"/>
      <w:r w:rsidRPr="00E237B5">
        <w:t>quodi</w:t>
      </w:r>
      <w:proofErr w:type="spellEnd"/>
      <w:r w:rsidRPr="00E237B5">
        <w:t xml:space="preserve"> </w:t>
      </w:r>
      <w:proofErr w:type="spellStart"/>
      <w:r w:rsidRPr="00E237B5">
        <w:t>ut</w:t>
      </w:r>
      <w:proofErr w:type="spellEnd"/>
      <w:r w:rsidRPr="00E237B5">
        <w:t xml:space="preserve"> </w:t>
      </w:r>
      <w:proofErr w:type="spellStart"/>
      <w:r w:rsidRPr="00E237B5">
        <w:t>illa</w:t>
      </w:r>
      <w:proofErr w:type="spellEnd"/>
      <w:r w:rsidRPr="00E237B5">
        <w:t xml:space="preserve"> </w:t>
      </w:r>
      <w:proofErr w:type="spellStart"/>
      <w:r w:rsidRPr="00E237B5">
        <w:t>dolorum</w:t>
      </w:r>
      <w:proofErr w:type="spellEnd"/>
      <w:r w:rsidRPr="00E237B5">
        <w:t xml:space="preserve"> </w:t>
      </w:r>
      <w:proofErr w:type="spellStart"/>
      <w:r w:rsidRPr="00E237B5">
        <w:t>volorum</w:t>
      </w:r>
      <w:proofErr w:type="spellEnd"/>
      <w:r w:rsidRPr="00E237B5">
        <w:t xml:space="preserve"> </w:t>
      </w:r>
      <w:proofErr w:type="spellStart"/>
      <w:r w:rsidRPr="00E237B5">
        <w:t>voluptur</w:t>
      </w:r>
      <w:proofErr w:type="spellEnd"/>
      <w:r w:rsidRPr="00E237B5">
        <w:t xml:space="preserve">, </w:t>
      </w:r>
      <w:proofErr w:type="spellStart"/>
      <w:r w:rsidRPr="00E237B5">
        <w:t>etur</w:t>
      </w:r>
      <w:proofErr w:type="spellEnd"/>
      <w:r w:rsidRPr="00E237B5">
        <w:t xml:space="preserve"> re </w:t>
      </w:r>
      <w:proofErr w:type="spellStart"/>
      <w:r w:rsidRPr="00E237B5">
        <w:t>doluptatum</w:t>
      </w:r>
      <w:proofErr w:type="spellEnd"/>
      <w:r w:rsidRPr="00E237B5">
        <w:t xml:space="preserve"> </w:t>
      </w:r>
      <w:proofErr w:type="spellStart"/>
      <w:r w:rsidRPr="00E237B5">
        <w:t>velit</w:t>
      </w:r>
      <w:proofErr w:type="spellEnd"/>
      <w:r w:rsidRPr="00E237B5">
        <w:t xml:space="preserve"> </w:t>
      </w:r>
      <w:proofErr w:type="spellStart"/>
      <w:r w:rsidRPr="00E237B5">
        <w:t>excestrum</w:t>
      </w:r>
      <w:proofErr w:type="spellEnd"/>
      <w:r w:rsidRPr="00E237B5">
        <w:t xml:space="preserve"> </w:t>
      </w:r>
      <w:proofErr w:type="spellStart"/>
      <w:r w:rsidRPr="00E237B5">
        <w:t>aut</w:t>
      </w:r>
      <w:proofErr w:type="spellEnd"/>
      <w:r w:rsidRPr="00E237B5">
        <w:t xml:space="preserve"> </w:t>
      </w:r>
      <w:proofErr w:type="spellStart"/>
      <w:r w:rsidRPr="00E237B5">
        <w:t>verumenis</w:t>
      </w:r>
      <w:proofErr w:type="spellEnd"/>
      <w:r w:rsidRPr="00E237B5">
        <w:t xml:space="preserve"> </w:t>
      </w:r>
      <w:proofErr w:type="spellStart"/>
      <w:r w:rsidRPr="00E237B5">
        <w:t>adiam</w:t>
      </w:r>
      <w:proofErr w:type="spellEnd"/>
      <w:r w:rsidRPr="00E237B5">
        <w:t xml:space="preserve">, et </w:t>
      </w:r>
      <w:proofErr w:type="spellStart"/>
      <w:r w:rsidRPr="00E237B5">
        <w:t>moluptas</w:t>
      </w:r>
      <w:proofErr w:type="spellEnd"/>
      <w:r w:rsidRPr="00E237B5">
        <w:t xml:space="preserve"> </w:t>
      </w:r>
      <w:proofErr w:type="spellStart"/>
      <w:r w:rsidRPr="00E237B5">
        <w:t>eiunt</w:t>
      </w:r>
      <w:proofErr w:type="spellEnd"/>
      <w:r w:rsidRPr="00E237B5">
        <w:t xml:space="preserve"> que </w:t>
      </w:r>
      <w:proofErr w:type="spellStart"/>
      <w:r w:rsidRPr="00E237B5">
        <w:t>niatet</w:t>
      </w:r>
      <w:proofErr w:type="spellEnd"/>
      <w:r w:rsidRPr="00E237B5">
        <w:t xml:space="preserve">, </w:t>
      </w:r>
      <w:proofErr w:type="spellStart"/>
      <w:r w:rsidRPr="00E237B5">
        <w:t>omnissinvera</w:t>
      </w:r>
      <w:proofErr w:type="spellEnd"/>
      <w:r w:rsidRPr="00E237B5">
        <w:t xml:space="preserve"> none </w:t>
      </w:r>
      <w:proofErr w:type="spellStart"/>
      <w:r w:rsidRPr="00E237B5">
        <w:t>porpore</w:t>
      </w:r>
      <w:proofErr w:type="spellEnd"/>
      <w:r w:rsidRPr="00E237B5">
        <w:t xml:space="preserve"> </w:t>
      </w:r>
      <w:proofErr w:type="spellStart"/>
      <w:r w:rsidRPr="00E237B5">
        <w:t>ndel</w:t>
      </w:r>
      <w:proofErr w:type="spellEnd"/>
      <w:r w:rsidRPr="00E237B5">
        <w:t xml:space="preserve">- </w:t>
      </w:r>
      <w:proofErr w:type="spellStart"/>
      <w:r w:rsidRPr="00E237B5">
        <w:t>iquam</w:t>
      </w:r>
      <w:proofErr w:type="spellEnd"/>
      <w:r w:rsidRPr="00E237B5">
        <w:t xml:space="preserve">, </w:t>
      </w:r>
      <w:proofErr w:type="spellStart"/>
      <w:r w:rsidRPr="00E237B5">
        <w:t>volorem</w:t>
      </w:r>
      <w:proofErr w:type="spellEnd"/>
      <w:r w:rsidRPr="00E237B5">
        <w:t xml:space="preserve">. </w:t>
      </w:r>
      <w:proofErr w:type="spellStart"/>
      <w:r w:rsidRPr="00E237B5">
        <w:t>Vidella</w:t>
      </w:r>
      <w:proofErr w:type="spellEnd"/>
      <w:r w:rsidRPr="00E237B5">
        <w:t xml:space="preserve"> </w:t>
      </w:r>
      <w:proofErr w:type="spellStart"/>
      <w:r w:rsidRPr="00E237B5">
        <w:t>tiaerum</w:t>
      </w:r>
      <w:proofErr w:type="spellEnd"/>
      <w:r w:rsidRPr="00E237B5">
        <w:t xml:space="preserve"> </w:t>
      </w:r>
      <w:proofErr w:type="spellStart"/>
      <w:r w:rsidRPr="00E237B5">
        <w:t>eum</w:t>
      </w:r>
      <w:proofErr w:type="spellEnd"/>
      <w:r w:rsidRPr="00E237B5">
        <w:t xml:space="preserve"> et rat am, </w:t>
      </w:r>
      <w:proofErr w:type="spellStart"/>
      <w:r w:rsidRPr="00E237B5">
        <w:t>cus</w:t>
      </w:r>
      <w:proofErr w:type="spellEnd"/>
      <w:r w:rsidRPr="00E237B5">
        <w:t xml:space="preserve"> </w:t>
      </w:r>
      <w:proofErr w:type="spellStart"/>
      <w:r w:rsidRPr="00E237B5">
        <w:t>aut</w:t>
      </w:r>
      <w:proofErr w:type="spellEnd"/>
      <w:r w:rsidRPr="00E237B5">
        <w:t xml:space="preserve"> la </w:t>
      </w:r>
      <w:proofErr w:type="spellStart"/>
      <w:r w:rsidRPr="00E237B5">
        <w:t>dolupta</w:t>
      </w:r>
      <w:proofErr w:type="spellEnd"/>
      <w:r w:rsidRPr="00E237B5">
        <w:t xml:space="preserve"> </w:t>
      </w:r>
      <w:proofErr w:type="spellStart"/>
      <w:r w:rsidRPr="00E237B5">
        <w:t>tumqui</w:t>
      </w:r>
      <w:proofErr w:type="spellEnd"/>
      <w:r w:rsidRPr="00E237B5">
        <w:t xml:space="preserve"> </w:t>
      </w:r>
      <w:proofErr w:type="spellStart"/>
      <w:r w:rsidRPr="00E237B5">
        <w:t>cuptaturem</w:t>
      </w:r>
      <w:proofErr w:type="spellEnd"/>
      <w:r w:rsidRPr="00E237B5">
        <w:t>.</w:t>
      </w:r>
    </w:p>
    <w:p w14:paraId="11AF0B3A" w14:textId="77777777" w:rsidR="00D05698" w:rsidRDefault="00D05698" w:rsidP="00D05698">
      <w:pPr>
        <w:pStyle w:val="NoSpacing"/>
      </w:pPr>
    </w:p>
    <w:tbl>
      <w:tblPr>
        <w:tblStyle w:val="APTable01"/>
        <w:tblW w:w="0" w:type="auto"/>
        <w:tblLayout w:type="fixed"/>
        <w:tblLook w:val="06A0" w:firstRow="1" w:lastRow="0" w:firstColumn="1" w:lastColumn="0" w:noHBand="1" w:noVBand="1"/>
      </w:tblPr>
      <w:tblGrid>
        <w:gridCol w:w="2534"/>
        <w:gridCol w:w="2534"/>
        <w:gridCol w:w="2535"/>
        <w:gridCol w:w="2534"/>
      </w:tblGrid>
      <w:tr w:rsidR="00D05698" w:rsidRPr="000D1768" w14:paraId="56152EF1" w14:textId="7777777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534" w:type="dxa"/>
          </w:tcPr>
          <w:p w14:paraId="034E5850" w14:textId="77777777" w:rsidR="00D05698" w:rsidRPr="000D1768" w:rsidRDefault="00D05698">
            <w:r w:rsidRPr="000D1768">
              <w:t>Lorem ipsum</w:t>
            </w:r>
          </w:p>
        </w:tc>
        <w:tc>
          <w:tcPr>
            <w:tcW w:w="2534" w:type="dxa"/>
          </w:tcPr>
          <w:p w14:paraId="6F9E96ED"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5" w:type="dxa"/>
          </w:tcPr>
          <w:p w14:paraId="32110633"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4" w:type="dxa"/>
          </w:tcPr>
          <w:p w14:paraId="5227A5EC"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r>
      <w:tr w:rsidR="00D05698" w:rsidRPr="000D1768" w14:paraId="099CB025"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05B6B616" w14:textId="77777777" w:rsidR="00D05698" w:rsidRPr="000D1768" w:rsidRDefault="00D05698">
            <w:r w:rsidRPr="000D1768">
              <w:t>Lorem ipsum</w:t>
            </w:r>
          </w:p>
        </w:tc>
        <w:tc>
          <w:tcPr>
            <w:tcW w:w="2534" w:type="dxa"/>
          </w:tcPr>
          <w:p w14:paraId="4D7417FF"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79C97FB4"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42351613"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712905A6" w14:textId="77777777">
        <w:trPr>
          <w:trHeight w:val="305"/>
        </w:trPr>
        <w:tc>
          <w:tcPr>
            <w:cnfStyle w:val="001000000000" w:firstRow="0" w:lastRow="0" w:firstColumn="1" w:lastColumn="0" w:oddVBand="0" w:evenVBand="0" w:oddHBand="0" w:evenHBand="0" w:firstRowFirstColumn="0" w:firstRowLastColumn="0" w:lastRowFirstColumn="0" w:lastRowLastColumn="0"/>
            <w:tcW w:w="2534" w:type="dxa"/>
          </w:tcPr>
          <w:p w14:paraId="5B1E3BBB" w14:textId="77777777" w:rsidR="00D05698" w:rsidRPr="000D1768" w:rsidRDefault="00D05698">
            <w:r w:rsidRPr="000D1768">
              <w:t>Lorem ipsum</w:t>
            </w:r>
          </w:p>
        </w:tc>
        <w:tc>
          <w:tcPr>
            <w:tcW w:w="2534" w:type="dxa"/>
          </w:tcPr>
          <w:p w14:paraId="31E648E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6A889DB0"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161650D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162DAAEC"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4DCAA990" w14:textId="77777777" w:rsidR="00D05698" w:rsidRPr="000D1768" w:rsidRDefault="00D05698">
            <w:r w:rsidRPr="000D1768">
              <w:t>Lorem ipsum</w:t>
            </w:r>
          </w:p>
        </w:tc>
        <w:tc>
          <w:tcPr>
            <w:tcW w:w="2534" w:type="dxa"/>
          </w:tcPr>
          <w:p w14:paraId="72D7E7A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5FDFED67"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2CA3778A"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 xml:space="preserve">Lorem ipsum </w:t>
            </w:r>
          </w:p>
        </w:tc>
      </w:tr>
    </w:tbl>
    <w:p w14:paraId="7102E5A4" w14:textId="77777777" w:rsidR="00D05698" w:rsidRDefault="00D05698" w:rsidP="00D05698"/>
    <w:p w14:paraId="1730B07A" w14:textId="77777777" w:rsidR="00D05698" w:rsidRDefault="00D05698" w:rsidP="00D05698">
      <w:r>
        <w:rPr>
          <w:noProof/>
        </w:rPr>
        <w:drawing>
          <wp:inline distT="0" distB="0" distL="0" distR="0" wp14:anchorId="3F14071B" wp14:editId="7E6162C8">
            <wp:extent cx="1583690" cy="2962275"/>
            <wp:effectExtent l="0" t="0" r="0" b="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t xml:space="preserve">                 </w:t>
      </w:r>
      <w:r>
        <w:rPr>
          <w:noProof/>
        </w:rPr>
        <w:drawing>
          <wp:inline distT="0" distB="0" distL="0" distR="0" wp14:anchorId="791799E6" wp14:editId="19780784">
            <wp:extent cx="1583690" cy="2962275"/>
            <wp:effectExtent l="0" t="0" r="0" b="0"/>
            <wp:docPr id="55"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t xml:space="preserve">                </w:t>
      </w:r>
      <w:r>
        <w:rPr>
          <w:noProof/>
        </w:rPr>
        <w:drawing>
          <wp:inline distT="0" distB="0" distL="0" distR="0" wp14:anchorId="2CC50947" wp14:editId="1E01B6B9">
            <wp:extent cx="1583690" cy="2943225"/>
            <wp:effectExtent l="0" t="0" r="0" b="0"/>
            <wp:docPr id="56" name="Chart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1EF0160" w14:textId="77777777" w:rsidR="00D05698" w:rsidRDefault="00D05698" w:rsidP="00D05698"/>
    <w:p w14:paraId="09149D8A" w14:textId="77777777" w:rsidR="00D05698" w:rsidRDefault="00D05698" w:rsidP="00D05698">
      <w:r>
        <w:t xml:space="preserve">Ut </w:t>
      </w:r>
      <w:proofErr w:type="spellStart"/>
      <w:r>
        <w:t>aceste</w:t>
      </w:r>
      <w:proofErr w:type="spellEnd"/>
      <w:r>
        <w:t xml:space="preserve"> cum </w:t>
      </w:r>
      <w:proofErr w:type="spellStart"/>
      <w:r>
        <w:t>iuscia</w:t>
      </w:r>
      <w:proofErr w:type="spellEnd"/>
      <w:r>
        <w:t xml:space="preserve"> et </w:t>
      </w:r>
      <w:proofErr w:type="spellStart"/>
      <w:r>
        <w:t>repudandae</w:t>
      </w:r>
      <w:proofErr w:type="spellEnd"/>
      <w:r>
        <w:t xml:space="preserve"> </w:t>
      </w:r>
      <w:proofErr w:type="spellStart"/>
      <w:r>
        <w:t>volecer</w:t>
      </w:r>
      <w:proofErr w:type="spellEnd"/>
      <w:r>
        <w:t xml:space="preserve"> </w:t>
      </w:r>
      <w:proofErr w:type="spellStart"/>
      <w:r>
        <w:t>natqui</w:t>
      </w:r>
      <w:proofErr w:type="spellEnd"/>
      <w:r>
        <w:t xml:space="preserve"> </w:t>
      </w:r>
      <w:proofErr w:type="spellStart"/>
      <w:r>
        <w:t>resciis</w:t>
      </w:r>
      <w:proofErr w:type="spellEnd"/>
      <w:r>
        <w:t xml:space="preserve"> </w:t>
      </w:r>
      <w:proofErr w:type="spellStart"/>
      <w:r>
        <w:t>susda</w:t>
      </w:r>
      <w:proofErr w:type="spellEnd"/>
      <w:r>
        <w:t xml:space="preserve"> </w:t>
      </w:r>
      <w:proofErr w:type="spellStart"/>
      <w:r>
        <w:t>vento</w:t>
      </w:r>
      <w:proofErr w:type="spellEnd"/>
      <w:r>
        <w:t xml:space="preserve"> que </w:t>
      </w:r>
      <w:proofErr w:type="spellStart"/>
      <w:r>
        <w:t>voleniatia</w:t>
      </w:r>
      <w:proofErr w:type="spellEnd"/>
      <w:r>
        <w:t xml:space="preserve"> et ape </w:t>
      </w:r>
      <w:proofErr w:type="spellStart"/>
      <w:r>
        <w:t>erum</w:t>
      </w:r>
      <w:proofErr w:type="spellEnd"/>
      <w:r>
        <w:t xml:space="preserve"> </w:t>
      </w:r>
      <w:proofErr w:type="spellStart"/>
      <w:r>
        <w:t>hillectur</w:t>
      </w:r>
      <w:proofErr w:type="spellEnd"/>
      <w:r>
        <w:t xml:space="preserve"> </w:t>
      </w:r>
      <w:proofErr w:type="spellStart"/>
      <w:r>
        <w:t>maximpo</w:t>
      </w:r>
      <w:proofErr w:type="spellEnd"/>
      <w:r>
        <w:t xml:space="preserve"> </w:t>
      </w:r>
      <w:proofErr w:type="spellStart"/>
      <w:r>
        <w:t>repedit</w:t>
      </w:r>
      <w:proofErr w:type="spellEnd"/>
      <w:r>
        <w:t xml:space="preserve"> </w:t>
      </w:r>
      <w:proofErr w:type="spellStart"/>
      <w:r>
        <w:t>quis</w:t>
      </w:r>
      <w:proofErr w:type="spellEnd"/>
      <w:r>
        <w:t xml:space="preserve"> </w:t>
      </w:r>
      <w:proofErr w:type="spellStart"/>
      <w:r>
        <w:t>eos</w:t>
      </w:r>
      <w:proofErr w:type="spellEnd"/>
      <w:r>
        <w:t xml:space="preserve"> </w:t>
      </w:r>
      <w:proofErr w:type="spellStart"/>
      <w:r>
        <w:t>ea</w:t>
      </w:r>
      <w:proofErr w:type="spellEnd"/>
      <w:r>
        <w:t xml:space="preserve"> </w:t>
      </w:r>
      <w:proofErr w:type="spellStart"/>
      <w:r>
        <w:t>sandanis</w:t>
      </w:r>
      <w:proofErr w:type="spellEnd"/>
      <w:r>
        <w:t xml:space="preserve"> mod </w:t>
      </w:r>
      <w:proofErr w:type="spellStart"/>
      <w:r>
        <w:t>quisquaecus</w:t>
      </w:r>
      <w:proofErr w:type="spellEnd"/>
      <w:r>
        <w:t xml:space="preserve"> </w:t>
      </w:r>
      <w:proofErr w:type="spellStart"/>
      <w:r>
        <w:t>magnihil</w:t>
      </w:r>
      <w:proofErr w:type="spellEnd"/>
      <w:r>
        <w:t xml:space="preserve"> is </w:t>
      </w:r>
      <w:proofErr w:type="spellStart"/>
      <w:r>
        <w:t>dolorep</w:t>
      </w:r>
      <w:proofErr w:type="spellEnd"/>
      <w:r>
        <w:t xml:space="preserve"> </w:t>
      </w:r>
      <w:proofErr w:type="spellStart"/>
      <w:r>
        <w:t>ellorporrum</w:t>
      </w:r>
      <w:proofErr w:type="spellEnd"/>
      <w:r>
        <w:t xml:space="preserve"> qui </w:t>
      </w:r>
      <w:proofErr w:type="spellStart"/>
      <w:r>
        <w:t>inisto</w:t>
      </w:r>
      <w:proofErr w:type="spellEnd"/>
      <w:r>
        <w:t xml:space="preserve"> </w:t>
      </w:r>
      <w:proofErr w:type="spellStart"/>
      <w:r>
        <w:t>quae</w:t>
      </w:r>
      <w:proofErr w:type="spellEnd"/>
      <w:r>
        <w:t xml:space="preserve"> et </w:t>
      </w:r>
      <w:proofErr w:type="spellStart"/>
      <w:r>
        <w:t>volendi</w:t>
      </w:r>
      <w:proofErr w:type="spellEnd"/>
      <w:r>
        <w:t xml:space="preserve"> </w:t>
      </w:r>
      <w:proofErr w:type="spellStart"/>
      <w:r>
        <w:t>reicto</w:t>
      </w:r>
      <w:proofErr w:type="spellEnd"/>
      <w:r>
        <w:t xml:space="preserve"> </w:t>
      </w:r>
      <w:proofErr w:type="spellStart"/>
      <w:r>
        <w:t>dentiatis</w:t>
      </w:r>
      <w:proofErr w:type="spellEnd"/>
      <w:r>
        <w:t xml:space="preserve"> </w:t>
      </w:r>
      <w:proofErr w:type="spellStart"/>
      <w:r>
        <w:t>sint</w:t>
      </w:r>
      <w:proofErr w:type="spellEnd"/>
      <w:r>
        <w:t xml:space="preserve"> ad que re, sum facia </w:t>
      </w:r>
      <w:proofErr w:type="spellStart"/>
      <w:r>
        <w:t>dus</w:t>
      </w:r>
      <w:proofErr w:type="spellEnd"/>
      <w:r>
        <w:t xml:space="preserve">, </w:t>
      </w:r>
      <w:proofErr w:type="spellStart"/>
      <w:r>
        <w:t>nobit</w:t>
      </w:r>
      <w:proofErr w:type="spellEnd"/>
      <w:r>
        <w:t xml:space="preserve">, </w:t>
      </w:r>
      <w:proofErr w:type="spellStart"/>
      <w:r>
        <w:t>ullor</w:t>
      </w:r>
      <w:proofErr w:type="spellEnd"/>
      <w:r>
        <w:t xml:space="preserve"> sum num debit </w:t>
      </w:r>
      <w:proofErr w:type="spellStart"/>
      <w:r>
        <w:t>estistem</w:t>
      </w:r>
      <w:proofErr w:type="spellEnd"/>
      <w:r>
        <w:t xml:space="preserve">. </w:t>
      </w:r>
      <w:proofErr w:type="spellStart"/>
      <w:r>
        <w:t>Ehenimus</w:t>
      </w:r>
      <w:proofErr w:type="spellEnd"/>
      <w:r>
        <w:t xml:space="preserve">. </w:t>
      </w:r>
      <w:proofErr w:type="spellStart"/>
      <w:r>
        <w:t>Sitiumet</w:t>
      </w:r>
      <w:proofErr w:type="spellEnd"/>
      <w:r>
        <w:t xml:space="preserve"> </w:t>
      </w:r>
      <w:proofErr w:type="spellStart"/>
      <w:r>
        <w:t>officid</w:t>
      </w:r>
      <w:proofErr w:type="spellEnd"/>
      <w:r>
        <w:t> </w:t>
      </w:r>
      <w:proofErr w:type="spellStart"/>
      <w:r>
        <w:t>magnatus</w:t>
      </w:r>
      <w:proofErr w:type="spellEnd"/>
      <w:r>
        <w:t>.</w:t>
      </w:r>
    </w:p>
    <w:p w14:paraId="76EC6C8E" w14:textId="77777777" w:rsidR="00D05698" w:rsidRDefault="00D05698" w:rsidP="00D05698">
      <w:r>
        <w:t>Sincerely,</w:t>
      </w:r>
    </w:p>
    <w:p w14:paraId="670D70FB" w14:textId="77777777" w:rsidR="00D05698" w:rsidRDefault="00D05698" w:rsidP="00D05698">
      <w:r>
        <w:rPr>
          <w:noProof/>
        </w:rPr>
        <w:drawing>
          <wp:inline distT="0" distB="0" distL="0" distR="0" wp14:anchorId="42CB8716" wp14:editId="32012903">
            <wp:extent cx="1039370" cy="335281"/>
            <wp:effectExtent l="0" t="0" r="8890" b="7620"/>
            <wp:docPr id="12" name="Picture 1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39370" cy="335281"/>
                    </a:xfrm>
                    <a:prstGeom prst="rect">
                      <a:avLst/>
                    </a:prstGeom>
                  </pic:spPr>
                </pic:pic>
              </a:graphicData>
            </a:graphic>
          </wp:inline>
        </w:drawing>
      </w:r>
    </w:p>
    <w:p w14:paraId="09B42E85" w14:textId="77777777" w:rsidR="00D05698" w:rsidRDefault="00D05698" w:rsidP="00D05698">
      <w:r>
        <w:t xml:space="preserve">Name </w:t>
      </w:r>
      <w:proofErr w:type="spellStart"/>
      <w:r>
        <w:t>Name</w:t>
      </w:r>
      <w:proofErr w:type="spellEnd"/>
      <w:r>
        <w:br/>
        <w:t>Title</w:t>
      </w:r>
    </w:p>
    <w:bookmarkEnd w:id="0"/>
    <w:bookmarkEnd w:id="1"/>
    <w:bookmarkEnd w:id="2"/>
    <w:p w14:paraId="606955EB" w14:textId="77777777" w:rsidR="004167A7" w:rsidRDefault="004167A7"/>
    <w:sectPr w:rsidR="004167A7" w:rsidSect="00302685">
      <w:headerReference w:type="default" r:id="rId15"/>
      <w:footerReference w:type="default" r:id="rId16"/>
      <w:pgSz w:w="11906" w:h="16838" w:code="9"/>
      <w:pgMar w:top="2268" w:right="851" w:bottom="1361" w:left="851" w:header="851" w:footer="5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CC6C7" w14:textId="77777777" w:rsidR="007327DC" w:rsidRDefault="007327DC" w:rsidP="007A260A">
      <w:pPr>
        <w:spacing w:after="0" w:line="240" w:lineRule="auto"/>
      </w:pPr>
      <w:r>
        <w:separator/>
      </w:r>
    </w:p>
  </w:endnote>
  <w:endnote w:type="continuationSeparator" w:id="0">
    <w:p w14:paraId="276D61D4" w14:textId="77777777" w:rsidR="007327DC" w:rsidRDefault="007327DC" w:rsidP="007A2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lain Light">
    <w:altName w:val="Calibri"/>
    <w:panose1 w:val="020B0604020202020204"/>
    <w:charset w:val="00"/>
    <w:family w:val="swiss"/>
    <w:notTrueType/>
    <w:pitch w:val="variable"/>
    <w:sig w:usb0="8000002F" w:usb1="00002000" w:usb2="00000000" w:usb3="00000000" w:csb0="00000093" w:csb1="00000000"/>
  </w:font>
  <w:font w:name="ArialMT">
    <w:altName w:val="Arial"/>
    <w:panose1 w:val="020B0604020202020204"/>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6CB79" w14:textId="3E943763" w:rsidR="007A260A" w:rsidRPr="007A260A" w:rsidRDefault="0086013B" w:rsidP="0086013B">
    <w:pPr>
      <w:pStyle w:val="Footer"/>
      <w:tabs>
        <w:tab w:val="clear" w:pos="4513"/>
        <w:tab w:val="clear" w:pos="9026"/>
        <w:tab w:val="center" w:pos="7371"/>
        <w:tab w:val="right" w:pos="10204"/>
      </w:tabs>
    </w:pPr>
    <w:r w:rsidRPr="0086013B">
      <w:rPr>
        <w:b w:val="0"/>
        <w:bCs w:val="0"/>
      </w:rPr>
      <w:fldChar w:fldCharType="begin"/>
    </w:r>
    <w:r w:rsidRPr="0086013B">
      <w:rPr>
        <w:b w:val="0"/>
        <w:bCs w:val="0"/>
      </w:rPr>
      <w:instrText xml:space="preserve"> STYLEREF  Title  \* MERGEFORMAT </w:instrText>
    </w:r>
    <w:r w:rsidRPr="0086013B">
      <w:rPr>
        <w:b w:val="0"/>
        <w:bCs w:val="0"/>
      </w:rPr>
      <w:fldChar w:fldCharType="separate"/>
    </w:r>
    <w:r w:rsidR="005870B6">
      <w:rPr>
        <w:noProof/>
        <w:lang w:val="en-GB"/>
      </w:rPr>
      <w:t>Error! No text of specified style in document.</w:t>
    </w:r>
    <w:r w:rsidRPr="0086013B">
      <w:rPr>
        <w:b w:val="0"/>
        <w:bCs w:val="0"/>
        <w:noProof/>
      </w:rPr>
      <w:fldChar w:fldCharType="end"/>
    </w:r>
    <w:r>
      <w:rPr>
        <w:noProof/>
        <w:lang w:val="en-US"/>
      </w:rPr>
      <w:t xml:space="preserve"> </w:t>
    </w:r>
    <w:r>
      <w:rPr>
        <w:noProof/>
        <w:lang w:val="en-US"/>
      </w:rPr>
      <w:tab/>
    </w:r>
    <w:r w:rsidRPr="00CF23F3">
      <w:rPr>
        <w:b w:val="0"/>
        <w:bCs w:val="0"/>
        <w:noProof/>
        <w:lang w:val="en-US"/>
      </w:rPr>
      <w:t>Confidential | © Australian Payments Plus Limited</w:t>
    </w:r>
    <w:r>
      <w:rPr>
        <w:b w:val="0"/>
        <w:bCs w:val="0"/>
        <w:noProof/>
        <w:lang w:val="en-US"/>
      </w:rPr>
      <w:tab/>
    </w:r>
    <w:r>
      <w:rPr>
        <w:noProof/>
        <w:lang w:val="en-US"/>
      </w:rPr>
      <w:t xml:space="preserve"> </w:t>
    </w:r>
    <w:r w:rsidRPr="002F2012">
      <w:rPr>
        <w:noProof/>
        <w:lang w:val="en-US"/>
      </w:rPr>
      <w:fldChar w:fldCharType="begin"/>
    </w:r>
    <w:r w:rsidRPr="002F2012">
      <w:rPr>
        <w:noProof/>
        <w:lang w:val="en-US"/>
      </w:rPr>
      <w:instrText xml:space="preserve"> PAGE   \* MERGEFORMAT </w:instrText>
    </w:r>
    <w:r w:rsidRPr="002F2012">
      <w:rPr>
        <w:noProof/>
        <w:lang w:val="en-US"/>
      </w:rPr>
      <w:fldChar w:fldCharType="separate"/>
    </w:r>
    <w:r>
      <w:rPr>
        <w:noProof/>
        <w:lang w:val="en-US"/>
      </w:rPr>
      <w:t>1</w:t>
    </w:r>
    <w:r w:rsidRPr="002F201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AED06" w14:textId="77777777" w:rsidR="007327DC" w:rsidRDefault="007327DC" w:rsidP="007A260A">
      <w:pPr>
        <w:spacing w:after="0" w:line="240" w:lineRule="auto"/>
      </w:pPr>
      <w:r>
        <w:separator/>
      </w:r>
    </w:p>
  </w:footnote>
  <w:footnote w:type="continuationSeparator" w:id="0">
    <w:p w14:paraId="43BFA29C" w14:textId="77777777" w:rsidR="007327DC" w:rsidRDefault="007327DC" w:rsidP="007A260A">
      <w:pPr>
        <w:spacing w:after="0" w:line="240" w:lineRule="auto"/>
      </w:pPr>
      <w:r>
        <w:continuationSeparator/>
      </w:r>
    </w:p>
  </w:footnote>
  <w:footnote w:id="1">
    <w:p w14:paraId="1F93B7A9" w14:textId="77777777" w:rsidR="00FD7309" w:rsidRPr="00424FF8" w:rsidRDefault="00FD7309" w:rsidP="00FD7309">
      <w:pPr>
        <w:spacing w:after="0"/>
        <w:rPr>
          <w:i/>
          <w:iCs/>
          <w:color w:val="C00000"/>
          <w:sz w:val="18"/>
          <w:szCs w:val="18"/>
        </w:rPr>
      </w:pPr>
      <w:r w:rsidRPr="00424FF8">
        <w:rPr>
          <w:rStyle w:val="FootnoteReference"/>
          <w:sz w:val="18"/>
          <w:szCs w:val="18"/>
        </w:rPr>
        <w:footnoteRef/>
      </w:r>
      <w:r w:rsidRPr="00424FF8">
        <w:rPr>
          <w:sz w:val="18"/>
          <w:szCs w:val="18"/>
        </w:rPr>
        <w:t xml:space="preserve"> </w:t>
      </w:r>
      <w:r w:rsidRPr="00935010">
        <w:rPr>
          <w:i/>
          <w:iCs/>
          <w:color w:val="C00000"/>
          <w:sz w:val="18"/>
          <w:szCs w:val="18"/>
        </w:rPr>
        <w:t>An FMI should provide clear and certain final settlement, at a minimum by the end of</w:t>
      </w:r>
      <w:r>
        <w:rPr>
          <w:i/>
          <w:iCs/>
          <w:color w:val="C00000"/>
          <w:sz w:val="18"/>
          <w:szCs w:val="18"/>
        </w:rPr>
        <w:t xml:space="preserve"> </w:t>
      </w:r>
      <w:r w:rsidRPr="00935010">
        <w:rPr>
          <w:i/>
          <w:iCs/>
          <w:color w:val="C00000"/>
          <w:sz w:val="18"/>
          <w:szCs w:val="18"/>
        </w:rPr>
        <w:t>the value date. Where necessary or preferable, an FMI should provide final settlement</w:t>
      </w:r>
      <w:r>
        <w:rPr>
          <w:i/>
          <w:iCs/>
          <w:color w:val="C00000"/>
          <w:sz w:val="18"/>
          <w:szCs w:val="18"/>
        </w:rPr>
        <w:t xml:space="preserve"> </w:t>
      </w:r>
      <w:r w:rsidRPr="00935010">
        <w:rPr>
          <w:i/>
          <w:iCs/>
          <w:color w:val="C00000"/>
          <w:sz w:val="18"/>
          <w:szCs w:val="18"/>
        </w:rPr>
        <w:t>intraday or in real time.</w:t>
      </w:r>
    </w:p>
  </w:footnote>
  <w:footnote w:id="2">
    <w:p w14:paraId="00F987B8" w14:textId="77777777" w:rsidR="00FD7309" w:rsidRPr="00EF745D" w:rsidRDefault="00FD7309" w:rsidP="00FD7309">
      <w:pPr>
        <w:rPr>
          <w:i/>
          <w:iCs/>
          <w:color w:val="C00000"/>
          <w:sz w:val="18"/>
          <w:szCs w:val="18"/>
        </w:rPr>
      </w:pPr>
      <w:r w:rsidRPr="00424FF8">
        <w:rPr>
          <w:rStyle w:val="FootnoteReference"/>
          <w:sz w:val="18"/>
          <w:szCs w:val="18"/>
        </w:rPr>
        <w:footnoteRef/>
      </w:r>
      <w:r w:rsidRPr="00424FF8">
        <w:rPr>
          <w:rStyle w:val="FootnoteReference"/>
          <w:sz w:val="18"/>
          <w:szCs w:val="18"/>
        </w:rPr>
        <w:footnoteRef/>
      </w:r>
      <w:r w:rsidRPr="00424FF8">
        <w:rPr>
          <w:sz w:val="18"/>
          <w:szCs w:val="18"/>
        </w:rPr>
        <w:t xml:space="preserve"> </w:t>
      </w:r>
      <w:r w:rsidRPr="00424FF8">
        <w:rPr>
          <w:i/>
          <w:iCs/>
          <w:color w:val="C00000"/>
          <w:sz w:val="18"/>
          <w:szCs w:val="18"/>
        </w:rPr>
        <w:t>If an FMI settles transactions that involve the settlement of two linked obligations (for example, securities or foreign exchange transactions), it should eliminate principal risk by conditioning the final settlement of one obligation upon the final settlement of the other</w:t>
      </w:r>
      <w:r>
        <w:rPr>
          <w:i/>
          <w:iCs/>
          <w:color w:val="C00000"/>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F164E" w14:textId="77777777" w:rsidR="007A260A" w:rsidRPr="007A260A" w:rsidRDefault="005E238F" w:rsidP="007A260A">
    <w:pPr>
      <w:pStyle w:val="Header"/>
    </w:pPr>
    <w:r>
      <w:rPr>
        <w:noProof/>
      </w:rPr>
      <w:drawing>
        <wp:anchor distT="0" distB="0" distL="114300" distR="114300" simplePos="0" relativeHeight="251658240" behindDoc="1" locked="1" layoutInCell="1" allowOverlap="1" wp14:anchorId="2C86314E" wp14:editId="331E4C76">
          <wp:simplePos x="0" y="0"/>
          <wp:positionH relativeFrom="column">
            <wp:posOffset>4965893</wp:posOffset>
          </wp:positionH>
          <wp:positionV relativeFrom="page">
            <wp:posOffset>504190</wp:posOffset>
          </wp:positionV>
          <wp:extent cx="1526400" cy="633600"/>
          <wp:effectExtent l="0" t="0" r="0" b="0"/>
          <wp:wrapNone/>
          <wp:docPr id="1071080950" name="Graphic 107108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75EA39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CE25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6A54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E9C68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4079C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3697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C612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FAA3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F1E3B9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21E2"/>
    <w:multiLevelType w:val="multilevel"/>
    <w:tmpl w:val="5BF05FCA"/>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05E67424"/>
    <w:multiLevelType w:val="hybridMultilevel"/>
    <w:tmpl w:val="CE7CE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FB5E80"/>
    <w:multiLevelType w:val="hybridMultilevel"/>
    <w:tmpl w:val="F0FCB5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89787F"/>
    <w:multiLevelType w:val="hybridMultilevel"/>
    <w:tmpl w:val="B6C40918"/>
    <w:lvl w:ilvl="0" w:tplc="39361DE8">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A35169"/>
    <w:multiLevelType w:val="hybridMultilevel"/>
    <w:tmpl w:val="D47E5E10"/>
    <w:lvl w:ilvl="0" w:tplc="399EF176">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2517D6"/>
    <w:multiLevelType w:val="hybridMultilevel"/>
    <w:tmpl w:val="46B04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B87CBA"/>
    <w:multiLevelType w:val="multilevel"/>
    <w:tmpl w:val="74B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20FBA"/>
    <w:multiLevelType w:val="hybridMultilevel"/>
    <w:tmpl w:val="15187F98"/>
    <w:lvl w:ilvl="0" w:tplc="85D0012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E37044"/>
    <w:multiLevelType w:val="hybridMultilevel"/>
    <w:tmpl w:val="5DD2B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D167A"/>
    <w:multiLevelType w:val="hybridMultilevel"/>
    <w:tmpl w:val="EBE444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B41F36"/>
    <w:multiLevelType w:val="hybridMultilevel"/>
    <w:tmpl w:val="6484B9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292718"/>
    <w:multiLevelType w:val="hybridMultilevel"/>
    <w:tmpl w:val="B7E0A2B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7C82A81"/>
    <w:multiLevelType w:val="multilevel"/>
    <w:tmpl w:val="B026549E"/>
    <w:lvl w:ilvl="0">
      <w:start w:val="1"/>
      <w:numFmt w:val="bullet"/>
      <w:pStyle w:val="ListBullet"/>
      <w:lvlText w:val="•"/>
      <w:lvlJc w:val="left"/>
      <w:pPr>
        <w:ind w:left="284" w:hanging="284"/>
      </w:pPr>
      <w:rPr>
        <w:rFonts w:ascii="Plain Light" w:hAnsi="Plain Light" w:hint="default"/>
        <w:color w:val="auto"/>
      </w:rPr>
    </w:lvl>
    <w:lvl w:ilvl="1">
      <w:start w:val="1"/>
      <w:numFmt w:val="bullet"/>
      <w:pStyle w:val="ListBullet2"/>
      <w:lvlText w:val="•"/>
      <w:lvlJc w:val="left"/>
      <w:pPr>
        <w:ind w:left="568" w:hanging="284"/>
      </w:pPr>
      <w:rPr>
        <w:rFonts w:ascii="Plain Light" w:hAnsi="Plain Light" w:hint="default"/>
        <w:color w:val="0D003C" w:themeColor="accent1"/>
      </w:rPr>
    </w:lvl>
    <w:lvl w:ilvl="2">
      <w:start w:val="1"/>
      <w:numFmt w:val="bullet"/>
      <w:pStyle w:val="ListBullet3"/>
      <w:lvlText w:val="•"/>
      <w:lvlJc w:val="left"/>
      <w:pPr>
        <w:ind w:left="852" w:hanging="284"/>
      </w:pPr>
      <w:rPr>
        <w:rFonts w:ascii="Plain Light" w:hAnsi="Plain Light" w:hint="default"/>
        <w:color w:val="0D003C" w:themeColor="accent1"/>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2" w15:restartNumberingAfterBreak="0">
    <w:nsid w:val="707A395A"/>
    <w:multiLevelType w:val="hybridMultilevel"/>
    <w:tmpl w:val="EBE444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DDF38C5"/>
    <w:multiLevelType w:val="hybridMultilevel"/>
    <w:tmpl w:val="483EE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6211381">
    <w:abstractNumId w:val="21"/>
  </w:num>
  <w:num w:numId="2" w16cid:durableId="1389108928">
    <w:abstractNumId w:val="7"/>
  </w:num>
  <w:num w:numId="3" w16cid:durableId="264073200">
    <w:abstractNumId w:val="6"/>
  </w:num>
  <w:num w:numId="4" w16cid:durableId="1378891707">
    <w:abstractNumId w:val="5"/>
  </w:num>
  <w:num w:numId="5" w16cid:durableId="1615332363">
    <w:abstractNumId w:val="4"/>
  </w:num>
  <w:num w:numId="6" w16cid:durableId="1248877774">
    <w:abstractNumId w:val="9"/>
  </w:num>
  <w:num w:numId="7" w16cid:durableId="215628743">
    <w:abstractNumId w:val="3"/>
  </w:num>
  <w:num w:numId="8" w16cid:durableId="1838299363">
    <w:abstractNumId w:val="2"/>
  </w:num>
  <w:num w:numId="9" w16cid:durableId="448819675">
    <w:abstractNumId w:val="1"/>
  </w:num>
  <w:num w:numId="10" w16cid:durableId="1321035128">
    <w:abstractNumId w:val="0"/>
  </w:num>
  <w:num w:numId="11" w16cid:durableId="19959125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7168828">
    <w:abstractNumId w:val="8"/>
  </w:num>
  <w:num w:numId="13" w16cid:durableId="18561848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3164201">
    <w:abstractNumId w:val="16"/>
  </w:num>
  <w:num w:numId="15" w16cid:durableId="1547718754">
    <w:abstractNumId w:val="10"/>
  </w:num>
  <w:num w:numId="16" w16cid:durableId="699546552">
    <w:abstractNumId w:val="17"/>
  </w:num>
  <w:num w:numId="17" w16cid:durableId="1284918821">
    <w:abstractNumId w:val="19"/>
  </w:num>
  <w:num w:numId="18" w16cid:durableId="1615865905">
    <w:abstractNumId w:val="13"/>
  </w:num>
  <w:num w:numId="19" w16cid:durableId="658197782">
    <w:abstractNumId w:val="12"/>
  </w:num>
  <w:num w:numId="20" w16cid:durableId="1383795741">
    <w:abstractNumId w:val="22"/>
  </w:num>
  <w:num w:numId="21" w16cid:durableId="1750079866">
    <w:abstractNumId w:val="18"/>
  </w:num>
  <w:num w:numId="22" w16cid:durableId="892929310">
    <w:abstractNumId w:val="11"/>
  </w:num>
  <w:num w:numId="23" w16cid:durableId="1225027317">
    <w:abstractNumId w:val="23"/>
  </w:num>
  <w:num w:numId="24" w16cid:durableId="1210413502">
    <w:abstractNumId w:val="15"/>
  </w:num>
  <w:num w:numId="25" w16cid:durableId="1056931053">
    <w:abstractNumId w:val="20"/>
  </w:num>
  <w:num w:numId="26" w16cid:durableId="5430580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67"/>
    <w:rsid w:val="00020DB7"/>
    <w:rsid w:val="00023906"/>
    <w:rsid w:val="000275A4"/>
    <w:rsid w:val="00033458"/>
    <w:rsid w:val="000341C4"/>
    <w:rsid w:val="00036E7C"/>
    <w:rsid w:val="00082F20"/>
    <w:rsid w:val="000A5150"/>
    <w:rsid w:val="000B035C"/>
    <w:rsid w:val="000B6CFB"/>
    <w:rsid w:val="000C095C"/>
    <w:rsid w:val="000C4527"/>
    <w:rsid w:val="000D1768"/>
    <w:rsid w:val="000D3E53"/>
    <w:rsid w:val="000E0960"/>
    <w:rsid w:val="000E521A"/>
    <w:rsid w:val="000F04B5"/>
    <w:rsid w:val="000F1969"/>
    <w:rsid w:val="00100C63"/>
    <w:rsid w:val="001058C6"/>
    <w:rsid w:val="001309B2"/>
    <w:rsid w:val="001336C3"/>
    <w:rsid w:val="0015241E"/>
    <w:rsid w:val="001568D5"/>
    <w:rsid w:val="00160C0C"/>
    <w:rsid w:val="001613FB"/>
    <w:rsid w:val="00161684"/>
    <w:rsid w:val="00165E44"/>
    <w:rsid w:val="0019070A"/>
    <w:rsid w:val="001A1BC9"/>
    <w:rsid w:val="001A2F02"/>
    <w:rsid w:val="001B411A"/>
    <w:rsid w:val="001B63DD"/>
    <w:rsid w:val="001C3ACC"/>
    <w:rsid w:val="001D0915"/>
    <w:rsid w:val="001D277D"/>
    <w:rsid w:val="001E462B"/>
    <w:rsid w:val="001E6C83"/>
    <w:rsid w:val="001F56C8"/>
    <w:rsid w:val="002012C0"/>
    <w:rsid w:val="00202EC8"/>
    <w:rsid w:val="00213963"/>
    <w:rsid w:val="002241C6"/>
    <w:rsid w:val="00225B31"/>
    <w:rsid w:val="00227434"/>
    <w:rsid w:val="00236196"/>
    <w:rsid w:val="00236BAE"/>
    <w:rsid w:val="00243FA9"/>
    <w:rsid w:val="0024516D"/>
    <w:rsid w:val="002557AC"/>
    <w:rsid w:val="002666E4"/>
    <w:rsid w:val="00280B70"/>
    <w:rsid w:val="002845FE"/>
    <w:rsid w:val="00291DE5"/>
    <w:rsid w:val="00292468"/>
    <w:rsid w:val="00297DE2"/>
    <w:rsid w:val="002A0B0F"/>
    <w:rsid w:val="002A7CFA"/>
    <w:rsid w:val="002B35E3"/>
    <w:rsid w:val="002C6879"/>
    <w:rsid w:val="002D267C"/>
    <w:rsid w:val="002D666D"/>
    <w:rsid w:val="002E00CE"/>
    <w:rsid w:val="002E1300"/>
    <w:rsid w:val="002F5A89"/>
    <w:rsid w:val="00301217"/>
    <w:rsid w:val="00302685"/>
    <w:rsid w:val="00315FB1"/>
    <w:rsid w:val="0031713B"/>
    <w:rsid w:val="00320C94"/>
    <w:rsid w:val="0032371A"/>
    <w:rsid w:val="003252DA"/>
    <w:rsid w:val="00337E0E"/>
    <w:rsid w:val="00375636"/>
    <w:rsid w:val="003759FF"/>
    <w:rsid w:val="003762C4"/>
    <w:rsid w:val="00383E73"/>
    <w:rsid w:val="003853E9"/>
    <w:rsid w:val="00393B04"/>
    <w:rsid w:val="00397DAE"/>
    <w:rsid w:val="003A54E1"/>
    <w:rsid w:val="003A7162"/>
    <w:rsid w:val="003B0351"/>
    <w:rsid w:val="003B1E63"/>
    <w:rsid w:val="003B6988"/>
    <w:rsid w:val="003C133F"/>
    <w:rsid w:val="003C17FA"/>
    <w:rsid w:val="003D0560"/>
    <w:rsid w:val="003D2654"/>
    <w:rsid w:val="003D2AC0"/>
    <w:rsid w:val="003F59B0"/>
    <w:rsid w:val="00402584"/>
    <w:rsid w:val="004167A7"/>
    <w:rsid w:val="0042039B"/>
    <w:rsid w:val="00420849"/>
    <w:rsid w:val="00424FD0"/>
    <w:rsid w:val="00432AB7"/>
    <w:rsid w:val="00440AEC"/>
    <w:rsid w:val="00440B9B"/>
    <w:rsid w:val="00450F7D"/>
    <w:rsid w:val="004515ED"/>
    <w:rsid w:val="00460AE1"/>
    <w:rsid w:val="0046490D"/>
    <w:rsid w:val="004650AB"/>
    <w:rsid w:val="00472330"/>
    <w:rsid w:val="00473182"/>
    <w:rsid w:val="004765BF"/>
    <w:rsid w:val="004832EF"/>
    <w:rsid w:val="00487641"/>
    <w:rsid w:val="004928EF"/>
    <w:rsid w:val="004A4B22"/>
    <w:rsid w:val="004B2EE4"/>
    <w:rsid w:val="004C0355"/>
    <w:rsid w:val="004C3DEB"/>
    <w:rsid w:val="004E01D2"/>
    <w:rsid w:val="004E4309"/>
    <w:rsid w:val="004F29FA"/>
    <w:rsid w:val="004F55D9"/>
    <w:rsid w:val="00502731"/>
    <w:rsid w:val="00515B56"/>
    <w:rsid w:val="00517A97"/>
    <w:rsid w:val="00537E95"/>
    <w:rsid w:val="005452F3"/>
    <w:rsid w:val="00561E4F"/>
    <w:rsid w:val="0056405D"/>
    <w:rsid w:val="00564ADE"/>
    <w:rsid w:val="00574B46"/>
    <w:rsid w:val="00575EF3"/>
    <w:rsid w:val="005764EE"/>
    <w:rsid w:val="00580202"/>
    <w:rsid w:val="00585755"/>
    <w:rsid w:val="005870B6"/>
    <w:rsid w:val="005918F9"/>
    <w:rsid w:val="00593CCD"/>
    <w:rsid w:val="0059689A"/>
    <w:rsid w:val="005A42A2"/>
    <w:rsid w:val="005A4433"/>
    <w:rsid w:val="005A66E9"/>
    <w:rsid w:val="005B1D74"/>
    <w:rsid w:val="005B40C3"/>
    <w:rsid w:val="005B5C26"/>
    <w:rsid w:val="005C3220"/>
    <w:rsid w:val="005C56F3"/>
    <w:rsid w:val="005C5F2B"/>
    <w:rsid w:val="005C69BB"/>
    <w:rsid w:val="005D14AF"/>
    <w:rsid w:val="005D26A3"/>
    <w:rsid w:val="005D4B60"/>
    <w:rsid w:val="005E238F"/>
    <w:rsid w:val="005E75D0"/>
    <w:rsid w:val="005F2B7A"/>
    <w:rsid w:val="005F35DF"/>
    <w:rsid w:val="006059DD"/>
    <w:rsid w:val="00606C78"/>
    <w:rsid w:val="006156F5"/>
    <w:rsid w:val="00621035"/>
    <w:rsid w:val="00626EA2"/>
    <w:rsid w:val="00634CFC"/>
    <w:rsid w:val="00640BC4"/>
    <w:rsid w:val="00640E19"/>
    <w:rsid w:val="006473D9"/>
    <w:rsid w:val="00652569"/>
    <w:rsid w:val="00653032"/>
    <w:rsid w:val="0065439B"/>
    <w:rsid w:val="00676FA4"/>
    <w:rsid w:val="006772E1"/>
    <w:rsid w:val="00677F9D"/>
    <w:rsid w:val="006C3A91"/>
    <w:rsid w:val="006D0F33"/>
    <w:rsid w:val="006D18AE"/>
    <w:rsid w:val="006E6C40"/>
    <w:rsid w:val="006F7BC9"/>
    <w:rsid w:val="00701660"/>
    <w:rsid w:val="00710190"/>
    <w:rsid w:val="0072317C"/>
    <w:rsid w:val="0073172D"/>
    <w:rsid w:val="007327DC"/>
    <w:rsid w:val="0073793C"/>
    <w:rsid w:val="007425CB"/>
    <w:rsid w:val="00747422"/>
    <w:rsid w:val="00761636"/>
    <w:rsid w:val="00770AEB"/>
    <w:rsid w:val="00771020"/>
    <w:rsid w:val="00774D4E"/>
    <w:rsid w:val="00774F36"/>
    <w:rsid w:val="0078667B"/>
    <w:rsid w:val="00790AC1"/>
    <w:rsid w:val="00791FAC"/>
    <w:rsid w:val="007A260A"/>
    <w:rsid w:val="007A46B9"/>
    <w:rsid w:val="007C7941"/>
    <w:rsid w:val="007D5842"/>
    <w:rsid w:val="007F2674"/>
    <w:rsid w:val="00811753"/>
    <w:rsid w:val="00811E97"/>
    <w:rsid w:val="008161EF"/>
    <w:rsid w:val="00820735"/>
    <w:rsid w:val="00823881"/>
    <w:rsid w:val="0083055C"/>
    <w:rsid w:val="0083192C"/>
    <w:rsid w:val="008338C2"/>
    <w:rsid w:val="00844910"/>
    <w:rsid w:val="00857A46"/>
    <w:rsid w:val="0086013B"/>
    <w:rsid w:val="00875C84"/>
    <w:rsid w:val="008803C8"/>
    <w:rsid w:val="008852B8"/>
    <w:rsid w:val="00891007"/>
    <w:rsid w:val="00896378"/>
    <w:rsid w:val="008A4714"/>
    <w:rsid w:val="008B4B05"/>
    <w:rsid w:val="008B4E54"/>
    <w:rsid w:val="008C222F"/>
    <w:rsid w:val="008D744C"/>
    <w:rsid w:val="008E09FE"/>
    <w:rsid w:val="008E2C82"/>
    <w:rsid w:val="008E37CB"/>
    <w:rsid w:val="008E5D44"/>
    <w:rsid w:val="008F06FB"/>
    <w:rsid w:val="008F1C93"/>
    <w:rsid w:val="008F42FD"/>
    <w:rsid w:val="0091240E"/>
    <w:rsid w:val="0091516B"/>
    <w:rsid w:val="00921EB0"/>
    <w:rsid w:val="00931814"/>
    <w:rsid w:val="00934A41"/>
    <w:rsid w:val="00943B2B"/>
    <w:rsid w:val="009505E0"/>
    <w:rsid w:val="0095146D"/>
    <w:rsid w:val="009518DD"/>
    <w:rsid w:val="009623A8"/>
    <w:rsid w:val="009662F1"/>
    <w:rsid w:val="0096670C"/>
    <w:rsid w:val="009678DD"/>
    <w:rsid w:val="00970B67"/>
    <w:rsid w:val="00970E8B"/>
    <w:rsid w:val="00971097"/>
    <w:rsid w:val="00976521"/>
    <w:rsid w:val="009779B7"/>
    <w:rsid w:val="00983A94"/>
    <w:rsid w:val="00993FCF"/>
    <w:rsid w:val="009A7874"/>
    <w:rsid w:val="009C3018"/>
    <w:rsid w:val="009C4332"/>
    <w:rsid w:val="009D0CF2"/>
    <w:rsid w:val="009E1F55"/>
    <w:rsid w:val="009E2698"/>
    <w:rsid w:val="009E7697"/>
    <w:rsid w:val="009F0F8A"/>
    <w:rsid w:val="00A0211B"/>
    <w:rsid w:val="00A20033"/>
    <w:rsid w:val="00A22C4A"/>
    <w:rsid w:val="00A33961"/>
    <w:rsid w:val="00A362FB"/>
    <w:rsid w:val="00A427EB"/>
    <w:rsid w:val="00A4336A"/>
    <w:rsid w:val="00A442C5"/>
    <w:rsid w:val="00A447C0"/>
    <w:rsid w:val="00A50456"/>
    <w:rsid w:val="00A537AC"/>
    <w:rsid w:val="00A625CD"/>
    <w:rsid w:val="00A63F77"/>
    <w:rsid w:val="00A63FE2"/>
    <w:rsid w:val="00A6596B"/>
    <w:rsid w:val="00A743BE"/>
    <w:rsid w:val="00A80CFF"/>
    <w:rsid w:val="00A9044D"/>
    <w:rsid w:val="00A9271B"/>
    <w:rsid w:val="00A95A65"/>
    <w:rsid w:val="00A970E5"/>
    <w:rsid w:val="00A97B40"/>
    <w:rsid w:val="00AA0939"/>
    <w:rsid w:val="00AA0984"/>
    <w:rsid w:val="00AA6FEA"/>
    <w:rsid w:val="00AB65BE"/>
    <w:rsid w:val="00AD54F3"/>
    <w:rsid w:val="00AD6566"/>
    <w:rsid w:val="00AD79C0"/>
    <w:rsid w:val="00AE03B7"/>
    <w:rsid w:val="00AE2C25"/>
    <w:rsid w:val="00AE4BCC"/>
    <w:rsid w:val="00AF1458"/>
    <w:rsid w:val="00B033F4"/>
    <w:rsid w:val="00B043BA"/>
    <w:rsid w:val="00B13A07"/>
    <w:rsid w:val="00B20566"/>
    <w:rsid w:val="00B27A86"/>
    <w:rsid w:val="00B34794"/>
    <w:rsid w:val="00B36DC2"/>
    <w:rsid w:val="00B43824"/>
    <w:rsid w:val="00B4782C"/>
    <w:rsid w:val="00B53FF5"/>
    <w:rsid w:val="00B60423"/>
    <w:rsid w:val="00B6093E"/>
    <w:rsid w:val="00B77051"/>
    <w:rsid w:val="00B80309"/>
    <w:rsid w:val="00B813C5"/>
    <w:rsid w:val="00B86BEE"/>
    <w:rsid w:val="00B91E60"/>
    <w:rsid w:val="00B93059"/>
    <w:rsid w:val="00BA42BD"/>
    <w:rsid w:val="00BB2FA3"/>
    <w:rsid w:val="00BB3191"/>
    <w:rsid w:val="00BC1656"/>
    <w:rsid w:val="00BC4A8F"/>
    <w:rsid w:val="00BC6A8F"/>
    <w:rsid w:val="00BC73FB"/>
    <w:rsid w:val="00BD245D"/>
    <w:rsid w:val="00BD53B6"/>
    <w:rsid w:val="00BD661A"/>
    <w:rsid w:val="00BF4046"/>
    <w:rsid w:val="00BF4644"/>
    <w:rsid w:val="00BF4D86"/>
    <w:rsid w:val="00C12B54"/>
    <w:rsid w:val="00C143B7"/>
    <w:rsid w:val="00C155EE"/>
    <w:rsid w:val="00C16AA6"/>
    <w:rsid w:val="00C22129"/>
    <w:rsid w:val="00C239EE"/>
    <w:rsid w:val="00C37C81"/>
    <w:rsid w:val="00C40E69"/>
    <w:rsid w:val="00C43C08"/>
    <w:rsid w:val="00C477EA"/>
    <w:rsid w:val="00C54F91"/>
    <w:rsid w:val="00C62960"/>
    <w:rsid w:val="00C64746"/>
    <w:rsid w:val="00C678D8"/>
    <w:rsid w:val="00C77C01"/>
    <w:rsid w:val="00CA2471"/>
    <w:rsid w:val="00CB1E77"/>
    <w:rsid w:val="00CB277B"/>
    <w:rsid w:val="00CB7A6C"/>
    <w:rsid w:val="00CC3395"/>
    <w:rsid w:val="00CD32B9"/>
    <w:rsid w:val="00CE1D13"/>
    <w:rsid w:val="00CE20FA"/>
    <w:rsid w:val="00CE299D"/>
    <w:rsid w:val="00CE5D72"/>
    <w:rsid w:val="00CF4B17"/>
    <w:rsid w:val="00CF6044"/>
    <w:rsid w:val="00D01093"/>
    <w:rsid w:val="00D01B3D"/>
    <w:rsid w:val="00D01C28"/>
    <w:rsid w:val="00D05698"/>
    <w:rsid w:val="00D10F80"/>
    <w:rsid w:val="00D14B44"/>
    <w:rsid w:val="00D1569B"/>
    <w:rsid w:val="00D17A41"/>
    <w:rsid w:val="00D27554"/>
    <w:rsid w:val="00D47E3D"/>
    <w:rsid w:val="00D55402"/>
    <w:rsid w:val="00D676B6"/>
    <w:rsid w:val="00D72452"/>
    <w:rsid w:val="00D809A7"/>
    <w:rsid w:val="00D90FBD"/>
    <w:rsid w:val="00D91D3C"/>
    <w:rsid w:val="00D92784"/>
    <w:rsid w:val="00D94478"/>
    <w:rsid w:val="00D9523E"/>
    <w:rsid w:val="00DA2748"/>
    <w:rsid w:val="00DA6513"/>
    <w:rsid w:val="00DD182F"/>
    <w:rsid w:val="00DD201A"/>
    <w:rsid w:val="00DD509F"/>
    <w:rsid w:val="00DD7984"/>
    <w:rsid w:val="00E01C5D"/>
    <w:rsid w:val="00E134B7"/>
    <w:rsid w:val="00E17C2E"/>
    <w:rsid w:val="00E2027E"/>
    <w:rsid w:val="00E237B5"/>
    <w:rsid w:val="00E23828"/>
    <w:rsid w:val="00E32AF0"/>
    <w:rsid w:val="00E375CD"/>
    <w:rsid w:val="00E41697"/>
    <w:rsid w:val="00E47E02"/>
    <w:rsid w:val="00E533B8"/>
    <w:rsid w:val="00E610D6"/>
    <w:rsid w:val="00E664A4"/>
    <w:rsid w:val="00E74292"/>
    <w:rsid w:val="00E75F6C"/>
    <w:rsid w:val="00E867EB"/>
    <w:rsid w:val="00E950E9"/>
    <w:rsid w:val="00EA091E"/>
    <w:rsid w:val="00EA2EB0"/>
    <w:rsid w:val="00EA35FD"/>
    <w:rsid w:val="00EB0A12"/>
    <w:rsid w:val="00EB5BDC"/>
    <w:rsid w:val="00EB617E"/>
    <w:rsid w:val="00EC3DC4"/>
    <w:rsid w:val="00ED1FF0"/>
    <w:rsid w:val="00ED3911"/>
    <w:rsid w:val="00ED51B5"/>
    <w:rsid w:val="00EE2F85"/>
    <w:rsid w:val="00EE359B"/>
    <w:rsid w:val="00F105FA"/>
    <w:rsid w:val="00F13EEE"/>
    <w:rsid w:val="00F369BF"/>
    <w:rsid w:val="00F54DCE"/>
    <w:rsid w:val="00F56C25"/>
    <w:rsid w:val="00F56CC9"/>
    <w:rsid w:val="00F61589"/>
    <w:rsid w:val="00F64D0C"/>
    <w:rsid w:val="00F677C7"/>
    <w:rsid w:val="00F721F7"/>
    <w:rsid w:val="00F744B7"/>
    <w:rsid w:val="00F75D8D"/>
    <w:rsid w:val="00F76511"/>
    <w:rsid w:val="00F84907"/>
    <w:rsid w:val="00F9599B"/>
    <w:rsid w:val="00FA58A8"/>
    <w:rsid w:val="00FB480D"/>
    <w:rsid w:val="00FB5640"/>
    <w:rsid w:val="00FC567C"/>
    <w:rsid w:val="00FD37F7"/>
    <w:rsid w:val="00FD3982"/>
    <w:rsid w:val="00FD7309"/>
    <w:rsid w:val="00FE1671"/>
    <w:rsid w:val="00FE1F5A"/>
    <w:rsid w:val="00FE3F8C"/>
    <w:rsid w:val="00FF55CF"/>
    <w:rsid w:val="300985A2"/>
    <w:rsid w:val="4623146E"/>
    <w:rsid w:val="46BF1865"/>
    <w:rsid w:val="5B286806"/>
    <w:rsid w:val="5DD14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7277D"/>
  <w15:docId w15:val="{2F416FD8-84CE-2649-B9C2-72FEEF678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D003C" w:themeColor="text2"/>
        <w:lang w:val="en-AU" w:eastAsia="en-US" w:bidi="ar-SA"/>
      </w:rPr>
    </w:rPrDefault>
    <w:pPrDefault>
      <w:pPr>
        <w:spacing w:after="1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F3"/>
    <w:rPr>
      <w:spacing w:val="4"/>
    </w:rPr>
  </w:style>
  <w:style w:type="paragraph" w:styleId="Heading1">
    <w:name w:val="heading 1"/>
    <w:basedOn w:val="Normal"/>
    <w:next w:val="Normal"/>
    <w:link w:val="Heading1Char"/>
    <w:uiPriority w:val="9"/>
    <w:qFormat/>
    <w:rsid w:val="00402584"/>
    <w:pPr>
      <w:keepNext/>
      <w:keepLines/>
      <w:spacing w:before="300" w:after="300"/>
      <w:outlineLvl w:val="0"/>
    </w:pPr>
    <w:rPr>
      <w:sz w:val="40"/>
      <w:szCs w:val="32"/>
    </w:rPr>
  </w:style>
  <w:style w:type="paragraph" w:styleId="Heading2">
    <w:name w:val="heading 2"/>
    <w:basedOn w:val="Normal"/>
    <w:next w:val="Normal"/>
    <w:link w:val="Heading2Char"/>
    <w:uiPriority w:val="9"/>
    <w:unhideWhenUsed/>
    <w:qFormat/>
    <w:rsid w:val="00E237B5"/>
    <w:pPr>
      <w:keepNext/>
      <w:keepLines/>
      <w:spacing w:before="300" w:after="300" w:line="240" w:lineRule="auto"/>
      <w:outlineLvl w:val="1"/>
    </w:pPr>
    <w:rPr>
      <w:b/>
      <w:bCs/>
      <w:spacing w:val="0"/>
      <w:sz w:val="28"/>
      <w:szCs w:val="28"/>
    </w:rPr>
  </w:style>
  <w:style w:type="paragraph" w:styleId="Heading3">
    <w:name w:val="heading 3"/>
    <w:basedOn w:val="Normal"/>
    <w:next w:val="Normal"/>
    <w:link w:val="Heading3Char"/>
    <w:uiPriority w:val="9"/>
    <w:unhideWhenUsed/>
    <w:qFormat/>
    <w:rsid w:val="00E237B5"/>
    <w:pPr>
      <w:keepNext/>
      <w:keepLines/>
      <w:spacing w:before="240" w:after="240"/>
      <w:outlineLvl w:val="2"/>
    </w:pPr>
    <w:rPr>
      <w:spacing w:val="0"/>
      <w:sz w:val="28"/>
      <w:szCs w:val="28"/>
    </w:rPr>
  </w:style>
  <w:style w:type="paragraph" w:styleId="Heading4">
    <w:name w:val="heading 4"/>
    <w:basedOn w:val="Normal"/>
    <w:next w:val="Normal"/>
    <w:link w:val="Heading4Char"/>
    <w:uiPriority w:val="9"/>
    <w:unhideWhenUsed/>
    <w:qFormat/>
    <w:rsid w:val="00E237B5"/>
    <w:pPr>
      <w:keepNext/>
      <w:keepLines/>
      <w:spacing w:before="240" w:after="240"/>
      <w:outlineLvl w:val="3"/>
    </w:pPr>
    <w:rPr>
      <w:b/>
      <w:bCs/>
      <w:spacing w:val="0"/>
      <w:sz w:val="24"/>
      <w:szCs w:val="24"/>
    </w:rPr>
  </w:style>
  <w:style w:type="paragraph" w:styleId="Heading5">
    <w:name w:val="heading 5"/>
    <w:basedOn w:val="Normal"/>
    <w:next w:val="Normal"/>
    <w:link w:val="Heading5Char"/>
    <w:uiPriority w:val="9"/>
    <w:unhideWhenUsed/>
    <w:qFormat/>
    <w:rsid w:val="00E237B5"/>
    <w:pPr>
      <w:keepNext/>
      <w:keepLines/>
      <w:spacing w:before="180"/>
      <w:outlineLvl w:val="4"/>
    </w:pPr>
    <w:rPr>
      <w:b/>
      <w:bCs/>
      <w:spacing w:val="8"/>
    </w:rPr>
  </w:style>
  <w:style w:type="paragraph" w:styleId="Heading6">
    <w:name w:val="heading 6"/>
    <w:basedOn w:val="Normal"/>
    <w:next w:val="Normal"/>
    <w:link w:val="Heading6Char"/>
    <w:uiPriority w:val="9"/>
    <w:semiHidden/>
    <w:unhideWhenUsed/>
    <w:qFormat/>
    <w:rsid w:val="00B770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0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0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0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584"/>
    <w:rPr>
      <w:spacing w:val="4"/>
      <w:sz w:val="40"/>
      <w:szCs w:val="32"/>
    </w:rPr>
  </w:style>
  <w:style w:type="character" w:customStyle="1" w:styleId="Heading2Char">
    <w:name w:val="Heading 2 Char"/>
    <w:basedOn w:val="DefaultParagraphFont"/>
    <w:link w:val="Heading2"/>
    <w:uiPriority w:val="9"/>
    <w:rsid w:val="00E237B5"/>
    <w:rPr>
      <w:b/>
      <w:bCs/>
      <w:sz w:val="28"/>
      <w:szCs w:val="28"/>
    </w:rPr>
  </w:style>
  <w:style w:type="character" w:customStyle="1" w:styleId="Heading3Char">
    <w:name w:val="Heading 3 Char"/>
    <w:basedOn w:val="DefaultParagraphFont"/>
    <w:link w:val="Heading3"/>
    <w:uiPriority w:val="9"/>
    <w:rsid w:val="00E237B5"/>
    <w:rPr>
      <w:sz w:val="28"/>
      <w:szCs w:val="28"/>
    </w:rPr>
  </w:style>
  <w:style w:type="character" w:customStyle="1" w:styleId="Heading4Char">
    <w:name w:val="Heading 4 Char"/>
    <w:basedOn w:val="DefaultParagraphFont"/>
    <w:link w:val="Heading4"/>
    <w:uiPriority w:val="9"/>
    <w:rsid w:val="00E237B5"/>
    <w:rPr>
      <w:b/>
      <w:bCs/>
      <w:sz w:val="24"/>
      <w:szCs w:val="24"/>
    </w:rPr>
  </w:style>
  <w:style w:type="character" w:customStyle="1" w:styleId="Heading5Char">
    <w:name w:val="Heading 5 Char"/>
    <w:basedOn w:val="DefaultParagraphFont"/>
    <w:link w:val="Heading5"/>
    <w:uiPriority w:val="9"/>
    <w:rsid w:val="00E237B5"/>
    <w:rPr>
      <w:b/>
      <w:bCs/>
      <w:spacing w:val="8"/>
    </w:rPr>
  </w:style>
  <w:style w:type="paragraph" w:styleId="ListBullet">
    <w:name w:val="List Bullet"/>
    <w:basedOn w:val="Normal"/>
    <w:uiPriority w:val="10"/>
    <w:unhideWhenUsed/>
    <w:qFormat/>
    <w:rsid w:val="00B93059"/>
    <w:pPr>
      <w:numPr>
        <w:numId w:val="1"/>
      </w:numPr>
    </w:pPr>
  </w:style>
  <w:style w:type="paragraph" w:styleId="ListBullet2">
    <w:name w:val="List Bullet 2"/>
    <w:basedOn w:val="Normal"/>
    <w:uiPriority w:val="10"/>
    <w:unhideWhenUsed/>
    <w:qFormat/>
    <w:rsid w:val="00B93059"/>
    <w:pPr>
      <w:numPr>
        <w:ilvl w:val="1"/>
        <w:numId w:val="1"/>
      </w:numPr>
    </w:pPr>
  </w:style>
  <w:style w:type="paragraph" w:styleId="ListBullet3">
    <w:name w:val="List Bullet 3"/>
    <w:basedOn w:val="Normal"/>
    <w:uiPriority w:val="10"/>
    <w:unhideWhenUsed/>
    <w:qFormat/>
    <w:rsid w:val="00B93059"/>
    <w:pPr>
      <w:numPr>
        <w:ilvl w:val="2"/>
        <w:numId w:val="1"/>
      </w:numPr>
    </w:pPr>
  </w:style>
  <w:style w:type="paragraph" w:styleId="Header">
    <w:name w:val="header"/>
    <w:basedOn w:val="Normal"/>
    <w:link w:val="HeaderChar"/>
    <w:uiPriority w:val="99"/>
    <w:unhideWhenUsed/>
    <w:rsid w:val="007A260A"/>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7A260A"/>
    <w:rPr>
      <w:spacing w:val="4"/>
    </w:rPr>
  </w:style>
  <w:style w:type="paragraph" w:styleId="Footer">
    <w:name w:val="footer"/>
    <w:basedOn w:val="Normal"/>
    <w:link w:val="FooterChar"/>
    <w:uiPriority w:val="99"/>
    <w:unhideWhenUsed/>
    <w:rsid w:val="00160C0C"/>
    <w:pPr>
      <w:pBdr>
        <w:top w:val="single" w:sz="8" w:space="5" w:color="9C88ED" w:themeColor="accent2"/>
      </w:pBdr>
      <w:tabs>
        <w:tab w:val="center" w:pos="4513"/>
        <w:tab w:val="right" w:pos="9026"/>
      </w:tabs>
      <w:spacing w:after="0" w:line="240" w:lineRule="auto"/>
    </w:pPr>
    <w:rPr>
      <w:b/>
      <w:bCs/>
      <w:sz w:val="18"/>
      <w:szCs w:val="18"/>
    </w:rPr>
  </w:style>
  <w:style w:type="character" w:customStyle="1" w:styleId="FooterChar">
    <w:name w:val="Footer Char"/>
    <w:basedOn w:val="DefaultParagraphFont"/>
    <w:link w:val="Footer"/>
    <w:uiPriority w:val="99"/>
    <w:rsid w:val="00160C0C"/>
    <w:rPr>
      <w:b/>
      <w:bCs/>
      <w:spacing w:val="4"/>
      <w:sz w:val="18"/>
      <w:szCs w:val="18"/>
    </w:rPr>
  </w:style>
  <w:style w:type="paragraph" w:styleId="Title">
    <w:name w:val="Title"/>
    <w:basedOn w:val="Normal"/>
    <w:next w:val="Normal"/>
    <w:link w:val="TitleChar"/>
    <w:uiPriority w:val="10"/>
    <w:qFormat/>
    <w:rsid w:val="00F84907"/>
    <w:pPr>
      <w:spacing w:after="440"/>
      <w:ind w:left="3249"/>
    </w:pPr>
    <w:rPr>
      <w:b/>
      <w:bCs/>
      <w:color w:val="FFFFFF" w:themeColor="background1"/>
      <w:sz w:val="80"/>
      <w:szCs w:val="80"/>
    </w:rPr>
  </w:style>
  <w:style w:type="character" w:customStyle="1" w:styleId="TitleChar">
    <w:name w:val="Title Char"/>
    <w:basedOn w:val="DefaultParagraphFont"/>
    <w:link w:val="Title"/>
    <w:uiPriority w:val="10"/>
    <w:rsid w:val="00F84907"/>
    <w:rPr>
      <w:b/>
      <w:bCs/>
      <w:color w:val="FFFFFF" w:themeColor="background1"/>
      <w:spacing w:val="4"/>
      <w:sz w:val="80"/>
      <w:szCs w:val="80"/>
    </w:rPr>
  </w:style>
  <w:style w:type="paragraph" w:customStyle="1" w:styleId="Spacer-cover">
    <w:name w:val="Spacer - cover"/>
    <w:basedOn w:val="Normal"/>
    <w:rsid w:val="00F84907"/>
    <w:pPr>
      <w:spacing w:after="5600"/>
    </w:pPr>
  </w:style>
  <w:style w:type="paragraph" w:styleId="Subtitle">
    <w:name w:val="Subtitle"/>
    <w:basedOn w:val="Normal"/>
    <w:next w:val="Normal"/>
    <w:link w:val="SubtitleChar"/>
    <w:uiPriority w:val="11"/>
    <w:qFormat/>
    <w:rsid w:val="00F84907"/>
    <w:pPr>
      <w:spacing w:before="360" w:after="800"/>
      <w:ind w:left="3249"/>
    </w:pPr>
    <w:rPr>
      <w:b/>
      <w:bCs/>
      <w:color w:val="9C88ED" w:themeColor="accent2"/>
      <w:sz w:val="42"/>
      <w:szCs w:val="42"/>
    </w:rPr>
  </w:style>
  <w:style w:type="character" w:customStyle="1" w:styleId="SubtitleChar">
    <w:name w:val="Subtitle Char"/>
    <w:basedOn w:val="DefaultParagraphFont"/>
    <w:link w:val="Subtitle"/>
    <w:uiPriority w:val="11"/>
    <w:rsid w:val="00F84907"/>
    <w:rPr>
      <w:b/>
      <w:bCs/>
      <w:color w:val="9C88ED" w:themeColor="accent2"/>
      <w:spacing w:val="4"/>
      <w:sz w:val="42"/>
      <w:szCs w:val="42"/>
    </w:rPr>
  </w:style>
  <w:style w:type="paragraph" w:styleId="Date">
    <w:name w:val="Date"/>
    <w:basedOn w:val="Normal"/>
    <w:next w:val="Normal"/>
    <w:link w:val="DateChar"/>
    <w:uiPriority w:val="99"/>
    <w:unhideWhenUsed/>
    <w:qFormat/>
    <w:rsid w:val="005918F9"/>
    <w:pPr>
      <w:spacing w:before="240"/>
      <w:ind w:left="3249"/>
    </w:pPr>
    <w:rPr>
      <w:color w:val="FFFFFF" w:themeColor="background1"/>
      <w:sz w:val="28"/>
      <w:szCs w:val="28"/>
    </w:rPr>
  </w:style>
  <w:style w:type="character" w:customStyle="1" w:styleId="DateChar">
    <w:name w:val="Date Char"/>
    <w:basedOn w:val="DefaultParagraphFont"/>
    <w:link w:val="Date"/>
    <w:uiPriority w:val="99"/>
    <w:rsid w:val="005918F9"/>
    <w:rPr>
      <w:color w:val="FFFFFF" w:themeColor="background1"/>
      <w:spacing w:val="4"/>
      <w:sz w:val="28"/>
      <w:szCs w:val="28"/>
    </w:rPr>
  </w:style>
  <w:style w:type="paragraph" w:customStyle="1" w:styleId="URLTeal">
    <w:name w:val="URL Teal"/>
    <w:basedOn w:val="Normal"/>
    <w:rsid w:val="008803C8"/>
    <w:pPr>
      <w:jc w:val="right"/>
    </w:pPr>
    <w:rPr>
      <w:b/>
      <w:bCs/>
      <w:color w:val="33E0C0" w:themeColor="background2"/>
      <w:sz w:val="24"/>
      <w:szCs w:val="24"/>
    </w:rPr>
  </w:style>
  <w:style w:type="paragraph" w:customStyle="1" w:styleId="URLLavendar">
    <w:name w:val="URL Lavendar"/>
    <w:basedOn w:val="URLTeal"/>
    <w:rsid w:val="00EE359B"/>
    <w:rPr>
      <w:color w:val="9C88ED" w:themeColor="accent2"/>
    </w:rPr>
  </w:style>
  <w:style w:type="paragraph" w:styleId="TOCHeading">
    <w:name w:val="TOC Heading"/>
    <w:basedOn w:val="Normal"/>
    <w:next w:val="Normal"/>
    <w:uiPriority w:val="39"/>
    <w:unhideWhenUsed/>
    <w:qFormat/>
    <w:rsid w:val="00402584"/>
    <w:rPr>
      <w:sz w:val="40"/>
      <w:szCs w:val="34"/>
    </w:rPr>
  </w:style>
  <w:style w:type="paragraph" w:customStyle="1" w:styleId="APBody10125APStyles">
    <w:name w:val="AP+_Body_10/12.5 (AP+ Styles)"/>
    <w:basedOn w:val="Normal"/>
    <w:uiPriority w:val="99"/>
    <w:rsid w:val="00C239EE"/>
    <w:pPr>
      <w:tabs>
        <w:tab w:val="left" w:pos="280"/>
        <w:tab w:val="left" w:pos="540"/>
      </w:tabs>
      <w:suppressAutoHyphens/>
      <w:autoSpaceDE w:val="0"/>
      <w:autoSpaceDN w:val="0"/>
      <w:adjustRightInd w:val="0"/>
      <w:spacing w:after="170" w:line="250" w:lineRule="atLeast"/>
      <w:textAlignment w:val="center"/>
    </w:pPr>
    <w:rPr>
      <w:rFonts w:ascii="ArialMT" w:hAnsi="ArialMT" w:cs="ArialMT"/>
      <w:color w:val="0D003C"/>
      <w:spacing w:val="2"/>
      <w:lang w:val="en-US"/>
    </w:rPr>
  </w:style>
  <w:style w:type="table" w:customStyle="1" w:styleId="APTable01">
    <w:name w:val="AP+ Table 01"/>
    <w:basedOn w:val="TableNormal"/>
    <w:uiPriority w:val="99"/>
    <w:rsid w:val="000D1768"/>
    <w:pPr>
      <w:spacing w:before="20" w:after="20"/>
    </w:pPr>
    <w:tblPr>
      <w:tblStyleRowBandSize w:val="1"/>
      <w:tblStyleColBandSize w:val="1"/>
      <w:tblBorders>
        <w:bottom w:val="single" w:sz="8" w:space="0" w:color="0D003C" w:themeColor="text2"/>
        <w:insideH w:val="single" w:sz="4" w:space="0" w:color="BEBEBE" w:themeColor="accent4"/>
      </w:tblBorders>
    </w:tblPr>
    <w:tblStylePr w:type="firstRow">
      <w:rPr>
        <w:b/>
      </w:rPr>
      <w:tblPr/>
      <w:tcPr>
        <w:tcBorders>
          <w:bottom w:val="single" w:sz="8" w:space="0" w:color="0D003C" w:themeColor="text2"/>
        </w:tcBorders>
        <w:shd w:val="clear" w:color="auto" w:fill="FFFFFF" w:themeFill="background1"/>
      </w:tcPr>
    </w:tblStylePr>
    <w:tblStylePr w:type="lastRow">
      <w:rPr>
        <w:b/>
      </w:rPr>
    </w:tblStylePr>
    <w:tblStylePr w:type="firstCol">
      <w:rPr>
        <w:b/>
      </w:rPr>
      <w:tblPr/>
      <w:tcPr>
        <w:shd w:val="clear" w:color="auto" w:fill="F1F2F2"/>
      </w:tcPr>
    </w:tblStylePr>
    <w:tblStylePr w:type="lastCol">
      <w:rPr>
        <w:b/>
      </w:rPr>
    </w:tblStylePr>
    <w:tblStylePr w:type="band2Vert">
      <w:tblPr/>
      <w:tcPr>
        <w:shd w:val="clear" w:color="auto" w:fill="F1F2F2"/>
      </w:tcPr>
    </w:tblStylePr>
    <w:tblStylePr w:type="band1Horz">
      <w:tblPr/>
      <w:tcPr>
        <w:shd w:val="clear" w:color="auto" w:fill="F1F2F2"/>
      </w:tcPr>
    </w:tblStylePr>
  </w:style>
  <w:style w:type="table" w:styleId="TableGrid">
    <w:name w:val="Table Grid"/>
    <w:basedOn w:val="TableNormal"/>
    <w:uiPriority w:val="39"/>
    <w:rsid w:val="000D1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9523E"/>
    <w:pPr>
      <w:spacing w:before="120" w:after="0"/>
    </w:pPr>
    <w:rPr>
      <w:rFonts w:cstheme="minorHAnsi"/>
      <w:b/>
      <w:bCs/>
      <w:i/>
      <w:iCs/>
      <w:sz w:val="24"/>
      <w:szCs w:val="24"/>
    </w:rPr>
  </w:style>
  <w:style w:type="paragraph" w:styleId="TOC2">
    <w:name w:val="toc 2"/>
    <w:basedOn w:val="Normal"/>
    <w:next w:val="Normal"/>
    <w:autoRedefine/>
    <w:uiPriority w:val="39"/>
    <w:unhideWhenUsed/>
    <w:rsid w:val="00D9523E"/>
    <w:pPr>
      <w:spacing w:before="120" w:after="0"/>
      <w:ind w:left="200"/>
    </w:pPr>
    <w:rPr>
      <w:rFonts w:cstheme="minorHAnsi"/>
      <w:b/>
      <w:bCs/>
      <w:sz w:val="22"/>
      <w:szCs w:val="22"/>
    </w:rPr>
  </w:style>
  <w:style w:type="character" w:styleId="Hyperlink">
    <w:name w:val="Hyperlink"/>
    <w:basedOn w:val="DefaultParagraphFont"/>
    <w:uiPriority w:val="99"/>
    <w:unhideWhenUsed/>
    <w:rsid w:val="00D47E3D"/>
    <w:rPr>
      <w:color w:val="0D003C" w:themeColor="hyperlink"/>
      <w:u w:val="single"/>
    </w:rPr>
  </w:style>
  <w:style w:type="paragraph" w:styleId="ListNumber">
    <w:name w:val="List Number"/>
    <w:basedOn w:val="Normal"/>
    <w:uiPriority w:val="99"/>
    <w:unhideWhenUsed/>
    <w:qFormat/>
    <w:rsid w:val="00375636"/>
    <w:pPr>
      <w:numPr>
        <w:numId w:val="6"/>
      </w:numPr>
    </w:pPr>
  </w:style>
  <w:style w:type="paragraph" w:styleId="ListNumber2">
    <w:name w:val="List Number 2"/>
    <w:basedOn w:val="Normal"/>
    <w:uiPriority w:val="99"/>
    <w:unhideWhenUsed/>
    <w:qFormat/>
    <w:rsid w:val="00375636"/>
    <w:pPr>
      <w:numPr>
        <w:ilvl w:val="1"/>
        <w:numId w:val="6"/>
      </w:numPr>
    </w:pPr>
  </w:style>
  <w:style w:type="paragraph" w:styleId="ListNumber3">
    <w:name w:val="List Number 3"/>
    <w:basedOn w:val="Normal"/>
    <w:uiPriority w:val="99"/>
    <w:unhideWhenUsed/>
    <w:qFormat/>
    <w:rsid w:val="00375636"/>
    <w:pPr>
      <w:numPr>
        <w:ilvl w:val="2"/>
        <w:numId w:val="6"/>
      </w:numPr>
      <w:ind w:left="851"/>
    </w:pPr>
  </w:style>
  <w:style w:type="paragraph" w:styleId="NoSpacing">
    <w:name w:val="No Spacing"/>
    <w:uiPriority w:val="1"/>
    <w:qFormat/>
    <w:rsid w:val="00AF1458"/>
    <w:pPr>
      <w:spacing w:after="0" w:line="240" w:lineRule="auto"/>
    </w:pPr>
    <w:rPr>
      <w:spacing w:val="4"/>
    </w:rPr>
  </w:style>
  <w:style w:type="paragraph" w:styleId="TOC3">
    <w:name w:val="toc 3"/>
    <w:basedOn w:val="Normal"/>
    <w:next w:val="Normal"/>
    <w:autoRedefine/>
    <w:uiPriority w:val="39"/>
    <w:unhideWhenUsed/>
    <w:rsid w:val="00761636"/>
    <w:pPr>
      <w:spacing w:after="0"/>
      <w:ind w:left="400"/>
    </w:pPr>
    <w:rPr>
      <w:rFonts w:cstheme="minorHAnsi"/>
    </w:rPr>
  </w:style>
  <w:style w:type="paragraph" w:styleId="TOC4">
    <w:name w:val="toc 4"/>
    <w:basedOn w:val="Normal"/>
    <w:next w:val="Normal"/>
    <w:autoRedefine/>
    <w:uiPriority w:val="39"/>
    <w:semiHidden/>
    <w:unhideWhenUsed/>
    <w:rsid w:val="00D55402"/>
    <w:pPr>
      <w:spacing w:after="0"/>
      <w:ind w:left="600"/>
    </w:pPr>
    <w:rPr>
      <w:rFonts w:cstheme="minorHAnsi"/>
    </w:rPr>
  </w:style>
  <w:style w:type="paragraph" w:styleId="TOC5">
    <w:name w:val="toc 5"/>
    <w:basedOn w:val="Normal"/>
    <w:next w:val="Normal"/>
    <w:autoRedefine/>
    <w:uiPriority w:val="39"/>
    <w:semiHidden/>
    <w:unhideWhenUsed/>
    <w:rsid w:val="00D55402"/>
    <w:pPr>
      <w:spacing w:after="0"/>
      <w:ind w:left="800"/>
    </w:pPr>
    <w:rPr>
      <w:rFonts w:cstheme="minorHAnsi"/>
    </w:rPr>
  </w:style>
  <w:style w:type="paragraph" w:styleId="TOC6">
    <w:name w:val="toc 6"/>
    <w:basedOn w:val="Normal"/>
    <w:next w:val="Normal"/>
    <w:autoRedefine/>
    <w:uiPriority w:val="39"/>
    <w:semiHidden/>
    <w:unhideWhenUsed/>
    <w:rsid w:val="00D55402"/>
    <w:pPr>
      <w:spacing w:after="0"/>
      <w:ind w:left="1000"/>
    </w:pPr>
    <w:rPr>
      <w:rFonts w:cstheme="minorHAnsi"/>
    </w:rPr>
  </w:style>
  <w:style w:type="paragraph" w:styleId="TOC7">
    <w:name w:val="toc 7"/>
    <w:basedOn w:val="Normal"/>
    <w:next w:val="Normal"/>
    <w:autoRedefine/>
    <w:uiPriority w:val="39"/>
    <w:semiHidden/>
    <w:unhideWhenUsed/>
    <w:rsid w:val="00D55402"/>
    <w:pPr>
      <w:spacing w:after="0"/>
      <w:ind w:left="1200"/>
    </w:pPr>
    <w:rPr>
      <w:rFonts w:cstheme="minorHAnsi"/>
    </w:rPr>
  </w:style>
  <w:style w:type="paragraph" w:styleId="TOC8">
    <w:name w:val="toc 8"/>
    <w:basedOn w:val="Normal"/>
    <w:next w:val="Normal"/>
    <w:autoRedefine/>
    <w:uiPriority w:val="39"/>
    <w:semiHidden/>
    <w:unhideWhenUsed/>
    <w:rsid w:val="00D55402"/>
    <w:pPr>
      <w:spacing w:after="0"/>
      <w:ind w:left="1400"/>
    </w:pPr>
    <w:rPr>
      <w:rFonts w:cstheme="minorHAnsi"/>
    </w:rPr>
  </w:style>
  <w:style w:type="paragraph" w:styleId="TOC9">
    <w:name w:val="toc 9"/>
    <w:basedOn w:val="Normal"/>
    <w:next w:val="Normal"/>
    <w:autoRedefine/>
    <w:uiPriority w:val="39"/>
    <w:semiHidden/>
    <w:unhideWhenUsed/>
    <w:rsid w:val="00D55402"/>
    <w:pPr>
      <w:spacing w:after="0"/>
      <w:ind w:left="1600"/>
    </w:pPr>
    <w:rPr>
      <w:rFonts w:cstheme="minorHAnsi"/>
    </w:rPr>
  </w:style>
  <w:style w:type="paragraph" w:styleId="ListParagraph">
    <w:name w:val="List Paragraph"/>
    <w:basedOn w:val="Normal"/>
    <w:uiPriority w:val="34"/>
    <w:qFormat/>
    <w:rsid w:val="001A1BC9"/>
    <w:pPr>
      <w:ind w:left="720"/>
      <w:contextualSpacing/>
    </w:pPr>
  </w:style>
  <w:style w:type="paragraph" w:styleId="FootnoteText">
    <w:name w:val="footnote text"/>
    <w:basedOn w:val="Normal"/>
    <w:link w:val="FootnoteTextChar"/>
    <w:uiPriority w:val="99"/>
    <w:semiHidden/>
    <w:unhideWhenUsed/>
    <w:rsid w:val="00A625CD"/>
    <w:pPr>
      <w:spacing w:after="0" w:line="240" w:lineRule="auto"/>
    </w:pPr>
  </w:style>
  <w:style w:type="character" w:customStyle="1" w:styleId="FootnoteTextChar">
    <w:name w:val="Footnote Text Char"/>
    <w:basedOn w:val="DefaultParagraphFont"/>
    <w:link w:val="FootnoteText"/>
    <w:uiPriority w:val="99"/>
    <w:semiHidden/>
    <w:rsid w:val="00A625CD"/>
    <w:rPr>
      <w:spacing w:val="4"/>
    </w:rPr>
  </w:style>
  <w:style w:type="character" w:styleId="FootnoteReference">
    <w:name w:val="footnote reference"/>
    <w:basedOn w:val="DefaultParagraphFont"/>
    <w:uiPriority w:val="99"/>
    <w:semiHidden/>
    <w:unhideWhenUsed/>
    <w:rsid w:val="00A625CD"/>
    <w:rPr>
      <w:vertAlign w:val="superscript"/>
    </w:rPr>
  </w:style>
  <w:style w:type="character" w:styleId="UnresolvedMention">
    <w:name w:val="Unresolved Mention"/>
    <w:basedOn w:val="DefaultParagraphFont"/>
    <w:uiPriority w:val="99"/>
    <w:semiHidden/>
    <w:unhideWhenUsed/>
    <w:rsid w:val="00ED3911"/>
    <w:rPr>
      <w:color w:val="605E5C"/>
      <w:shd w:val="clear" w:color="auto" w:fill="E1DFDD"/>
    </w:rPr>
  </w:style>
  <w:style w:type="character" w:styleId="FollowedHyperlink">
    <w:name w:val="FollowedHyperlink"/>
    <w:basedOn w:val="DefaultParagraphFont"/>
    <w:uiPriority w:val="99"/>
    <w:semiHidden/>
    <w:unhideWhenUsed/>
    <w:rsid w:val="009F0F8A"/>
    <w:rPr>
      <w:color w:val="0D003C" w:themeColor="followedHyperlink"/>
      <w:u w:val="single"/>
    </w:rPr>
  </w:style>
  <w:style w:type="character" w:customStyle="1" w:styleId="Heading6Char">
    <w:name w:val="Heading 6 Char"/>
    <w:basedOn w:val="DefaultParagraphFont"/>
    <w:link w:val="Heading6"/>
    <w:uiPriority w:val="9"/>
    <w:semiHidden/>
    <w:rsid w:val="00B77051"/>
    <w:rPr>
      <w:rFonts w:eastAsiaTheme="majorEastAsia" w:cstheme="majorBidi"/>
      <w:i/>
      <w:iCs/>
      <w:color w:val="595959" w:themeColor="text1" w:themeTint="A6"/>
      <w:spacing w:val="4"/>
    </w:rPr>
  </w:style>
  <w:style w:type="character" w:customStyle="1" w:styleId="Heading7Char">
    <w:name w:val="Heading 7 Char"/>
    <w:basedOn w:val="DefaultParagraphFont"/>
    <w:link w:val="Heading7"/>
    <w:uiPriority w:val="9"/>
    <w:semiHidden/>
    <w:rsid w:val="00B77051"/>
    <w:rPr>
      <w:rFonts w:eastAsiaTheme="majorEastAsia" w:cstheme="majorBidi"/>
      <w:color w:val="595959" w:themeColor="text1" w:themeTint="A6"/>
      <w:spacing w:val="4"/>
    </w:rPr>
  </w:style>
  <w:style w:type="character" w:customStyle="1" w:styleId="Heading8Char">
    <w:name w:val="Heading 8 Char"/>
    <w:basedOn w:val="DefaultParagraphFont"/>
    <w:link w:val="Heading8"/>
    <w:uiPriority w:val="9"/>
    <w:semiHidden/>
    <w:rsid w:val="00B77051"/>
    <w:rPr>
      <w:rFonts w:eastAsiaTheme="majorEastAsia" w:cstheme="majorBidi"/>
      <w:i/>
      <w:iCs/>
      <w:color w:val="272727" w:themeColor="text1" w:themeTint="D8"/>
      <w:spacing w:val="4"/>
    </w:rPr>
  </w:style>
  <w:style w:type="character" w:customStyle="1" w:styleId="Heading9Char">
    <w:name w:val="Heading 9 Char"/>
    <w:basedOn w:val="DefaultParagraphFont"/>
    <w:link w:val="Heading9"/>
    <w:uiPriority w:val="9"/>
    <w:semiHidden/>
    <w:rsid w:val="00B77051"/>
    <w:rPr>
      <w:rFonts w:eastAsiaTheme="majorEastAsia" w:cstheme="majorBidi"/>
      <w:color w:val="272727" w:themeColor="text1" w:themeTint="D8"/>
      <w:spacing w:val="4"/>
    </w:rPr>
  </w:style>
  <w:style w:type="character" w:customStyle="1" w:styleId="QuoteChar">
    <w:name w:val="Quote Char"/>
    <w:basedOn w:val="DefaultParagraphFont"/>
    <w:link w:val="Quote"/>
    <w:uiPriority w:val="29"/>
    <w:rsid w:val="00B77051"/>
    <w:rPr>
      <w:i/>
      <w:iCs/>
      <w:color w:val="404040" w:themeColor="text1" w:themeTint="BF"/>
      <w:spacing w:val="4"/>
    </w:rPr>
  </w:style>
  <w:style w:type="paragraph" w:styleId="Quote">
    <w:name w:val="Quote"/>
    <w:basedOn w:val="Normal"/>
    <w:next w:val="Normal"/>
    <w:link w:val="QuoteChar"/>
    <w:uiPriority w:val="29"/>
    <w:qFormat/>
    <w:rsid w:val="00B77051"/>
    <w:pPr>
      <w:spacing w:before="160" w:after="160"/>
      <w:jc w:val="center"/>
    </w:pPr>
    <w:rPr>
      <w:i/>
      <w:iCs/>
      <w:color w:val="404040" w:themeColor="text1" w:themeTint="BF"/>
    </w:rPr>
  </w:style>
  <w:style w:type="character" w:customStyle="1" w:styleId="IntenseQuoteChar">
    <w:name w:val="Intense Quote Char"/>
    <w:basedOn w:val="DefaultParagraphFont"/>
    <w:link w:val="IntenseQuote"/>
    <w:uiPriority w:val="30"/>
    <w:rsid w:val="00B77051"/>
    <w:rPr>
      <w:i/>
      <w:iCs/>
      <w:color w:val="09002C" w:themeColor="accent1" w:themeShade="BF"/>
      <w:spacing w:val="4"/>
    </w:rPr>
  </w:style>
  <w:style w:type="paragraph" w:styleId="IntenseQuote">
    <w:name w:val="Intense Quote"/>
    <w:basedOn w:val="Normal"/>
    <w:next w:val="Normal"/>
    <w:link w:val="IntenseQuoteChar"/>
    <w:uiPriority w:val="30"/>
    <w:qFormat/>
    <w:rsid w:val="00B77051"/>
    <w:pPr>
      <w:pBdr>
        <w:top w:val="single" w:sz="4" w:space="10" w:color="09002C" w:themeColor="accent1" w:themeShade="BF"/>
        <w:bottom w:val="single" w:sz="4" w:space="10" w:color="09002C" w:themeColor="accent1" w:themeShade="BF"/>
      </w:pBdr>
      <w:spacing w:before="360" w:after="360"/>
      <w:ind w:left="864" w:right="864"/>
      <w:jc w:val="center"/>
    </w:pPr>
    <w:rPr>
      <w:i/>
      <w:iCs/>
      <w:color w:val="09002C" w:themeColor="accent1" w:themeShade="BF"/>
    </w:rPr>
  </w:style>
  <w:style w:type="paragraph" w:customStyle="1" w:styleId="ng-star-inserted">
    <w:name w:val="ng-star-inserted"/>
    <w:basedOn w:val="Normal"/>
    <w:rsid w:val="00393B04"/>
    <w:pPr>
      <w:spacing w:before="100" w:beforeAutospacing="1" w:after="100" w:afterAutospacing="1" w:line="240" w:lineRule="auto"/>
    </w:pPr>
    <w:rPr>
      <w:rFonts w:ascii="Times New Roman" w:eastAsia="Times New Roman" w:hAnsi="Times New Roman" w:cs="Times New Roman"/>
      <w:color w:val="auto"/>
      <w:spacing w:val="0"/>
      <w:sz w:val="24"/>
      <w:szCs w:val="24"/>
      <w:lang w:eastAsia="en-GB"/>
    </w:rPr>
  </w:style>
  <w:style w:type="character" w:customStyle="1" w:styleId="ng-star-inserted1">
    <w:name w:val="ng-star-inserted1"/>
    <w:basedOn w:val="DefaultParagraphFont"/>
    <w:rsid w:val="00393B04"/>
  </w:style>
  <w:style w:type="paragraph" w:styleId="NormalWeb">
    <w:name w:val="Normal (Web)"/>
    <w:basedOn w:val="Normal"/>
    <w:uiPriority w:val="99"/>
    <w:semiHidden/>
    <w:unhideWhenUsed/>
    <w:rsid w:val="007C7941"/>
    <w:pPr>
      <w:spacing w:before="100" w:beforeAutospacing="1" w:after="100" w:afterAutospacing="1" w:line="240" w:lineRule="auto"/>
    </w:pPr>
    <w:rPr>
      <w:rFonts w:ascii="Times New Roman" w:eastAsia="Times New Roman" w:hAnsi="Times New Roman" w:cs="Times New Roman"/>
      <w:color w:val="auto"/>
      <w:spacing w:val="0"/>
      <w:sz w:val="24"/>
      <w:szCs w:val="24"/>
      <w:lang w:eastAsia="en-GB"/>
    </w:rPr>
  </w:style>
  <w:style w:type="character" w:styleId="Strong">
    <w:name w:val="Strong"/>
    <w:basedOn w:val="DefaultParagraphFont"/>
    <w:uiPriority w:val="22"/>
    <w:qFormat/>
    <w:rsid w:val="007C79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39338">
      <w:bodyDiv w:val="1"/>
      <w:marLeft w:val="0"/>
      <w:marRight w:val="0"/>
      <w:marTop w:val="0"/>
      <w:marBottom w:val="0"/>
      <w:divBdr>
        <w:top w:val="none" w:sz="0" w:space="0" w:color="auto"/>
        <w:left w:val="none" w:sz="0" w:space="0" w:color="auto"/>
        <w:bottom w:val="none" w:sz="0" w:space="0" w:color="auto"/>
        <w:right w:val="none" w:sz="0" w:space="0" w:color="auto"/>
      </w:divBdr>
      <w:divsChild>
        <w:div w:id="492379725">
          <w:marLeft w:val="0"/>
          <w:marRight w:val="0"/>
          <w:marTop w:val="0"/>
          <w:marBottom w:val="0"/>
          <w:divBdr>
            <w:top w:val="none" w:sz="0" w:space="0" w:color="auto"/>
            <w:left w:val="none" w:sz="0" w:space="0" w:color="auto"/>
            <w:bottom w:val="none" w:sz="0" w:space="0" w:color="auto"/>
            <w:right w:val="none" w:sz="0" w:space="0" w:color="auto"/>
          </w:divBdr>
          <w:divsChild>
            <w:div w:id="17269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9175">
      <w:bodyDiv w:val="1"/>
      <w:marLeft w:val="0"/>
      <w:marRight w:val="0"/>
      <w:marTop w:val="0"/>
      <w:marBottom w:val="0"/>
      <w:divBdr>
        <w:top w:val="none" w:sz="0" w:space="0" w:color="auto"/>
        <w:left w:val="none" w:sz="0" w:space="0" w:color="auto"/>
        <w:bottom w:val="none" w:sz="0" w:space="0" w:color="auto"/>
        <w:right w:val="none" w:sz="0" w:space="0" w:color="auto"/>
      </w:divBdr>
    </w:div>
    <w:div w:id="191840897">
      <w:bodyDiv w:val="1"/>
      <w:marLeft w:val="0"/>
      <w:marRight w:val="0"/>
      <w:marTop w:val="0"/>
      <w:marBottom w:val="0"/>
      <w:divBdr>
        <w:top w:val="none" w:sz="0" w:space="0" w:color="auto"/>
        <w:left w:val="none" w:sz="0" w:space="0" w:color="auto"/>
        <w:bottom w:val="none" w:sz="0" w:space="0" w:color="auto"/>
        <w:right w:val="none" w:sz="0" w:space="0" w:color="auto"/>
      </w:divBdr>
    </w:div>
    <w:div w:id="283191960">
      <w:bodyDiv w:val="1"/>
      <w:marLeft w:val="0"/>
      <w:marRight w:val="0"/>
      <w:marTop w:val="0"/>
      <w:marBottom w:val="0"/>
      <w:divBdr>
        <w:top w:val="none" w:sz="0" w:space="0" w:color="auto"/>
        <w:left w:val="none" w:sz="0" w:space="0" w:color="auto"/>
        <w:bottom w:val="none" w:sz="0" w:space="0" w:color="auto"/>
        <w:right w:val="none" w:sz="0" w:space="0" w:color="auto"/>
      </w:divBdr>
    </w:div>
    <w:div w:id="383526925">
      <w:bodyDiv w:val="1"/>
      <w:marLeft w:val="0"/>
      <w:marRight w:val="0"/>
      <w:marTop w:val="0"/>
      <w:marBottom w:val="0"/>
      <w:divBdr>
        <w:top w:val="none" w:sz="0" w:space="0" w:color="auto"/>
        <w:left w:val="none" w:sz="0" w:space="0" w:color="auto"/>
        <w:bottom w:val="none" w:sz="0" w:space="0" w:color="auto"/>
        <w:right w:val="none" w:sz="0" w:space="0" w:color="auto"/>
      </w:divBdr>
      <w:divsChild>
        <w:div w:id="694235984">
          <w:marLeft w:val="0"/>
          <w:marRight w:val="0"/>
          <w:marTop w:val="0"/>
          <w:marBottom w:val="0"/>
          <w:divBdr>
            <w:top w:val="none" w:sz="0" w:space="0" w:color="auto"/>
            <w:left w:val="none" w:sz="0" w:space="0" w:color="auto"/>
            <w:bottom w:val="none" w:sz="0" w:space="0" w:color="auto"/>
            <w:right w:val="none" w:sz="0" w:space="0" w:color="auto"/>
          </w:divBdr>
          <w:divsChild>
            <w:div w:id="10715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0179">
      <w:bodyDiv w:val="1"/>
      <w:marLeft w:val="0"/>
      <w:marRight w:val="0"/>
      <w:marTop w:val="0"/>
      <w:marBottom w:val="0"/>
      <w:divBdr>
        <w:top w:val="none" w:sz="0" w:space="0" w:color="auto"/>
        <w:left w:val="none" w:sz="0" w:space="0" w:color="auto"/>
        <w:bottom w:val="none" w:sz="0" w:space="0" w:color="auto"/>
        <w:right w:val="none" w:sz="0" w:space="0" w:color="auto"/>
      </w:divBdr>
      <w:divsChild>
        <w:div w:id="852720743">
          <w:marLeft w:val="0"/>
          <w:marRight w:val="0"/>
          <w:marTop w:val="0"/>
          <w:marBottom w:val="0"/>
          <w:divBdr>
            <w:top w:val="none" w:sz="0" w:space="0" w:color="auto"/>
            <w:left w:val="none" w:sz="0" w:space="0" w:color="auto"/>
            <w:bottom w:val="none" w:sz="0" w:space="0" w:color="auto"/>
            <w:right w:val="none" w:sz="0" w:space="0" w:color="auto"/>
          </w:divBdr>
          <w:divsChild>
            <w:div w:id="202521460">
              <w:marLeft w:val="0"/>
              <w:marRight w:val="0"/>
              <w:marTop w:val="0"/>
              <w:marBottom w:val="0"/>
              <w:divBdr>
                <w:top w:val="none" w:sz="0" w:space="0" w:color="auto"/>
                <w:left w:val="none" w:sz="0" w:space="0" w:color="auto"/>
                <w:bottom w:val="none" w:sz="0" w:space="0" w:color="auto"/>
                <w:right w:val="none" w:sz="0" w:space="0" w:color="auto"/>
              </w:divBdr>
            </w:div>
            <w:div w:id="334498915">
              <w:marLeft w:val="0"/>
              <w:marRight w:val="0"/>
              <w:marTop w:val="0"/>
              <w:marBottom w:val="0"/>
              <w:divBdr>
                <w:top w:val="none" w:sz="0" w:space="0" w:color="auto"/>
                <w:left w:val="none" w:sz="0" w:space="0" w:color="auto"/>
                <w:bottom w:val="none" w:sz="0" w:space="0" w:color="auto"/>
                <w:right w:val="none" w:sz="0" w:space="0" w:color="auto"/>
              </w:divBdr>
            </w:div>
            <w:div w:id="598683527">
              <w:marLeft w:val="0"/>
              <w:marRight w:val="0"/>
              <w:marTop w:val="0"/>
              <w:marBottom w:val="0"/>
              <w:divBdr>
                <w:top w:val="none" w:sz="0" w:space="0" w:color="auto"/>
                <w:left w:val="none" w:sz="0" w:space="0" w:color="auto"/>
                <w:bottom w:val="none" w:sz="0" w:space="0" w:color="auto"/>
                <w:right w:val="none" w:sz="0" w:space="0" w:color="auto"/>
              </w:divBdr>
            </w:div>
            <w:div w:id="708069987">
              <w:marLeft w:val="0"/>
              <w:marRight w:val="0"/>
              <w:marTop w:val="0"/>
              <w:marBottom w:val="0"/>
              <w:divBdr>
                <w:top w:val="none" w:sz="0" w:space="0" w:color="auto"/>
                <w:left w:val="none" w:sz="0" w:space="0" w:color="auto"/>
                <w:bottom w:val="none" w:sz="0" w:space="0" w:color="auto"/>
                <w:right w:val="none" w:sz="0" w:space="0" w:color="auto"/>
              </w:divBdr>
            </w:div>
            <w:div w:id="825633896">
              <w:marLeft w:val="0"/>
              <w:marRight w:val="0"/>
              <w:marTop w:val="0"/>
              <w:marBottom w:val="0"/>
              <w:divBdr>
                <w:top w:val="none" w:sz="0" w:space="0" w:color="auto"/>
                <w:left w:val="none" w:sz="0" w:space="0" w:color="auto"/>
                <w:bottom w:val="none" w:sz="0" w:space="0" w:color="auto"/>
                <w:right w:val="none" w:sz="0" w:space="0" w:color="auto"/>
              </w:divBdr>
            </w:div>
            <w:div w:id="942954862">
              <w:marLeft w:val="0"/>
              <w:marRight w:val="0"/>
              <w:marTop w:val="0"/>
              <w:marBottom w:val="0"/>
              <w:divBdr>
                <w:top w:val="none" w:sz="0" w:space="0" w:color="auto"/>
                <w:left w:val="none" w:sz="0" w:space="0" w:color="auto"/>
                <w:bottom w:val="none" w:sz="0" w:space="0" w:color="auto"/>
                <w:right w:val="none" w:sz="0" w:space="0" w:color="auto"/>
              </w:divBdr>
            </w:div>
            <w:div w:id="1002898101">
              <w:marLeft w:val="0"/>
              <w:marRight w:val="0"/>
              <w:marTop w:val="0"/>
              <w:marBottom w:val="0"/>
              <w:divBdr>
                <w:top w:val="none" w:sz="0" w:space="0" w:color="auto"/>
                <w:left w:val="none" w:sz="0" w:space="0" w:color="auto"/>
                <w:bottom w:val="none" w:sz="0" w:space="0" w:color="auto"/>
                <w:right w:val="none" w:sz="0" w:space="0" w:color="auto"/>
              </w:divBdr>
            </w:div>
            <w:div w:id="1012684891">
              <w:marLeft w:val="0"/>
              <w:marRight w:val="0"/>
              <w:marTop w:val="0"/>
              <w:marBottom w:val="0"/>
              <w:divBdr>
                <w:top w:val="none" w:sz="0" w:space="0" w:color="auto"/>
                <w:left w:val="none" w:sz="0" w:space="0" w:color="auto"/>
                <w:bottom w:val="none" w:sz="0" w:space="0" w:color="auto"/>
                <w:right w:val="none" w:sz="0" w:space="0" w:color="auto"/>
              </w:divBdr>
            </w:div>
            <w:div w:id="1187906233">
              <w:marLeft w:val="0"/>
              <w:marRight w:val="0"/>
              <w:marTop w:val="0"/>
              <w:marBottom w:val="0"/>
              <w:divBdr>
                <w:top w:val="none" w:sz="0" w:space="0" w:color="auto"/>
                <w:left w:val="none" w:sz="0" w:space="0" w:color="auto"/>
                <w:bottom w:val="none" w:sz="0" w:space="0" w:color="auto"/>
                <w:right w:val="none" w:sz="0" w:space="0" w:color="auto"/>
              </w:divBdr>
            </w:div>
            <w:div w:id="1341002125">
              <w:marLeft w:val="0"/>
              <w:marRight w:val="0"/>
              <w:marTop w:val="0"/>
              <w:marBottom w:val="0"/>
              <w:divBdr>
                <w:top w:val="none" w:sz="0" w:space="0" w:color="auto"/>
                <w:left w:val="none" w:sz="0" w:space="0" w:color="auto"/>
                <w:bottom w:val="none" w:sz="0" w:space="0" w:color="auto"/>
                <w:right w:val="none" w:sz="0" w:space="0" w:color="auto"/>
              </w:divBdr>
            </w:div>
            <w:div w:id="1397585938">
              <w:marLeft w:val="0"/>
              <w:marRight w:val="0"/>
              <w:marTop w:val="0"/>
              <w:marBottom w:val="0"/>
              <w:divBdr>
                <w:top w:val="none" w:sz="0" w:space="0" w:color="auto"/>
                <w:left w:val="none" w:sz="0" w:space="0" w:color="auto"/>
                <w:bottom w:val="none" w:sz="0" w:space="0" w:color="auto"/>
                <w:right w:val="none" w:sz="0" w:space="0" w:color="auto"/>
              </w:divBdr>
            </w:div>
            <w:div w:id="1408379411">
              <w:marLeft w:val="0"/>
              <w:marRight w:val="0"/>
              <w:marTop w:val="0"/>
              <w:marBottom w:val="0"/>
              <w:divBdr>
                <w:top w:val="none" w:sz="0" w:space="0" w:color="auto"/>
                <w:left w:val="none" w:sz="0" w:space="0" w:color="auto"/>
                <w:bottom w:val="none" w:sz="0" w:space="0" w:color="auto"/>
                <w:right w:val="none" w:sz="0" w:space="0" w:color="auto"/>
              </w:divBdr>
            </w:div>
            <w:div w:id="1456488597">
              <w:marLeft w:val="0"/>
              <w:marRight w:val="0"/>
              <w:marTop w:val="0"/>
              <w:marBottom w:val="0"/>
              <w:divBdr>
                <w:top w:val="none" w:sz="0" w:space="0" w:color="auto"/>
                <w:left w:val="none" w:sz="0" w:space="0" w:color="auto"/>
                <w:bottom w:val="none" w:sz="0" w:space="0" w:color="auto"/>
                <w:right w:val="none" w:sz="0" w:space="0" w:color="auto"/>
              </w:divBdr>
            </w:div>
            <w:div w:id="1495873831">
              <w:marLeft w:val="0"/>
              <w:marRight w:val="0"/>
              <w:marTop w:val="0"/>
              <w:marBottom w:val="0"/>
              <w:divBdr>
                <w:top w:val="none" w:sz="0" w:space="0" w:color="auto"/>
                <w:left w:val="none" w:sz="0" w:space="0" w:color="auto"/>
                <w:bottom w:val="none" w:sz="0" w:space="0" w:color="auto"/>
                <w:right w:val="none" w:sz="0" w:space="0" w:color="auto"/>
              </w:divBdr>
            </w:div>
            <w:div w:id="1745374738">
              <w:marLeft w:val="0"/>
              <w:marRight w:val="0"/>
              <w:marTop w:val="0"/>
              <w:marBottom w:val="0"/>
              <w:divBdr>
                <w:top w:val="none" w:sz="0" w:space="0" w:color="auto"/>
                <w:left w:val="none" w:sz="0" w:space="0" w:color="auto"/>
                <w:bottom w:val="none" w:sz="0" w:space="0" w:color="auto"/>
                <w:right w:val="none" w:sz="0" w:space="0" w:color="auto"/>
              </w:divBdr>
            </w:div>
            <w:div w:id="1780644650">
              <w:marLeft w:val="0"/>
              <w:marRight w:val="0"/>
              <w:marTop w:val="0"/>
              <w:marBottom w:val="0"/>
              <w:divBdr>
                <w:top w:val="none" w:sz="0" w:space="0" w:color="auto"/>
                <w:left w:val="none" w:sz="0" w:space="0" w:color="auto"/>
                <w:bottom w:val="none" w:sz="0" w:space="0" w:color="auto"/>
                <w:right w:val="none" w:sz="0" w:space="0" w:color="auto"/>
              </w:divBdr>
            </w:div>
            <w:div w:id="1790274108">
              <w:marLeft w:val="0"/>
              <w:marRight w:val="0"/>
              <w:marTop w:val="0"/>
              <w:marBottom w:val="0"/>
              <w:divBdr>
                <w:top w:val="none" w:sz="0" w:space="0" w:color="auto"/>
                <w:left w:val="none" w:sz="0" w:space="0" w:color="auto"/>
                <w:bottom w:val="none" w:sz="0" w:space="0" w:color="auto"/>
                <w:right w:val="none" w:sz="0" w:space="0" w:color="auto"/>
              </w:divBdr>
            </w:div>
            <w:div w:id="1832718325">
              <w:marLeft w:val="0"/>
              <w:marRight w:val="0"/>
              <w:marTop w:val="0"/>
              <w:marBottom w:val="0"/>
              <w:divBdr>
                <w:top w:val="none" w:sz="0" w:space="0" w:color="auto"/>
                <w:left w:val="none" w:sz="0" w:space="0" w:color="auto"/>
                <w:bottom w:val="none" w:sz="0" w:space="0" w:color="auto"/>
                <w:right w:val="none" w:sz="0" w:space="0" w:color="auto"/>
              </w:divBdr>
            </w:div>
            <w:div w:id="19854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6868">
      <w:bodyDiv w:val="1"/>
      <w:marLeft w:val="0"/>
      <w:marRight w:val="0"/>
      <w:marTop w:val="0"/>
      <w:marBottom w:val="0"/>
      <w:divBdr>
        <w:top w:val="none" w:sz="0" w:space="0" w:color="auto"/>
        <w:left w:val="none" w:sz="0" w:space="0" w:color="auto"/>
        <w:bottom w:val="none" w:sz="0" w:space="0" w:color="auto"/>
        <w:right w:val="none" w:sz="0" w:space="0" w:color="auto"/>
      </w:divBdr>
    </w:div>
    <w:div w:id="544411348">
      <w:bodyDiv w:val="1"/>
      <w:marLeft w:val="0"/>
      <w:marRight w:val="0"/>
      <w:marTop w:val="0"/>
      <w:marBottom w:val="0"/>
      <w:divBdr>
        <w:top w:val="none" w:sz="0" w:space="0" w:color="auto"/>
        <w:left w:val="none" w:sz="0" w:space="0" w:color="auto"/>
        <w:bottom w:val="none" w:sz="0" w:space="0" w:color="auto"/>
        <w:right w:val="none" w:sz="0" w:space="0" w:color="auto"/>
      </w:divBdr>
    </w:div>
    <w:div w:id="554437527">
      <w:bodyDiv w:val="1"/>
      <w:marLeft w:val="0"/>
      <w:marRight w:val="0"/>
      <w:marTop w:val="0"/>
      <w:marBottom w:val="0"/>
      <w:divBdr>
        <w:top w:val="none" w:sz="0" w:space="0" w:color="auto"/>
        <w:left w:val="none" w:sz="0" w:space="0" w:color="auto"/>
        <w:bottom w:val="none" w:sz="0" w:space="0" w:color="auto"/>
        <w:right w:val="none" w:sz="0" w:space="0" w:color="auto"/>
      </w:divBdr>
      <w:divsChild>
        <w:div w:id="519587345">
          <w:marLeft w:val="0"/>
          <w:marRight w:val="0"/>
          <w:marTop w:val="0"/>
          <w:marBottom w:val="0"/>
          <w:divBdr>
            <w:top w:val="none" w:sz="0" w:space="0" w:color="auto"/>
            <w:left w:val="none" w:sz="0" w:space="0" w:color="auto"/>
            <w:bottom w:val="none" w:sz="0" w:space="0" w:color="auto"/>
            <w:right w:val="none" w:sz="0" w:space="0" w:color="auto"/>
          </w:divBdr>
          <w:divsChild>
            <w:div w:id="11403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7859">
      <w:bodyDiv w:val="1"/>
      <w:marLeft w:val="0"/>
      <w:marRight w:val="0"/>
      <w:marTop w:val="0"/>
      <w:marBottom w:val="0"/>
      <w:divBdr>
        <w:top w:val="none" w:sz="0" w:space="0" w:color="auto"/>
        <w:left w:val="none" w:sz="0" w:space="0" w:color="auto"/>
        <w:bottom w:val="none" w:sz="0" w:space="0" w:color="auto"/>
        <w:right w:val="none" w:sz="0" w:space="0" w:color="auto"/>
      </w:divBdr>
      <w:divsChild>
        <w:div w:id="91782297">
          <w:marLeft w:val="0"/>
          <w:marRight w:val="0"/>
          <w:marTop w:val="0"/>
          <w:marBottom w:val="0"/>
          <w:divBdr>
            <w:top w:val="none" w:sz="0" w:space="0" w:color="auto"/>
            <w:left w:val="none" w:sz="0" w:space="0" w:color="auto"/>
            <w:bottom w:val="none" w:sz="0" w:space="0" w:color="auto"/>
            <w:right w:val="none" w:sz="0" w:space="0" w:color="auto"/>
          </w:divBdr>
          <w:divsChild>
            <w:div w:id="9588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2155">
      <w:bodyDiv w:val="1"/>
      <w:marLeft w:val="0"/>
      <w:marRight w:val="0"/>
      <w:marTop w:val="0"/>
      <w:marBottom w:val="0"/>
      <w:divBdr>
        <w:top w:val="none" w:sz="0" w:space="0" w:color="auto"/>
        <w:left w:val="none" w:sz="0" w:space="0" w:color="auto"/>
        <w:bottom w:val="none" w:sz="0" w:space="0" w:color="auto"/>
        <w:right w:val="none" w:sz="0" w:space="0" w:color="auto"/>
      </w:divBdr>
      <w:divsChild>
        <w:div w:id="941841008">
          <w:marLeft w:val="0"/>
          <w:marRight w:val="0"/>
          <w:marTop w:val="0"/>
          <w:marBottom w:val="0"/>
          <w:divBdr>
            <w:top w:val="none" w:sz="0" w:space="0" w:color="auto"/>
            <w:left w:val="none" w:sz="0" w:space="0" w:color="auto"/>
            <w:bottom w:val="none" w:sz="0" w:space="0" w:color="auto"/>
            <w:right w:val="none" w:sz="0" w:space="0" w:color="auto"/>
          </w:divBdr>
          <w:divsChild>
            <w:div w:id="18171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7409">
      <w:bodyDiv w:val="1"/>
      <w:marLeft w:val="0"/>
      <w:marRight w:val="0"/>
      <w:marTop w:val="0"/>
      <w:marBottom w:val="0"/>
      <w:divBdr>
        <w:top w:val="none" w:sz="0" w:space="0" w:color="auto"/>
        <w:left w:val="none" w:sz="0" w:space="0" w:color="auto"/>
        <w:bottom w:val="none" w:sz="0" w:space="0" w:color="auto"/>
        <w:right w:val="none" w:sz="0" w:space="0" w:color="auto"/>
      </w:divBdr>
    </w:div>
    <w:div w:id="664282590">
      <w:bodyDiv w:val="1"/>
      <w:marLeft w:val="0"/>
      <w:marRight w:val="0"/>
      <w:marTop w:val="0"/>
      <w:marBottom w:val="0"/>
      <w:divBdr>
        <w:top w:val="none" w:sz="0" w:space="0" w:color="auto"/>
        <w:left w:val="none" w:sz="0" w:space="0" w:color="auto"/>
        <w:bottom w:val="none" w:sz="0" w:space="0" w:color="auto"/>
        <w:right w:val="none" w:sz="0" w:space="0" w:color="auto"/>
      </w:divBdr>
    </w:div>
    <w:div w:id="858930621">
      <w:bodyDiv w:val="1"/>
      <w:marLeft w:val="0"/>
      <w:marRight w:val="0"/>
      <w:marTop w:val="0"/>
      <w:marBottom w:val="0"/>
      <w:divBdr>
        <w:top w:val="none" w:sz="0" w:space="0" w:color="auto"/>
        <w:left w:val="none" w:sz="0" w:space="0" w:color="auto"/>
        <w:bottom w:val="none" w:sz="0" w:space="0" w:color="auto"/>
        <w:right w:val="none" w:sz="0" w:space="0" w:color="auto"/>
      </w:divBdr>
    </w:div>
    <w:div w:id="878783867">
      <w:bodyDiv w:val="1"/>
      <w:marLeft w:val="0"/>
      <w:marRight w:val="0"/>
      <w:marTop w:val="0"/>
      <w:marBottom w:val="0"/>
      <w:divBdr>
        <w:top w:val="none" w:sz="0" w:space="0" w:color="auto"/>
        <w:left w:val="none" w:sz="0" w:space="0" w:color="auto"/>
        <w:bottom w:val="none" w:sz="0" w:space="0" w:color="auto"/>
        <w:right w:val="none" w:sz="0" w:space="0" w:color="auto"/>
      </w:divBdr>
      <w:divsChild>
        <w:div w:id="736710076">
          <w:marLeft w:val="0"/>
          <w:marRight w:val="0"/>
          <w:marTop w:val="0"/>
          <w:marBottom w:val="0"/>
          <w:divBdr>
            <w:top w:val="none" w:sz="0" w:space="0" w:color="auto"/>
            <w:left w:val="none" w:sz="0" w:space="0" w:color="auto"/>
            <w:bottom w:val="none" w:sz="0" w:space="0" w:color="auto"/>
            <w:right w:val="none" w:sz="0" w:space="0" w:color="auto"/>
          </w:divBdr>
          <w:divsChild>
            <w:div w:id="6948687">
              <w:marLeft w:val="0"/>
              <w:marRight w:val="0"/>
              <w:marTop w:val="0"/>
              <w:marBottom w:val="0"/>
              <w:divBdr>
                <w:top w:val="none" w:sz="0" w:space="0" w:color="auto"/>
                <w:left w:val="none" w:sz="0" w:space="0" w:color="auto"/>
                <w:bottom w:val="none" w:sz="0" w:space="0" w:color="auto"/>
                <w:right w:val="none" w:sz="0" w:space="0" w:color="auto"/>
              </w:divBdr>
            </w:div>
            <w:div w:id="8336412">
              <w:marLeft w:val="0"/>
              <w:marRight w:val="0"/>
              <w:marTop w:val="0"/>
              <w:marBottom w:val="0"/>
              <w:divBdr>
                <w:top w:val="none" w:sz="0" w:space="0" w:color="auto"/>
                <w:left w:val="none" w:sz="0" w:space="0" w:color="auto"/>
                <w:bottom w:val="none" w:sz="0" w:space="0" w:color="auto"/>
                <w:right w:val="none" w:sz="0" w:space="0" w:color="auto"/>
              </w:divBdr>
            </w:div>
            <w:div w:id="21712208">
              <w:marLeft w:val="0"/>
              <w:marRight w:val="0"/>
              <w:marTop w:val="0"/>
              <w:marBottom w:val="0"/>
              <w:divBdr>
                <w:top w:val="none" w:sz="0" w:space="0" w:color="auto"/>
                <w:left w:val="none" w:sz="0" w:space="0" w:color="auto"/>
                <w:bottom w:val="none" w:sz="0" w:space="0" w:color="auto"/>
                <w:right w:val="none" w:sz="0" w:space="0" w:color="auto"/>
              </w:divBdr>
            </w:div>
            <w:div w:id="79450515">
              <w:marLeft w:val="0"/>
              <w:marRight w:val="0"/>
              <w:marTop w:val="0"/>
              <w:marBottom w:val="0"/>
              <w:divBdr>
                <w:top w:val="none" w:sz="0" w:space="0" w:color="auto"/>
                <w:left w:val="none" w:sz="0" w:space="0" w:color="auto"/>
                <w:bottom w:val="none" w:sz="0" w:space="0" w:color="auto"/>
                <w:right w:val="none" w:sz="0" w:space="0" w:color="auto"/>
              </w:divBdr>
            </w:div>
            <w:div w:id="93400808">
              <w:marLeft w:val="0"/>
              <w:marRight w:val="0"/>
              <w:marTop w:val="0"/>
              <w:marBottom w:val="0"/>
              <w:divBdr>
                <w:top w:val="none" w:sz="0" w:space="0" w:color="auto"/>
                <w:left w:val="none" w:sz="0" w:space="0" w:color="auto"/>
                <w:bottom w:val="none" w:sz="0" w:space="0" w:color="auto"/>
                <w:right w:val="none" w:sz="0" w:space="0" w:color="auto"/>
              </w:divBdr>
            </w:div>
            <w:div w:id="94518238">
              <w:marLeft w:val="0"/>
              <w:marRight w:val="0"/>
              <w:marTop w:val="0"/>
              <w:marBottom w:val="0"/>
              <w:divBdr>
                <w:top w:val="none" w:sz="0" w:space="0" w:color="auto"/>
                <w:left w:val="none" w:sz="0" w:space="0" w:color="auto"/>
                <w:bottom w:val="none" w:sz="0" w:space="0" w:color="auto"/>
                <w:right w:val="none" w:sz="0" w:space="0" w:color="auto"/>
              </w:divBdr>
            </w:div>
            <w:div w:id="105974841">
              <w:marLeft w:val="0"/>
              <w:marRight w:val="0"/>
              <w:marTop w:val="0"/>
              <w:marBottom w:val="0"/>
              <w:divBdr>
                <w:top w:val="none" w:sz="0" w:space="0" w:color="auto"/>
                <w:left w:val="none" w:sz="0" w:space="0" w:color="auto"/>
                <w:bottom w:val="none" w:sz="0" w:space="0" w:color="auto"/>
                <w:right w:val="none" w:sz="0" w:space="0" w:color="auto"/>
              </w:divBdr>
            </w:div>
            <w:div w:id="126238343">
              <w:marLeft w:val="0"/>
              <w:marRight w:val="0"/>
              <w:marTop w:val="0"/>
              <w:marBottom w:val="0"/>
              <w:divBdr>
                <w:top w:val="none" w:sz="0" w:space="0" w:color="auto"/>
                <w:left w:val="none" w:sz="0" w:space="0" w:color="auto"/>
                <w:bottom w:val="none" w:sz="0" w:space="0" w:color="auto"/>
                <w:right w:val="none" w:sz="0" w:space="0" w:color="auto"/>
              </w:divBdr>
            </w:div>
            <w:div w:id="165173617">
              <w:marLeft w:val="0"/>
              <w:marRight w:val="0"/>
              <w:marTop w:val="0"/>
              <w:marBottom w:val="0"/>
              <w:divBdr>
                <w:top w:val="none" w:sz="0" w:space="0" w:color="auto"/>
                <w:left w:val="none" w:sz="0" w:space="0" w:color="auto"/>
                <w:bottom w:val="none" w:sz="0" w:space="0" w:color="auto"/>
                <w:right w:val="none" w:sz="0" w:space="0" w:color="auto"/>
              </w:divBdr>
            </w:div>
            <w:div w:id="165903484">
              <w:marLeft w:val="0"/>
              <w:marRight w:val="0"/>
              <w:marTop w:val="0"/>
              <w:marBottom w:val="0"/>
              <w:divBdr>
                <w:top w:val="none" w:sz="0" w:space="0" w:color="auto"/>
                <w:left w:val="none" w:sz="0" w:space="0" w:color="auto"/>
                <w:bottom w:val="none" w:sz="0" w:space="0" w:color="auto"/>
                <w:right w:val="none" w:sz="0" w:space="0" w:color="auto"/>
              </w:divBdr>
            </w:div>
            <w:div w:id="195048816">
              <w:marLeft w:val="0"/>
              <w:marRight w:val="0"/>
              <w:marTop w:val="0"/>
              <w:marBottom w:val="0"/>
              <w:divBdr>
                <w:top w:val="none" w:sz="0" w:space="0" w:color="auto"/>
                <w:left w:val="none" w:sz="0" w:space="0" w:color="auto"/>
                <w:bottom w:val="none" w:sz="0" w:space="0" w:color="auto"/>
                <w:right w:val="none" w:sz="0" w:space="0" w:color="auto"/>
              </w:divBdr>
            </w:div>
            <w:div w:id="307059175">
              <w:marLeft w:val="0"/>
              <w:marRight w:val="0"/>
              <w:marTop w:val="0"/>
              <w:marBottom w:val="0"/>
              <w:divBdr>
                <w:top w:val="none" w:sz="0" w:space="0" w:color="auto"/>
                <w:left w:val="none" w:sz="0" w:space="0" w:color="auto"/>
                <w:bottom w:val="none" w:sz="0" w:space="0" w:color="auto"/>
                <w:right w:val="none" w:sz="0" w:space="0" w:color="auto"/>
              </w:divBdr>
            </w:div>
            <w:div w:id="308630436">
              <w:marLeft w:val="0"/>
              <w:marRight w:val="0"/>
              <w:marTop w:val="0"/>
              <w:marBottom w:val="0"/>
              <w:divBdr>
                <w:top w:val="none" w:sz="0" w:space="0" w:color="auto"/>
                <w:left w:val="none" w:sz="0" w:space="0" w:color="auto"/>
                <w:bottom w:val="none" w:sz="0" w:space="0" w:color="auto"/>
                <w:right w:val="none" w:sz="0" w:space="0" w:color="auto"/>
              </w:divBdr>
            </w:div>
            <w:div w:id="371655621">
              <w:marLeft w:val="0"/>
              <w:marRight w:val="0"/>
              <w:marTop w:val="0"/>
              <w:marBottom w:val="0"/>
              <w:divBdr>
                <w:top w:val="none" w:sz="0" w:space="0" w:color="auto"/>
                <w:left w:val="none" w:sz="0" w:space="0" w:color="auto"/>
                <w:bottom w:val="none" w:sz="0" w:space="0" w:color="auto"/>
                <w:right w:val="none" w:sz="0" w:space="0" w:color="auto"/>
              </w:divBdr>
            </w:div>
            <w:div w:id="371853000">
              <w:marLeft w:val="0"/>
              <w:marRight w:val="0"/>
              <w:marTop w:val="0"/>
              <w:marBottom w:val="0"/>
              <w:divBdr>
                <w:top w:val="none" w:sz="0" w:space="0" w:color="auto"/>
                <w:left w:val="none" w:sz="0" w:space="0" w:color="auto"/>
                <w:bottom w:val="none" w:sz="0" w:space="0" w:color="auto"/>
                <w:right w:val="none" w:sz="0" w:space="0" w:color="auto"/>
              </w:divBdr>
            </w:div>
            <w:div w:id="404765828">
              <w:marLeft w:val="0"/>
              <w:marRight w:val="0"/>
              <w:marTop w:val="0"/>
              <w:marBottom w:val="0"/>
              <w:divBdr>
                <w:top w:val="none" w:sz="0" w:space="0" w:color="auto"/>
                <w:left w:val="none" w:sz="0" w:space="0" w:color="auto"/>
                <w:bottom w:val="none" w:sz="0" w:space="0" w:color="auto"/>
                <w:right w:val="none" w:sz="0" w:space="0" w:color="auto"/>
              </w:divBdr>
            </w:div>
            <w:div w:id="420031167">
              <w:marLeft w:val="0"/>
              <w:marRight w:val="0"/>
              <w:marTop w:val="0"/>
              <w:marBottom w:val="0"/>
              <w:divBdr>
                <w:top w:val="none" w:sz="0" w:space="0" w:color="auto"/>
                <w:left w:val="none" w:sz="0" w:space="0" w:color="auto"/>
                <w:bottom w:val="none" w:sz="0" w:space="0" w:color="auto"/>
                <w:right w:val="none" w:sz="0" w:space="0" w:color="auto"/>
              </w:divBdr>
            </w:div>
            <w:div w:id="462382323">
              <w:marLeft w:val="0"/>
              <w:marRight w:val="0"/>
              <w:marTop w:val="0"/>
              <w:marBottom w:val="0"/>
              <w:divBdr>
                <w:top w:val="none" w:sz="0" w:space="0" w:color="auto"/>
                <w:left w:val="none" w:sz="0" w:space="0" w:color="auto"/>
                <w:bottom w:val="none" w:sz="0" w:space="0" w:color="auto"/>
                <w:right w:val="none" w:sz="0" w:space="0" w:color="auto"/>
              </w:divBdr>
            </w:div>
            <w:div w:id="479932166">
              <w:marLeft w:val="0"/>
              <w:marRight w:val="0"/>
              <w:marTop w:val="0"/>
              <w:marBottom w:val="0"/>
              <w:divBdr>
                <w:top w:val="none" w:sz="0" w:space="0" w:color="auto"/>
                <w:left w:val="none" w:sz="0" w:space="0" w:color="auto"/>
                <w:bottom w:val="none" w:sz="0" w:space="0" w:color="auto"/>
                <w:right w:val="none" w:sz="0" w:space="0" w:color="auto"/>
              </w:divBdr>
            </w:div>
            <w:div w:id="507793070">
              <w:marLeft w:val="0"/>
              <w:marRight w:val="0"/>
              <w:marTop w:val="0"/>
              <w:marBottom w:val="0"/>
              <w:divBdr>
                <w:top w:val="none" w:sz="0" w:space="0" w:color="auto"/>
                <w:left w:val="none" w:sz="0" w:space="0" w:color="auto"/>
                <w:bottom w:val="none" w:sz="0" w:space="0" w:color="auto"/>
                <w:right w:val="none" w:sz="0" w:space="0" w:color="auto"/>
              </w:divBdr>
            </w:div>
            <w:div w:id="540290966">
              <w:marLeft w:val="0"/>
              <w:marRight w:val="0"/>
              <w:marTop w:val="0"/>
              <w:marBottom w:val="0"/>
              <w:divBdr>
                <w:top w:val="none" w:sz="0" w:space="0" w:color="auto"/>
                <w:left w:val="none" w:sz="0" w:space="0" w:color="auto"/>
                <w:bottom w:val="none" w:sz="0" w:space="0" w:color="auto"/>
                <w:right w:val="none" w:sz="0" w:space="0" w:color="auto"/>
              </w:divBdr>
            </w:div>
            <w:div w:id="542988850">
              <w:marLeft w:val="0"/>
              <w:marRight w:val="0"/>
              <w:marTop w:val="0"/>
              <w:marBottom w:val="0"/>
              <w:divBdr>
                <w:top w:val="none" w:sz="0" w:space="0" w:color="auto"/>
                <w:left w:val="none" w:sz="0" w:space="0" w:color="auto"/>
                <w:bottom w:val="none" w:sz="0" w:space="0" w:color="auto"/>
                <w:right w:val="none" w:sz="0" w:space="0" w:color="auto"/>
              </w:divBdr>
            </w:div>
            <w:div w:id="558521001">
              <w:marLeft w:val="0"/>
              <w:marRight w:val="0"/>
              <w:marTop w:val="0"/>
              <w:marBottom w:val="0"/>
              <w:divBdr>
                <w:top w:val="none" w:sz="0" w:space="0" w:color="auto"/>
                <w:left w:val="none" w:sz="0" w:space="0" w:color="auto"/>
                <w:bottom w:val="none" w:sz="0" w:space="0" w:color="auto"/>
                <w:right w:val="none" w:sz="0" w:space="0" w:color="auto"/>
              </w:divBdr>
            </w:div>
            <w:div w:id="566962832">
              <w:marLeft w:val="0"/>
              <w:marRight w:val="0"/>
              <w:marTop w:val="0"/>
              <w:marBottom w:val="0"/>
              <w:divBdr>
                <w:top w:val="none" w:sz="0" w:space="0" w:color="auto"/>
                <w:left w:val="none" w:sz="0" w:space="0" w:color="auto"/>
                <w:bottom w:val="none" w:sz="0" w:space="0" w:color="auto"/>
                <w:right w:val="none" w:sz="0" w:space="0" w:color="auto"/>
              </w:divBdr>
            </w:div>
            <w:div w:id="573047918">
              <w:marLeft w:val="0"/>
              <w:marRight w:val="0"/>
              <w:marTop w:val="0"/>
              <w:marBottom w:val="0"/>
              <w:divBdr>
                <w:top w:val="none" w:sz="0" w:space="0" w:color="auto"/>
                <w:left w:val="none" w:sz="0" w:space="0" w:color="auto"/>
                <w:bottom w:val="none" w:sz="0" w:space="0" w:color="auto"/>
                <w:right w:val="none" w:sz="0" w:space="0" w:color="auto"/>
              </w:divBdr>
            </w:div>
            <w:div w:id="582496927">
              <w:marLeft w:val="0"/>
              <w:marRight w:val="0"/>
              <w:marTop w:val="0"/>
              <w:marBottom w:val="0"/>
              <w:divBdr>
                <w:top w:val="none" w:sz="0" w:space="0" w:color="auto"/>
                <w:left w:val="none" w:sz="0" w:space="0" w:color="auto"/>
                <w:bottom w:val="none" w:sz="0" w:space="0" w:color="auto"/>
                <w:right w:val="none" w:sz="0" w:space="0" w:color="auto"/>
              </w:divBdr>
            </w:div>
            <w:div w:id="605164149">
              <w:marLeft w:val="0"/>
              <w:marRight w:val="0"/>
              <w:marTop w:val="0"/>
              <w:marBottom w:val="0"/>
              <w:divBdr>
                <w:top w:val="none" w:sz="0" w:space="0" w:color="auto"/>
                <w:left w:val="none" w:sz="0" w:space="0" w:color="auto"/>
                <w:bottom w:val="none" w:sz="0" w:space="0" w:color="auto"/>
                <w:right w:val="none" w:sz="0" w:space="0" w:color="auto"/>
              </w:divBdr>
            </w:div>
            <w:div w:id="651058307">
              <w:marLeft w:val="0"/>
              <w:marRight w:val="0"/>
              <w:marTop w:val="0"/>
              <w:marBottom w:val="0"/>
              <w:divBdr>
                <w:top w:val="none" w:sz="0" w:space="0" w:color="auto"/>
                <w:left w:val="none" w:sz="0" w:space="0" w:color="auto"/>
                <w:bottom w:val="none" w:sz="0" w:space="0" w:color="auto"/>
                <w:right w:val="none" w:sz="0" w:space="0" w:color="auto"/>
              </w:divBdr>
            </w:div>
            <w:div w:id="660886081">
              <w:marLeft w:val="0"/>
              <w:marRight w:val="0"/>
              <w:marTop w:val="0"/>
              <w:marBottom w:val="0"/>
              <w:divBdr>
                <w:top w:val="none" w:sz="0" w:space="0" w:color="auto"/>
                <w:left w:val="none" w:sz="0" w:space="0" w:color="auto"/>
                <w:bottom w:val="none" w:sz="0" w:space="0" w:color="auto"/>
                <w:right w:val="none" w:sz="0" w:space="0" w:color="auto"/>
              </w:divBdr>
            </w:div>
            <w:div w:id="663359847">
              <w:marLeft w:val="0"/>
              <w:marRight w:val="0"/>
              <w:marTop w:val="0"/>
              <w:marBottom w:val="0"/>
              <w:divBdr>
                <w:top w:val="none" w:sz="0" w:space="0" w:color="auto"/>
                <w:left w:val="none" w:sz="0" w:space="0" w:color="auto"/>
                <w:bottom w:val="none" w:sz="0" w:space="0" w:color="auto"/>
                <w:right w:val="none" w:sz="0" w:space="0" w:color="auto"/>
              </w:divBdr>
            </w:div>
            <w:div w:id="724454161">
              <w:marLeft w:val="0"/>
              <w:marRight w:val="0"/>
              <w:marTop w:val="0"/>
              <w:marBottom w:val="0"/>
              <w:divBdr>
                <w:top w:val="none" w:sz="0" w:space="0" w:color="auto"/>
                <w:left w:val="none" w:sz="0" w:space="0" w:color="auto"/>
                <w:bottom w:val="none" w:sz="0" w:space="0" w:color="auto"/>
                <w:right w:val="none" w:sz="0" w:space="0" w:color="auto"/>
              </w:divBdr>
            </w:div>
            <w:div w:id="836775050">
              <w:marLeft w:val="0"/>
              <w:marRight w:val="0"/>
              <w:marTop w:val="0"/>
              <w:marBottom w:val="0"/>
              <w:divBdr>
                <w:top w:val="none" w:sz="0" w:space="0" w:color="auto"/>
                <w:left w:val="none" w:sz="0" w:space="0" w:color="auto"/>
                <w:bottom w:val="none" w:sz="0" w:space="0" w:color="auto"/>
                <w:right w:val="none" w:sz="0" w:space="0" w:color="auto"/>
              </w:divBdr>
            </w:div>
            <w:div w:id="856818467">
              <w:marLeft w:val="0"/>
              <w:marRight w:val="0"/>
              <w:marTop w:val="0"/>
              <w:marBottom w:val="0"/>
              <w:divBdr>
                <w:top w:val="none" w:sz="0" w:space="0" w:color="auto"/>
                <w:left w:val="none" w:sz="0" w:space="0" w:color="auto"/>
                <w:bottom w:val="none" w:sz="0" w:space="0" w:color="auto"/>
                <w:right w:val="none" w:sz="0" w:space="0" w:color="auto"/>
              </w:divBdr>
            </w:div>
            <w:div w:id="926157814">
              <w:marLeft w:val="0"/>
              <w:marRight w:val="0"/>
              <w:marTop w:val="0"/>
              <w:marBottom w:val="0"/>
              <w:divBdr>
                <w:top w:val="none" w:sz="0" w:space="0" w:color="auto"/>
                <w:left w:val="none" w:sz="0" w:space="0" w:color="auto"/>
                <w:bottom w:val="none" w:sz="0" w:space="0" w:color="auto"/>
                <w:right w:val="none" w:sz="0" w:space="0" w:color="auto"/>
              </w:divBdr>
            </w:div>
            <w:div w:id="936791849">
              <w:marLeft w:val="0"/>
              <w:marRight w:val="0"/>
              <w:marTop w:val="0"/>
              <w:marBottom w:val="0"/>
              <w:divBdr>
                <w:top w:val="none" w:sz="0" w:space="0" w:color="auto"/>
                <w:left w:val="none" w:sz="0" w:space="0" w:color="auto"/>
                <w:bottom w:val="none" w:sz="0" w:space="0" w:color="auto"/>
                <w:right w:val="none" w:sz="0" w:space="0" w:color="auto"/>
              </w:divBdr>
            </w:div>
            <w:div w:id="939606663">
              <w:marLeft w:val="0"/>
              <w:marRight w:val="0"/>
              <w:marTop w:val="0"/>
              <w:marBottom w:val="0"/>
              <w:divBdr>
                <w:top w:val="none" w:sz="0" w:space="0" w:color="auto"/>
                <w:left w:val="none" w:sz="0" w:space="0" w:color="auto"/>
                <w:bottom w:val="none" w:sz="0" w:space="0" w:color="auto"/>
                <w:right w:val="none" w:sz="0" w:space="0" w:color="auto"/>
              </w:divBdr>
            </w:div>
            <w:div w:id="960037172">
              <w:marLeft w:val="0"/>
              <w:marRight w:val="0"/>
              <w:marTop w:val="0"/>
              <w:marBottom w:val="0"/>
              <w:divBdr>
                <w:top w:val="none" w:sz="0" w:space="0" w:color="auto"/>
                <w:left w:val="none" w:sz="0" w:space="0" w:color="auto"/>
                <w:bottom w:val="none" w:sz="0" w:space="0" w:color="auto"/>
                <w:right w:val="none" w:sz="0" w:space="0" w:color="auto"/>
              </w:divBdr>
            </w:div>
            <w:div w:id="1020475030">
              <w:marLeft w:val="0"/>
              <w:marRight w:val="0"/>
              <w:marTop w:val="0"/>
              <w:marBottom w:val="0"/>
              <w:divBdr>
                <w:top w:val="none" w:sz="0" w:space="0" w:color="auto"/>
                <w:left w:val="none" w:sz="0" w:space="0" w:color="auto"/>
                <w:bottom w:val="none" w:sz="0" w:space="0" w:color="auto"/>
                <w:right w:val="none" w:sz="0" w:space="0" w:color="auto"/>
              </w:divBdr>
            </w:div>
            <w:div w:id="1022363535">
              <w:marLeft w:val="0"/>
              <w:marRight w:val="0"/>
              <w:marTop w:val="0"/>
              <w:marBottom w:val="0"/>
              <w:divBdr>
                <w:top w:val="none" w:sz="0" w:space="0" w:color="auto"/>
                <w:left w:val="none" w:sz="0" w:space="0" w:color="auto"/>
                <w:bottom w:val="none" w:sz="0" w:space="0" w:color="auto"/>
                <w:right w:val="none" w:sz="0" w:space="0" w:color="auto"/>
              </w:divBdr>
            </w:div>
            <w:div w:id="1026373137">
              <w:marLeft w:val="0"/>
              <w:marRight w:val="0"/>
              <w:marTop w:val="0"/>
              <w:marBottom w:val="0"/>
              <w:divBdr>
                <w:top w:val="none" w:sz="0" w:space="0" w:color="auto"/>
                <w:left w:val="none" w:sz="0" w:space="0" w:color="auto"/>
                <w:bottom w:val="none" w:sz="0" w:space="0" w:color="auto"/>
                <w:right w:val="none" w:sz="0" w:space="0" w:color="auto"/>
              </w:divBdr>
            </w:div>
            <w:div w:id="1058088554">
              <w:marLeft w:val="0"/>
              <w:marRight w:val="0"/>
              <w:marTop w:val="0"/>
              <w:marBottom w:val="0"/>
              <w:divBdr>
                <w:top w:val="none" w:sz="0" w:space="0" w:color="auto"/>
                <w:left w:val="none" w:sz="0" w:space="0" w:color="auto"/>
                <w:bottom w:val="none" w:sz="0" w:space="0" w:color="auto"/>
                <w:right w:val="none" w:sz="0" w:space="0" w:color="auto"/>
              </w:divBdr>
            </w:div>
            <w:div w:id="1059939275">
              <w:marLeft w:val="0"/>
              <w:marRight w:val="0"/>
              <w:marTop w:val="0"/>
              <w:marBottom w:val="0"/>
              <w:divBdr>
                <w:top w:val="none" w:sz="0" w:space="0" w:color="auto"/>
                <w:left w:val="none" w:sz="0" w:space="0" w:color="auto"/>
                <w:bottom w:val="none" w:sz="0" w:space="0" w:color="auto"/>
                <w:right w:val="none" w:sz="0" w:space="0" w:color="auto"/>
              </w:divBdr>
            </w:div>
            <w:div w:id="1085495927">
              <w:marLeft w:val="0"/>
              <w:marRight w:val="0"/>
              <w:marTop w:val="0"/>
              <w:marBottom w:val="0"/>
              <w:divBdr>
                <w:top w:val="none" w:sz="0" w:space="0" w:color="auto"/>
                <w:left w:val="none" w:sz="0" w:space="0" w:color="auto"/>
                <w:bottom w:val="none" w:sz="0" w:space="0" w:color="auto"/>
                <w:right w:val="none" w:sz="0" w:space="0" w:color="auto"/>
              </w:divBdr>
            </w:div>
            <w:div w:id="1109928840">
              <w:marLeft w:val="0"/>
              <w:marRight w:val="0"/>
              <w:marTop w:val="0"/>
              <w:marBottom w:val="0"/>
              <w:divBdr>
                <w:top w:val="none" w:sz="0" w:space="0" w:color="auto"/>
                <w:left w:val="none" w:sz="0" w:space="0" w:color="auto"/>
                <w:bottom w:val="none" w:sz="0" w:space="0" w:color="auto"/>
                <w:right w:val="none" w:sz="0" w:space="0" w:color="auto"/>
              </w:divBdr>
            </w:div>
            <w:div w:id="1125202036">
              <w:marLeft w:val="0"/>
              <w:marRight w:val="0"/>
              <w:marTop w:val="0"/>
              <w:marBottom w:val="0"/>
              <w:divBdr>
                <w:top w:val="none" w:sz="0" w:space="0" w:color="auto"/>
                <w:left w:val="none" w:sz="0" w:space="0" w:color="auto"/>
                <w:bottom w:val="none" w:sz="0" w:space="0" w:color="auto"/>
                <w:right w:val="none" w:sz="0" w:space="0" w:color="auto"/>
              </w:divBdr>
            </w:div>
            <w:div w:id="1126847639">
              <w:marLeft w:val="0"/>
              <w:marRight w:val="0"/>
              <w:marTop w:val="0"/>
              <w:marBottom w:val="0"/>
              <w:divBdr>
                <w:top w:val="none" w:sz="0" w:space="0" w:color="auto"/>
                <w:left w:val="none" w:sz="0" w:space="0" w:color="auto"/>
                <w:bottom w:val="none" w:sz="0" w:space="0" w:color="auto"/>
                <w:right w:val="none" w:sz="0" w:space="0" w:color="auto"/>
              </w:divBdr>
            </w:div>
            <w:div w:id="1212226597">
              <w:marLeft w:val="0"/>
              <w:marRight w:val="0"/>
              <w:marTop w:val="0"/>
              <w:marBottom w:val="0"/>
              <w:divBdr>
                <w:top w:val="none" w:sz="0" w:space="0" w:color="auto"/>
                <w:left w:val="none" w:sz="0" w:space="0" w:color="auto"/>
                <w:bottom w:val="none" w:sz="0" w:space="0" w:color="auto"/>
                <w:right w:val="none" w:sz="0" w:space="0" w:color="auto"/>
              </w:divBdr>
            </w:div>
            <w:div w:id="1285429990">
              <w:marLeft w:val="0"/>
              <w:marRight w:val="0"/>
              <w:marTop w:val="0"/>
              <w:marBottom w:val="0"/>
              <w:divBdr>
                <w:top w:val="none" w:sz="0" w:space="0" w:color="auto"/>
                <w:left w:val="none" w:sz="0" w:space="0" w:color="auto"/>
                <w:bottom w:val="none" w:sz="0" w:space="0" w:color="auto"/>
                <w:right w:val="none" w:sz="0" w:space="0" w:color="auto"/>
              </w:divBdr>
            </w:div>
            <w:div w:id="1301108190">
              <w:marLeft w:val="0"/>
              <w:marRight w:val="0"/>
              <w:marTop w:val="0"/>
              <w:marBottom w:val="0"/>
              <w:divBdr>
                <w:top w:val="none" w:sz="0" w:space="0" w:color="auto"/>
                <w:left w:val="none" w:sz="0" w:space="0" w:color="auto"/>
                <w:bottom w:val="none" w:sz="0" w:space="0" w:color="auto"/>
                <w:right w:val="none" w:sz="0" w:space="0" w:color="auto"/>
              </w:divBdr>
            </w:div>
            <w:div w:id="1323704256">
              <w:marLeft w:val="0"/>
              <w:marRight w:val="0"/>
              <w:marTop w:val="0"/>
              <w:marBottom w:val="0"/>
              <w:divBdr>
                <w:top w:val="none" w:sz="0" w:space="0" w:color="auto"/>
                <w:left w:val="none" w:sz="0" w:space="0" w:color="auto"/>
                <w:bottom w:val="none" w:sz="0" w:space="0" w:color="auto"/>
                <w:right w:val="none" w:sz="0" w:space="0" w:color="auto"/>
              </w:divBdr>
            </w:div>
            <w:div w:id="1338968247">
              <w:marLeft w:val="0"/>
              <w:marRight w:val="0"/>
              <w:marTop w:val="0"/>
              <w:marBottom w:val="0"/>
              <w:divBdr>
                <w:top w:val="none" w:sz="0" w:space="0" w:color="auto"/>
                <w:left w:val="none" w:sz="0" w:space="0" w:color="auto"/>
                <w:bottom w:val="none" w:sz="0" w:space="0" w:color="auto"/>
                <w:right w:val="none" w:sz="0" w:space="0" w:color="auto"/>
              </w:divBdr>
            </w:div>
            <w:div w:id="1345355212">
              <w:marLeft w:val="0"/>
              <w:marRight w:val="0"/>
              <w:marTop w:val="0"/>
              <w:marBottom w:val="0"/>
              <w:divBdr>
                <w:top w:val="none" w:sz="0" w:space="0" w:color="auto"/>
                <w:left w:val="none" w:sz="0" w:space="0" w:color="auto"/>
                <w:bottom w:val="none" w:sz="0" w:space="0" w:color="auto"/>
                <w:right w:val="none" w:sz="0" w:space="0" w:color="auto"/>
              </w:divBdr>
            </w:div>
            <w:div w:id="1363363389">
              <w:marLeft w:val="0"/>
              <w:marRight w:val="0"/>
              <w:marTop w:val="0"/>
              <w:marBottom w:val="0"/>
              <w:divBdr>
                <w:top w:val="none" w:sz="0" w:space="0" w:color="auto"/>
                <w:left w:val="none" w:sz="0" w:space="0" w:color="auto"/>
                <w:bottom w:val="none" w:sz="0" w:space="0" w:color="auto"/>
                <w:right w:val="none" w:sz="0" w:space="0" w:color="auto"/>
              </w:divBdr>
            </w:div>
            <w:div w:id="1425806377">
              <w:marLeft w:val="0"/>
              <w:marRight w:val="0"/>
              <w:marTop w:val="0"/>
              <w:marBottom w:val="0"/>
              <w:divBdr>
                <w:top w:val="none" w:sz="0" w:space="0" w:color="auto"/>
                <w:left w:val="none" w:sz="0" w:space="0" w:color="auto"/>
                <w:bottom w:val="none" w:sz="0" w:space="0" w:color="auto"/>
                <w:right w:val="none" w:sz="0" w:space="0" w:color="auto"/>
              </w:divBdr>
            </w:div>
            <w:div w:id="1443453711">
              <w:marLeft w:val="0"/>
              <w:marRight w:val="0"/>
              <w:marTop w:val="0"/>
              <w:marBottom w:val="0"/>
              <w:divBdr>
                <w:top w:val="none" w:sz="0" w:space="0" w:color="auto"/>
                <w:left w:val="none" w:sz="0" w:space="0" w:color="auto"/>
                <w:bottom w:val="none" w:sz="0" w:space="0" w:color="auto"/>
                <w:right w:val="none" w:sz="0" w:space="0" w:color="auto"/>
              </w:divBdr>
            </w:div>
            <w:div w:id="1450784696">
              <w:marLeft w:val="0"/>
              <w:marRight w:val="0"/>
              <w:marTop w:val="0"/>
              <w:marBottom w:val="0"/>
              <w:divBdr>
                <w:top w:val="none" w:sz="0" w:space="0" w:color="auto"/>
                <w:left w:val="none" w:sz="0" w:space="0" w:color="auto"/>
                <w:bottom w:val="none" w:sz="0" w:space="0" w:color="auto"/>
                <w:right w:val="none" w:sz="0" w:space="0" w:color="auto"/>
              </w:divBdr>
            </w:div>
            <w:div w:id="1514952233">
              <w:marLeft w:val="0"/>
              <w:marRight w:val="0"/>
              <w:marTop w:val="0"/>
              <w:marBottom w:val="0"/>
              <w:divBdr>
                <w:top w:val="none" w:sz="0" w:space="0" w:color="auto"/>
                <w:left w:val="none" w:sz="0" w:space="0" w:color="auto"/>
                <w:bottom w:val="none" w:sz="0" w:space="0" w:color="auto"/>
                <w:right w:val="none" w:sz="0" w:space="0" w:color="auto"/>
              </w:divBdr>
            </w:div>
            <w:div w:id="1529827615">
              <w:marLeft w:val="0"/>
              <w:marRight w:val="0"/>
              <w:marTop w:val="0"/>
              <w:marBottom w:val="0"/>
              <w:divBdr>
                <w:top w:val="none" w:sz="0" w:space="0" w:color="auto"/>
                <w:left w:val="none" w:sz="0" w:space="0" w:color="auto"/>
                <w:bottom w:val="none" w:sz="0" w:space="0" w:color="auto"/>
                <w:right w:val="none" w:sz="0" w:space="0" w:color="auto"/>
              </w:divBdr>
            </w:div>
            <w:div w:id="1556232215">
              <w:marLeft w:val="0"/>
              <w:marRight w:val="0"/>
              <w:marTop w:val="0"/>
              <w:marBottom w:val="0"/>
              <w:divBdr>
                <w:top w:val="none" w:sz="0" w:space="0" w:color="auto"/>
                <w:left w:val="none" w:sz="0" w:space="0" w:color="auto"/>
                <w:bottom w:val="none" w:sz="0" w:space="0" w:color="auto"/>
                <w:right w:val="none" w:sz="0" w:space="0" w:color="auto"/>
              </w:divBdr>
            </w:div>
            <w:div w:id="1578056126">
              <w:marLeft w:val="0"/>
              <w:marRight w:val="0"/>
              <w:marTop w:val="0"/>
              <w:marBottom w:val="0"/>
              <w:divBdr>
                <w:top w:val="none" w:sz="0" w:space="0" w:color="auto"/>
                <w:left w:val="none" w:sz="0" w:space="0" w:color="auto"/>
                <w:bottom w:val="none" w:sz="0" w:space="0" w:color="auto"/>
                <w:right w:val="none" w:sz="0" w:space="0" w:color="auto"/>
              </w:divBdr>
            </w:div>
            <w:div w:id="1600289259">
              <w:marLeft w:val="0"/>
              <w:marRight w:val="0"/>
              <w:marTop w:val="0"/>
              <w:marBottom w:val="0"/>
              <w:divBdr>
                <w:top w:val="none" w:sz="0" w:space="0" w:color="auto"/>
                <w:left w:val="none" w:sz="0" w:space="0" w:color="auto"/>
                <w:bottom w:val="none" w:sz="0" w:space="0" w:color="auto"/>
                <w:right w:val="none" w:sz="0" w:space="0" w:color="auto"/>
              </w:divBdr>
            </w:div>
            <w:div w:id="1641955993">
              <w:marLeft w:val="0"/>
              <w:marRight w:val="0"/>
              <w:marTop w:val="0"/>
              <w:marBottom w:val="0"/>
              <w:divBdr>
                <w:top w:val="none" w:sz="0" w:space="0" w:color="auto"/>
                <w:left w:val="none" w:sz="0" w:space="0" w:color="auto"/>
                <w:bottom w:val="none" w:sz="0" w:space="0" w:color="auto"/>
                <w:right w:val="none" w:sz="0" w:space="0" w:color="auto"/>
              </w:divBdr>
            </w:div>
            <w:div w:id="1652439908">
              <w:marLeft w:val="0"/>
              <w:marRight w:val="0"/>
              <w:marTop w:val="0"/>
              <w:marBottom w:val="0"/>
              <w:divBdr>
                <w:top w:val="none" w:sz="0" w:space="0" w:color="auto"/>
                <w:left w:val="none" w:sz="0" w:space="0" w:color="auto"/>
                <w:bottom w:val="none" w:sz="0" w:space="0" w:color="auto"/>
                <w:right w:val="none" w:sz="0" w:space="0" w:color="auto"/>
              </w:divBdr>
            </w:div>
            <w:div w:id="1670719744">
              <w:marLeft w:val="0"/>
              <w:marRight w:val="0"/>
              <w:marTop w:val="0"/>
              <w:marBottom w:val="0"/>
              <w:divBdr>
                <w:top w:val="none" w:sz="0" w:space="0" w:color="auto"/>
                <w:left w:val="none" w:sz="0" w:space="0" w:color="auto"/>
                <w:bottom w:val="none" w:sz="0" w:space="0" w:color="auto"/>
                <w:right w:val="none" w:sz="0" w:space="0" w:color="auto"/>
              </w:divBdr>
            </w:div>
            <w:div w:id="1702701843">
              <w:marLeft w:val="0"/>
              <w:marRight w:val="0"/>
              <w:marTop w:val="0"/>
              <w:marBottom w:val="0"/>
              <w:divBdr>
                <w:top w:val="none" w:sz="0" w:space="0" w:color="auto"/>
                <w:left w:val="none" w:sz="0" w:space="0" w:color="auto"/>
                <w:bottom w:val="none" w:sz="0" w:space="0" w:color="auto"/>
                <w:right w:val="none" w:sz="0" w:space="0" w:color="auto"/>
              </w:divBdr>
            </w:div>
            <w:div w:id="1707028171">
              <w:marLeft w:val="0"/>
              <w:marRight w:val="0"/>
              <w:marTop w:val="0"/>
              <w:marBottom w:val="0"/>
              <w:divBdr>
                <w:top w:val="none" w:sz="0" w:space="0" w:color="auto"/>
                <w:left w:val="none" w:sz="0" w:space="0" w:color="auto"/>
                <w:bottom w:val="none" w:sz="0" w:space="0" w:color="auto"/>
                <w:right w:val="none" w:sz="0" w:space="0" w:color="auto"/>
              </w:divBdr>
            </w:div>
            <w:div w:id="1746145901">
              <w:marLeft w:val="0"/>
              <w:marRight w:val="0"/>
              <w:marTop w:val="0"/>
              <w:marBottom w:val="0"/>
              <w:divBdr>
                <w:top w:val="none" w:sz="0" w:space="0" w:color="auto"/>
                <w:left w:val="none" w:sz="0" w:space="0" w:color="auto"/>
                <w:bottom w:val="none" w:sz="0" w:space="0" w:color="auto"/>
                <w:right w:val="none" w:sz="0" w:space="0" w:color="auto"/>
              </w:divBdr>
            </w:div>
            <w:div w:id="1754812562">
              <w:marLeft w:val="0"/>
              <w:marRight w:val="0"/>
              <w:marTop w:val="0"/>
              <w:marBottom w:val="0"/>
              <w:divBdr>
                <w:top w:val="none" w:sz="0" w:space="0" w:color="auto"/>
                <w:left w:val="none" w:sz="0" w:space="0" w:color="auto"/>
                <w:bottom w:val="none" w:sz="0" w:space="0" w:color="auto"/>
                <w:right w:val="none" w:sz="0" w:space="0" w:color="auto"/>
              </w:divBdr>
            </w:div>
            <w:div w:id="1766421536">
              <w:marLeft w:val="0"/>
              <w:marRight w:val="0"/>
              <w:marTop w:val="0"/>
              <w:marBottom w:val="0"/>
              <w:divBdr>
                <w:top w:val="none" w:sz="0" w:space="0" w:color="auto"/>
                <w:left w:val="none" w:sz="0" w:space="0" w:color="auto"/>
                <w:bottom w:val="none" w:sz="0" w:space="0" w:color="auto"/>
                <w:right w:val="none" w:sz="0" w:space="0" w:color="auto"/>
              </w:divBdr>
            </w:div>
            <w:div w:id="1792356291">
              <w:marLeft w:val="0"/>
              <w:marRight w:val="0"/>
              <w:marTop w:val="0"/>
              <w:marBottom w:val="0"/>
              <w:divBdr>
                <w:top w:val="none" w:sz="0" w:space="0" w:color="auto"/>
                <w:left w:val="none" w:sz="0" w:space="0" w:color="auto"/>
                <w:bottom w:val="none" w:sz="0" w:space="0" w:color="auto"/>
                <w:right w:val="none" w:sz="0" w:space="0" w:color="auto"/>
              </w:divBdr>
            </w:div>
            <w:div w:id="1793136585">
              <w:marLeft w:val="0"/>
              <w:marRight w:val="0"/>
              <w:marTop w:val="0"/>
              <w:marBottom w:val="0"/>
              <w:divBdr>
                <w:top w:val="none" w:sz="0" w:space="0" w:color="auto"/>
                <w:left w:val="none" w:sz="0" w:space="0" w:color="auto"/>
                <w:bottom w:val="none" w:sz="0" w:space="0" w:color="auto"/>
                <w:right w:val="none" w:sz="0" w:space="0" w:color="auto"/>
              </w:divBdr>
            </w:div>
            <w:div w:id="1820994584">
              <w:marLeft w:val="0"/>
              <w:marRight w:val="0"/>
              <w:marTop w:val="0"/>
              <w:marBottom w:val="0"/>
              <w:divBdr>
                <w:top w:val="none" w:sz="0" w:space="0" w:color="auto"/>
                <w:left w:val="none" w:sz="0" w:space="0" w:color="auto"/>
                <w:bottom w:val="none" w:sz="0" w:space="0" w:color="auto"/>
                <w:right w:val="none" w:sz="0" w:space="0" w:color="auto"/>
              </w:divBdr>
            </w:div>
            <w:div w:id="1842744209">
              <w:marLeft w:val="0"/>
              <w:marRight w:val="0"/>
              <w:marTop w:val="0"/>
              <w:marBottom w:val="0"/>
              <w:divBdr>
                <w:top w:val="none" w:sz="0" w:space="0" w:color="auto"/>
                <w:left w:val="none" w:sz="0" w:space="0" w:color="auto"/>
                <w:bottom w:val="none" w:sz="0" w:space="0" w:color="auto"/>
                <w:right w:val="none" w:sz="0" w:space="0" w:color="auto"/>
              </w:divBdr>
            </w:div>
            <w:div w:id="1848253401">
              <w:marLeft w:val="0"/>
              <w:marRight w:val="0"/>
              <w:marTop w:val="0"/>
              <w:marBottom w:val="0"/>
              <w:divBdr>
                <w:top w:val="none" w:sz="0" w:space="0" w:color="auto"/>
                <w:left w:val="none" w:sz="0" w:space="0" w:color="auto"/>
                <w:bottom w:val="none" w:sz="0" w:space="0" w:color="auto"/>
                <w:right w:val="none" w:sz="0" w:space="0" w:color="auto"/>
              </w:divBdr>
            </w:div>
            <w:div w:id="1918517312">
              <w:marLeft w:val="0"/>
              <w:marRight w:val="0"/>
              <w:marTop w:val="0"/>
              <w:marBottom w:val="0"/>
              <w:divBdr>
                <w:top w:val="none" w:sz="0" w:space="0" w:color="auto"/>
                <w:left w:val="none" w:sz="0" w:space="0" w:color="auto"/>
                <w:bottom w:val="none" w:sz="0" w:space="0" w:color="auto"/>
                <w:right w:val="none" w:sz="0" w:space="0" w:color="auto"/>
              </w:divBdr>
            </w:div>
            <w:div w:id="2031711562">
              <w:marLeft w:val="0"/>
              <w:marRight w:val="0"/>
              <w:marTop w:val="0"/>
              <w:marBottom w:val="0"/>
              <w:divBdr>
                <w:top w:val="none" w:sz="0" w:space="0" w:color="auto"/>
                <w:left w:val="none" w:sz="0" w:space="0" w:color="auto"/>
                <w:bottom w:val="none" w:sz="0" w:space="0" w:color="auto"/>
                <w:right w:val="none" w:sz="0" w:space="0" w:color="auto"/>
              </w:divBdr>
            </w:div>
            <w:div w:id="2063748781">
              <w:marLeft w:val="0"/>
              <w:marRight w:val="0"/>
              <w:marTop w:val="0"/>
              <w:marBottom w:val="0"/>
              <w:divBdr>
                <w:top w:val="none" w:sz="0" w:space="0" w:color="auto"/>
                <w:left w:val="none" w:sz="0" w:space="0" w:color="auto"/>
                <w:bottom w:val="none" w:sz="0" w:space="0" w:color="auto"/>
                <w:right w:val="none" w:sz="0" w:space="0" w:color="auto"/>
              </w:divBdr>
            </w:div>
            <w:div w:id="2075621002">
              <w:marLeft w:val="0"/>
              <w:marRight w:val="0"/>
              <w:marTop w:val="0"/>
              <w:marBottom w:val="0"/>
              <w:divBdr>
                <w:top w:val="none" w:sz="0" w:space="0" w:color="auto"/>
                <w:left w:val="none" w:sz="0" w:space="0" w:color="auto"/>
                <w:bottom w:val="none" w:sz="0" w:space="0" w:color="auto"/>
                <w:right w:val="none" w:sz="0" w:space="0" w:color="auto"/>
              </w:divBdr>
            </w:div>
            <w:div w:id="2079087606">
              <w:marLeft w:val="0"/>
              <w:marRight w:val="0"/>
              <w:marTop w:val="0"/>
              <w:marBottom w:val="0"/>
              <w:divBdr>
                <w:top w:val="none" w:sz="0" w:space="0" w:color="auto"/>
                <w:left w:val="none" w:sz="0" w:space="0" w:color="auto"/>
                <w:bottom w:val="none" w:sz="0" w:space="0" w:color="auto"/>
                <w:right w:val="none" w:sz="0" w:space="0" w:color="auto"/>
              </w:divBdr>
            </w:div>
            <w:div w:id="2084372613">
              <w:marLeft w:val="0"/>
              <w:marRight w:val="0"/>
              <w:marTop w:val="0"/>
              <w:marBottom w:val="0"/>
              <w:divBdr>
                <w:top w:val="none" w:sz="0" w:space="0" w:color="auto"/>
                <w:left w:val="none" w:sz="0" w:space="0" w:color="auto"/>
                <w:bottom w:val="none" w:sz="0" w:space="0" w:color="auto"/>
                <w:right w:val="none" w:sz="0" w:space="0" w:color="auto"/>
              </w:divBdr>
            </w:div>
            <w:div w:id="2099978750">
              <w:marLeft w:val="0"/>
              <w:marRight w:val="0"/>
              <w:marTop w:val="0"/>
              <w:marBottom w:val="0"/>
              <w:divBdr>
                <w:top w:val="none" w:sz="0" w:space="0" w:color="auto"/>
                <w:left w:val="none" w:sz="0" w:space="0" w:color="auto"/>
                <w:bottom w:val="none" w:sz="0" w:space="0" w:color="auto"/>
                <w:right w:val="none" w:sz="0" w:space="0" w:color="auto"/>
              </w:divBdr>
            </w:div>
            <w:div w:id="21208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5760">
      <w:bodyDiv w:val="1"/>
      <w:marLeft w:val="0"/>
      <w:marRight w:val="0"/>
      <w:marTop w:val="0"/>
      <w:marBottom w:val="0"/>
      <w:divBdr>
        <w:top w:val="none" w:sz="0" w:space="0" w:color="auto"/>
        <w:left w:val="none" w:sz="0" w:space="0" w:color="auto"/>
        <w:bottom w:val="none" w:sz="0" w:space="0" w:color="auto"/>
        <w:right w:val="none" w:sz="0" w:space="0" w:color="auto"/>
      </w:divBdr>
      <w:divsChild>
        <w:div w:id="1402288594">
          <w:marLeft w:val="0"/>
          <w:marRight w:val="0"/>
          <w:marTop w:val="0"/>
          <w:marBottom w:val="0"/>
          <w:divBdr>
            <w:top w:val="none" w:sz="0" w:space="0" w:color="auto"/>
            <w:left w:val="none" w:sz="0" w:space="0" w:color="auto"/>
            <w:bottom w:val="none" w:sz="0" w:space="0" w:color="auto"/>
            <w:right w:val="none" w:sz="0" w:space="0" w:color="auto"/>
          </w:divBdr>
          <w:divsChild>
            <w:div w:id="75329962">
              <w:marLeft w:val="0"/>
              <w:marRight w:val="0"/>
              <w:marTop w:val="0"/>
              <w:marBottom w:val="0"/>
              <w:divBdr>
                <w:top w:val="none" w:sz="0" w:space="0" w:color="auto"/>
                <w:left w:val="none" w:sz="0" w:space="0" w:color="auto"/>
                <w:bottom w:val="none" w:sz="0" w:space="0" w:color="auto"/>
                <w:right w:val="none" w:sz="0" w:space="0" w:color="auto"/>
              </w:divBdr>
            </w:div>
            <w:div w:id="148836500">
              <w:marLeft w:val="0"/>
              <w:marRight w:val="0"/>
              <w:marTop w:val="0"/>
              <w:marBottom w:val="0"/>
              <w:divBdr>
                <w:top w:val="none" w:sz="0" w:space="0" w:color="auto"/>
                <w:left w:val="none" w:sz="0" w:space="0" w:color="auto"/>
                <w:bottom w:val="none" w:sz="0" w:space="0" w:color="auto"/>
                <w:right w:val="none" w:sz="0" w:space="0" w:color="auto"/>
              </w:divBdr>
            </w:div>
            <w:div w:id="151416437">
              <w:marLeft w:val="0"/>
              <w:marRight w:val="0"/>
              <w:marTop w:val="0"/>
              <w:marBottom w:val="0"/>
              <w:divBdr>
                <w:top w:val="none" w:sz="0" w:space="0" w:color="auto"/>
                <w:left w:val="none" w:sz="0" w:space="0" w:color="auto"/>
                <w:bottom w:val="none" w:sz="0" w:space="0" w:color="auto"/>
                <w:right w:val="none" w:sz="0" w:space="0" w:color="auto"/>
              </w:divBdr>
            </w:div>
            <w:div w:id="167259172">
              <w:marLeft w:val="0"/>
              <w:marRight w:val="0"/>
              <w:marTop w:val="0"/>
              <w:marBottom w:val="0"/>
              <w:divBdr>
                <w:top w:val="none" w:sz="0" w:space="0" w:color="auto"/>
                <w:left w:val="none" w:sz="0" w:space="0" w:color="auto"/>
                <w:bottom w:val="none" w:sz="0" w:space="0" w:color="auto"/>
                <w:right w:val="none" w:sz="0" w:space="0" w:color="auto"/>
              </w:divBdr>
            </w:div>
            <w:div w:id="173303874">
              <w:marLeft w:val="0"/>
              <w:marRight w:val="0"/>
              <w:marTop w:val="0"/>
              <w:marBottom w:val="0"/>
              <w:divBdr>
                <w:top w:val="none" w:sz="0" w:space="0" w:color="auto"/>
                <w:left w:val="none" w:sz="0" w:space="0" w:color="auto"/>
                <w:bottom w:val="none" w:sz="0" w:space="0" w:color="auto"/>
                <w:right w:val="none" w:sz="0" w:space="0" w:color="auto"/>
              </w:divBdr>
            </w:div>
            <w:div w:id="311521068">
              <w:marLeft w:val="0"/>
              <w:marRight w:val="0"/>
              <w:marTop w:val="0"/>
              <w:marBottom w:val="0"/>
              <w:divBdr>
                <w:top w:val="none" w:sz="0" w:space="0" w:color="auto"/>
                <w:left w:val="none" w:sz="0" w:space="0" w:color="auto"/>
                <w:bottom w:val="none" w:sz="0" w:space="0" w:color="auto"/>
                <w:right w:val="none" w:sz="0" w:space="0" w:color="auto"/>
              </w:divBdr>
            </w:div>
            <w:div w:id="563151648">
              <w:marLeft w:val="0"/>
              <w:marRight w:val="0"/>
              <w:marTop w:val="0"/>
              <w:marBottom w:val="0"/>
              <w:divBdr>
                <w:top w:val="none" w:sz="0" w:space="0" w:color="auto"/>
                <w:left w:val="none" w:sz="0" w:space="0" w:color="auto"/>
                <w:bottom w:val="none" w:sz="0" w:space="0" w:color="auto"/>
                <w:right w:val="none" w:sz="0" w:space="0" w:color="auto"/>
              </w:divBdr>
            </w:div>
            <w:div w:id="605112390">
              <w:marLeft w:val="0"/>
              <w:marRight w:val="0"/>
              <w:marTop w:val="0"/>
              <w:marBottom w:val="0"/>
              <w:divBdr>
                <w:top w:val="none" w:sz="0" w:space="0" w:color="auto"/>
                <w:left w:val="none" w:sz="0" w:space="0" w:color="auto"/>
                <w:bottom w:val="none" w:sz="0" w:space="0" w:color="auto"/>
                <w:right w:val="none" w:sz="0" w:space="0" w:color="auto"/>
              </w:divBdr>
            </w:div>
            <w:div w:id="685643464">
              <w:marLeft w:val="0"/>
              <w:marRight w:val="0"/>
              <w:marTop w:val="0"/>
              <w:marBottom w:val="0"/>
              <w:divBdr>
                <w:top w:val="none" w:sz="0" w:space="0" w:color="auto"/>
                <w:left w:val="none" w:sz="0" w:space="0" w:color="auto"/>
                <w:bottom w:val="none" w:sz="0" w:space="0" w:color="auto"/>
                <w:right w:val="none" w:sz="0" w:space="0" w:color="auto"/>
              </w:divBdr>
            </w:div>
            <w:div w:id="701370454">
              <w:marLeft w:val="0"/>
              <w:marRight w:val="0"/>
              <w:marTop w:val="0"/>
              <w:marBottom w:val="0"/>
              <w:divBdr>
                <w:top w:val="none" w:sz="0" w:space="0" w:color="auto"/>
                <w:left w:val="none" w:sz="0" w:space="0" w:color="auto"/>
                <w:bottom w:val="none" w:sz="0" w:space="0" w:color="auto"/>
                <w:right w:val="none" w:sz="0" w:space="0" w:color="auto"/>
              </w:divBdr>
            </w:div>
            <w:div w:id="985083099">
              <w:marLeft w:val="0"/>
              <w:marRight w:val="0"/>
              <w:marTop w:val="0"/>
              <w:marBottom w:val="0"/>
              <w:divBdr>
                <w:top w:val="none" w:sz="0" w:space="0" w:color="auto"/>
                <w:left w:val="none" w:sz="0" w:space="0" w:color="auto"/>
                <w:bottom w:val="none" w:sz="0" w:space="0" w:color="auto"/>
                <w:right w:val="none" w:sz="0" w:space="0" w:color="auto"/>
              </w:divBdr>
            </w:div>
            <w:div w:id="1008482342">
              <w:marLeft w:val="0"/>
              <w:marRight w:val="0"/>
              <w:marTop w:val="0"/>
              <w:marBottom w:val="0"/>
              <w:divBdr>
                <w:top w:val="none" w:sz="0" w:space="0" w:color="auto"/>
                <w:left w:val="none" w:sz="0" w:space="0" w:color="auto"/>
                <w:bottom w:val="none" w:sz="0" w:space="0" w:color="auto"/>
                <w:right w:val="none" w:sz="0" w:space="0" w:color="auto"/>
              </w:divBdr>
            </w:div>
            <w:div w:id="1617635895">
              <w:marLeft w:val="0"/>
              <w:marRight w:val="0"/>
              <w:marTop w:val="0"/>
              <w:marBottom w:val="0"/>
              <w:divBdr>
                <w:top w:val="none" w:sz="0" w:space="0" w:color="auto"/>
                <w:left w:val="none" w:sz="0" w:space="0" w:color="auto"/>
                <w:bottom w:val="none" w:sz="0" w:space="0" w:color="auto"/>
                <w:right w:val="none" w:sz="0" w:space="0" w:color="auto"/>
              </w:divBdr>
            </w:div>
            <w:div w:id="1690138602">
              <w:marLeft w:val="0"/>
              <w:marRight w:val="0"/>
              <w:marTop w:val="0"/>
              <w:marBottom w:val="0"/>
              <w:divBdr>
                <w:top w:val="none" w:sz="0" w:space="0" w:color="auto"/>
                <w:left w:val="none" w:sz="0" w:space="0" w:color="auto"/>
                <w:bottom w:val="none" w:sz="0" w:space="0" w:color="auto"/>
                <w:right w:val="none" w:sz="0" w:space="0" w:color="auto"/>
              </w:divBdr>
            </w:div>
            <w:div w:id="1717774966">
              <w:marLeft w:val="0"/>
              <w:marRight w:val="0"/>
              <w:marTop w:val="0"/>
              <w:marBottom w:val="0"/>
              <w:divBdr>
                <w:top w:val="none" w:sz="0" w:space="0" w:color="auto"/>
                <w:left w:val="none" w:sz="0" w:space="0" w:color="auto"/>
                <w:bottom w:val="none" w:sz="0" w:space="0" w:color="auto"/>
                <w:right w:val="none" w:sz="0" w:space="0" w:color="auto"/>
              </w:divBdr>
            </w:div>
            <w:div w:id="1876112558">
              <w:marLeft w:val="0"/>
              <w:marRight w:val="0"/>
              <w:marTop w:val="0"/>
              <w:marBottom w:val="0"/>
              <w:divBdr>
                <w:top w:val="none" w:sz="0" w:space="0" w:color="auto"/>
                <w:left w:val="none" w:sz="0" w:space="0" w:color="auto"/>
                <w:bottom w:val="none" w:sz="0" w:space="0" w:color="auto"/>
                <w:right w:val="none" w:sz="0" w:space="0" w:color="auto"/>
              </w:divBdr>
            </w:div>
            <w:div w:id="1900088472">
              <w:marLeft w:val="0"/>
              <w:marRight w:val="0"/>
              <w:marTop w:val="0"/>
              <w:marBottom w:val="0"/>
              <w:divBdr>
                <w:top w:val="none" w:sz="0" w:space="0" w:color="auto"/>
                <w:left w:val="none" w:sz="0" w:space="0" w:color="auto"/>
                <w:bottom w:val="none" w:sz="0" w:space="0" w:color="auto"/>
                <w:right w:val="none" w:sz="0" w:space="0" w:color="auto"/>
              </w:divBdr>
            </w:div>
            <w:div w:id="2008824048">
              <w:marLeft w:val="0"/>
              <w:marRight w:val="0"/>
              <w:marTop w:val="0"/>
              <w:marBottom w:val="0"/>
              <w:divBdr>
                <w:top w:val="none" w:sz="0" w:space="0" w:color="auto"/>
                <w:left w:val="none" w:sz="0" w:space="0" w:color="auto"/>
                <w:bottom w:val="none" w:sz="0" w:space="0" w:color="auto"/>
                <w:right w:val="none" w:sz="0" w:space="0" w:color="auto"/>
              </w:divBdr>
            </w:div>
            <w:div w:id="20429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6615">
      <w:bodyDiv w:val="1"/>
      <w:marLeft w:val="0"/>
      <w:marRight w:val="0"/>
      <w:marTop w:val="0"/>
      <w:marBottom w:val="0"/>
      <w:divBdr>
        <w:top w:val="none" w:sz="0" w:space="0" w:color="auto"/>
        <w:left w:val="none" w:sz="0" w:space="0" w:color="auto"/>
        <w:bottom w:val="none" w:sz="0" w:space="0" w:color="auto"/>
        <w:right w:val="none" w:sz="0" w:space="0" w:color="auto"/>
      </w:divBdr>
    </w:div>
    <w:div w:id="1005401367">
      <w:bodyDiv w:val="1"/>
      <w:marLeft w:val="0"/>
      <w:marRight w:val="0"/>
      <w:marTop w:val="0"/>
      <w:marBottom w:val="0"/>
      <w:divBdr>
        <w:top w:val="none" w:sz="0" w:space="0" w:color="auto"/>
        <w:left w:val="none" w:sz="0" w:space="0" w:color="auto"/>
        <w:bottom w:val="none" w:sz="0" w:space="0" w:color="auto"/>
        <w:right w:val="none" w:sz="0" w:space="0" w:color="auto"/>
      </w:divBdr>
    </w:div>
    <w:div w:id="1026636840">
      <w:bodyDiv w:val="1"/>
      <w:marLeft w:val="0"/>
      <w:marRight w:val="0"/>
      <w:marTop w:val="0"/>
      <w:marBottom w:val="0"/>
      <w:divBdr>
        <w:top w:val="none" w:sz="0" w:space="0" w:color="auto"/>
        <w:left w:val="none" w:sz="0" w:space="0" w:color="auto"/>
        <w:bottom w:val="none" w:sz="0" w:space="0" w:color="auto"/>
        <w:right w:val="none" w:sz="0" w:space="0" w:color="auto"/>
      </w:divBdr>
      <w:divsChild>
        <w:div w:id="596325528">
          <w:marLeft w:val="0"/>
          <w:marRight w:val="0"/>
          <w:marTop w:val="0"/>
          <w:marBottom w:val="0"/>
          <w:divBdr>
            <w:top w:val="none" w:sz="0" w:space="0" w:color="auto"/>
            <w:left w:val="none" w:sz="0" w:space="0" w:color="auto"/>
            <w:bottom w:val="none" w:sz="0" w:space="0" w:color="auto"/>
            <w:right w:val="none" w:sz="0" w:space="0" w:color="auto"/>
          </w:divBdr>
          <w:divsChild>
            <w:div w:id="13004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1896">
      <w:bodyDiv w:val="1"/>
      <w:marLeft w:val="0"/>
      <w:marRight w:val="0"/>
      <w:marTop w:val="0"/>
      <w:marBottom w:val="0"/>
      <w:divBdr>
        <w:top w:val="none" w:sz="0" w:space="0" w:color="auto"/>
        <w:left w:val="none" w:sz="0" w:space="0" w:color="auto"/>
        <w:bottom w:val="none" w:sz="0" w:space="0" w:color="auto"/>
        <w:right w:val="none" w:sz="0" w:space="0" w:color="auto"/>
      </w:divBdr>
    </w:div>
    <w:div w:id="1175849921">
      <w:bodyDiv w:val="1"/>
      <w:marLeft w:val="0"/>
      <w:marRight w:val="0"/>
      <w:marTop w:val="0"/>
      <w:marBottom w:val="0"/>
      <w:divBdr>
        <w:top w:val="none" w:sz="0" w:space="0" w:color="auto"/>
        <w:left w:val="none" w:sz="0" w:space="0" w:color="auto"/>
        <w:bottom w:val="none" w:sz="0" w:space="0" w:color="auto"/>
        <w:right w:val="none" w:sz="0" w:space="0" w:color="auto"/>
      </w:divBdr>
      <w:divsChild>
        <w:div w:id="1628318361">
          <w:marLeft w:val="0"/>
          <w:marRight w:val="0"/>
          <w:marTop w:val="0"/>
          <w:marBottom w:val="0"/>
          <w:divBdr>
            <w:top w:val="none" w:sz="0" w:space="0" w:color="auto"/>
            <w:left w:val="none" w:sz="0" w:space="0" w:color="auto"/>
            <w:bottom w:val="none" w:sz="0" w:space="0" w:color="auto"/>
            <w:right w:val="none" w:sz="0" w:space="0" w:color="auto"/>
          </w:divBdr>
          <w:divsChild>
            <w:div w:id="13352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5498">
      <w:bodyDiv w:val="1"/>
      <w:marLeft w:val="0"/>
      <w:marRight w:val="0"/>
      <w:marTop w:val="0"/>
      <w:marBottom w:val="0"/>
      <w:divBdr>
        <w:top w:val="none" w:sz="0" w:space="0" w:color="auto"/>
        <w:left w:val="none" w:sz="0" w:space="0" w:color="auto"/>
        <w:bottom w:val="none" w:sz="0" w:space="0" w:color="auto"/>
        <w:right w:val="none" w:sz="0" w:space="0" w:color="auto"/>
      </w:divBdr>
      <w:divsChild>
        <w:div w:id="1739401180">
          <w:marLeft w:val="0"/>
          <w:marRight w:val="0"/>
          <w:marTop w:val="0"/>
          <w:marBottom w:val="0"/>
          <w:divBdr>
            <w:top w:val="none" w:sz="0" w:space="0" w:color="auto"/>
            <w:left w:val="none" w:sz="0" w:space="0" w:color="auto"/>
            <w:bottom w:val="none" w:sz="0" w:space="0" w:color="auto"/>
            <w:right w:val="none" w:sz="0" w:space="0" w:color="auto"/>
          </w:divBdr>
          <w:divsChild>
            <w:div w:id="18492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59029">
      <w:bodyDiv w:val="1"/>
      <w:marLeft w:val="0"/>
      <w:marRight w:val="0"/>
      <w:marTop w:val="0"/>
      <w:marBottom w:val="0"/>
      <w:divBdr>
        <w:top w:val="none" w:sz="0" w:space="0" w:color="auto"/>
        <w:left w:val="none" w:sz="0" w:space="0" w:color="auto"/>
        <w:bottom w:val="none" w:sz="0" w:space="0" w:color="auto"/>
        <w:right w:val="none" w:sz="0" w:space="0" w:color="auto"/>
      </w:divBdr>
    </w:div>
    <w:div w:id="1320618677">
      <w:bodyDiv w:val="1"/>
      <w:marLeft w:val="0"/>
      <w:marRight w:val="0"/>
      <w:marTop w:val="0"/>
      <w:marBottom w:val="0"/>
      <w:divBdr>
        <w:top w:val="none" w:sz="0" w:space="0" w:color="auto"/>
        <w:left w:val="none" w:sz="0" w:space="0" w:color="auto"/>
        <w:bottom w:val="none" w:sz="0" w:space="0" w:color="auto"/>
        <w:right w:val="none" w:sz="0" w:space="0" w:color="auto"/>
      </w:divBdr>
    </w:div>
    <w:div w:id="1329283048">
      <w:bodyDiv w:val="1"/>
      <w:marLeft w:val="0"/>
      <w:marRight w:val="0"/>
      <w:marTop w:val="0"/>
      <w:marBottom w:val="0"/>
      <w:divBdr>
        <w:top w:val="none" w:sz="0" w:space="0" w:color="auto"/>
        <w:left w:val="none" w:sz="0" w:space="0" w:color="auto"/>
        <w:bottom w:val="none" w:sz="0" w:space="0" w:color="auto"/>
        <w:right w:val="none" w:sz="0" w:space="0" w:color="auto"/>
      </w:divBdr>
    </w:div>
    <w:div w:id="1390226633">
      <w:bodyDiv w:val="1"/>
      <w:marLeft w:val="0"/>
      <w:marRight w:val="0"/>
      <w:marTop w:val="0"/>
      <w:marBottom w:val="0"/>
      <w:divBdr>
        <w:top w:val="none" w:sz="0" w:space="0" w:color="auto"/>
        <w:left w:val="none" w:sz="0" w:space="0" w:color="auto"/>
        <w:bottom w:val="none" w:sz="0" w:space="0" w:color="auto"/>
        <w:right w:val="none" w:sz="0" w:space="0" w:color="auto"/>
      </w:divBdr>
    </w:div>
    <w:div w:id="1400975762">
      <w:bodyDiv w:val="1"/>
      <w:marLeft w:val="0"/>
      <w:marRight w:val="0"/>
      <w:marTop w:val="0"/>
      <w:marBottom w:val="0"/>
      <w:divBdr>
        <w:top w:val="none" w:sz="0" w:space="0" w:color="auto"/>
        <w:left w:val="none" w:sz="0" w:space="0" w:color="auto"/>
        <w:bottom w:val="none" w:sz="0" w:space="0" w:color="auto"/>
        <w:right w:val="none" w:sz="0" w:space="0" w:color="auto"/>
      </w:divBdr>
    </w:div>
    <w:div w:id="1424063376">
      <w:bodyDiv w:val="1"/>
      <w:marLeft w:val="0"/>
      <w:marRight w:val="0"/>
      <w:marTop w:val="0"/>
      <w:marBottom w:val="0"/>
      <w:divBdr>
        <w:top w:val="none" w:sz="0" w:space="0" w:color="auto"/>
        <w:left w:val="none" w:sz="0" w:space="0" w:color="auto"/>
        <w:bottom w:val="none" w:sz="0" w:space="0" w:color="auto"/>
        <w:right w:val="none" w:sz="0" w:space="0" w:color="auto"/>
      </w:divBdr>
    </w:div>
    <w:div w:id="1528564219">
      <w:bodyDiv w:val="1"/>
      <w:marLeft w:val="0"/>
      <w:marRight w:val="0"/>
      <w:marTop w:val="0"/>
      <w:marBottom w:val="0"/>
      <w:divBdr>
        <w:top w:val="none" w:sz="0" w:space="0" w:color="auto"/>
        <w:left w:val="none" w:sz="0" w:space="0" w:color="auto"/>
        <w:bottom w:val="none" w:sz="0" w:space="0" w:color="auto"/>
        <w:right w:val="none" w:sz="0" w:space="0" w:color="auto"/>
      </w:divBdr>
      <w:divsChild>
        <w:div w:id="478037466">
          <w:marLeft w:val="0"/>
          <w:marRight w:val="0"/>
          <w:marTop w:val="0"/>
          <w:marBottom w:val="0"/>
          <w:divBdr>
            <w:top w:val="none" w:sz="0" w:space="0" w:color="auto"/>
            <w:left w:val="none" w:sz="0" w:space="0" w:color="auto"/>
            <w:bottom w:val="none" w:sz="0" w:space="0" w:color="auto"/>
            <w:right w:val="none" w:sz="0" w:space="0" w:color="auto"/>
          </w:divBdr>
          <w:divsChild>
            <w:div w:id="30423137">
              <w:marLeft w:val="0"/>
              <w:marRight w:val="0"/>
              <w:marTop w:val="0"/>
              <w:marBottom w:val="0"/>
              <w:divBdr>
                <w:top w:val="none" w:sz="0" w:space="0" w:color="auto"/>
                <w:left w:val="none" w:sz="0" w:space="0" w:color="auto"/>
                <w:bottom w:val="none" w:sz="0" w:space="0" w:color="auto"/>
                <w:right w:val="none" w:sz="0" w:space="0" w:color="auto"/>
              </w:divBdr>
            </w:div>
            <w:div w:id="35201519">
              <w:marLeft w:val="0"/>
              <w:marRight w:val="0"/>
              <w:marTop w:val="0"/>
              <w:marBottom w:val="0"/>
              <w:divBdr>
                <w:top w:val="none" w:sz="0" w:space="0" w:color="auto"/>
                <w:left w:val="none" w:sz="0" w:space="0" w:color="auto"/>
                <w:bottom w:val="none" w:sz="0" w:space="0" w:color="auto"/>
                <w:right w:val="none" w:sz="0" w:space="0" w:color="auto"/>
              </w:divBdr>
            </w:div>
            <w:div w:id="44377218">
              <w:marLeft w:val="0"/>
              <w:marRight w:val="0"/>
              <w:marTop w:val="0"/>
              <w:marBottom w:val="0"/>
              <w:divBdr>
                <w:top w:val="none" w:sz="0" w:space="0" w:color="auto"/>
                <w:left w:val="none" w:sz="0" w:space="0" w:color="auto"/>
                <w:bottom w:val="none" w:sz="0" w:space="0" w:color="auto"/>
                <w:right w:val="none" w:sz="0" w:space="0" w:color="auto"/>
              </w:divBdr>
            </w:div>
            <w:div w:id="91367298">
              <w:marLeft w:val="0"/>
              <w:marRight w:val="0"/>
              <w:marTop w:val="0"/>
              <w:marBottom w:val="0"/>
              <w:divBdr>
                <w:top w:val="none" w:sz="0" w:space="0" w:color="auto"/>
                <w:left w:val="none" w:sz="0" w:space="0" w:color="auto"/>
                <w:bottom w:val="none" w:sz="0" w:space="0" w:color="auto"/>
                <w:right w:val="none" w:sz="0" w:space="0" w:color="auto"/>
              </w:divBdr>
            </w:div>
            <w:div w:id="122038947">
              <w:marLeft w:val="0"/>
              <w:marRight w:val="0"/>
              <w:marTop w:val="0"/>
              <w:marBottom w:val="0"/>
              <w:divBdr>
                <w:top w:val="none" w:sz="0" w:space="0" w:color="auto"/>
                <w:left w:val="none" w:sz="0" w:space="0" w:color="auto"/>
                <w:bottom w:val="none" w:sz="0" w:space="0" w:color="auto"/>
                <w:right w:val="none" w:sz="0" w:space="0" w:color="auto"/>
              </w:divBdr>
            </w:div>
            <w:div w:id="162862784">
              <w:marLeft w:val="0"/>
              <w:marRight w:val="0"/>
              <w:marTop w:val="0"/>
              <w:marBottom w:val="0"/>
              <w:divBdr>
                <w:top w:val="none" w:sz="0" w:space="0" w:color="auto"/>
                <w:left w:val="none" w:sz="0" w:space="0" w:color="auto"/>
                <w:bottom w:val="none" w:sz="0" w:space="0" w:color="auto"/>
                <w:right w:val="none" w:sz="0" w:space="0" w:color="auto"/>
              </w:divBdr>
            </w:div>
            <w:div w:id="169569515">
              <w:marLeft w:val="0"/>
              <w:marRight w:val="0"/>
              <w:marTop w:val="0"/>
              <w:marBottom w:val="0"/>
              <w:divBdr>
                <w:top w:val="none" w:sz="0" w:space="0" w:color="auto"/>
                <w:left w:val="none" w:sz="0" w:space="0" w:color="auto"/>
                <w:bottom w:val="none" w:sz="0" w:space="0" w:color="auto"/>
                <w:right w:val="none" w:sz="0" w:space="0" w:color="auto"/>
              </w:divBdr>
            </w:div>
            <w:div w:id="193471364">
              <w:marLeft w:val="0"/>
              <w:marRight w:val="0"/>
              <w:marTop w:val="0"/>
              <w:marBottom w:val="0"/>
              <w:divBdr>
                <w:top w:val="none" w:sz="0" w:space="0" w:color="auto"/>
                <w:left w:val="none" w:sz="0" w:space="0" w:color="auto"/>
                <w:bottom w:val="none" w:sz="0" w:space="0" w:color="auto"/>
                <w:right w:val="none" w:sz="0" w:space="0" w:color="auto"/>
              </w:divBdr>
            </w:div>
            <w:div w:id="252596127">
              <w:marLeft w:val="0"/>
              <w:marRight w:val="0"/>
              <w:marTop w:val="0"/>
              <w:marBottom w:val="0"/>
              <w:divBdr>
                <w:top w:val="none" w:sz="0" w:space="0" w:color="auto"/>
                <w:left w:val="none" w:sz="0" w:space="0" w:color="auto"/>
                <w:bottom w:val="none" w:sz="0" w:space="0" w:color="auto"/>
                <w:right w:val="none" w:sz="0" w:space="0" w:color="auto"/>
              </w:divBdr>
            </w:div>
            <w:div w:id="259684993">
              <w:marLeft w:val="0"/>
              <w:marRight w:val="0"/>
              <w:marTop w:val="0"/>
              <w:marBottom w:val="0"/>
              <w:divBdr>
                <w:top w:val="none" w:sz="0" w:space="0" w:color="auto"/>
                <w:left w:val="none" w:sz="0" w:space="0" w:color="auto"/>
                <w:bottom w:val="none" w:sz="0" w:space="0" w:color="auto"/>
                <w:right w:val="none" w:sz="0" w:space="0" w:color="auto"/>
              </w:divBdr>
            </w:div>
            <w:div w:id="264773381">
              <w:marLeft w:val="0"/>
              <w:marRight w:val="0"/>
              <w:marTop w:val="0"/>
              <w:marBottom w:val="0"/>
              <w:divBdr>
                <w:top w:val="none" w:sz="0" w:space="0" w:color="auto"/>
                <w:left w:val="none" w:sz="0" w:space="0" w:color="auto"/>
                <w:bottom w:val="none" w:sz="0" w:space="0" w:color="auto"/>
                <w:right w:val="none" w:sz="0" w:space="0" w:color="auto"/>
              </w:divBdr>
            </w:div>
            <w:div w:id="277105558">
              <w:marLeft w:val="0"/>
              <w:marRight w:val="0"/>
              <w:marTop w:val="0"/>
              <w:marBottom w:val="0"/>
              <w:divBdr>
                <w:top w:val="none" w:sz="0" w:space="0" w:color="auto"/>
                <w:left w:val="none" w:sz="0" w:space="0" w:color="auto"/>
                <w:bottom w:val="none" w:sz="0" w:space="0" w:color="auto"/>
                <w:right w:val="none" w:sz="0" w:space="0" w:color="auto"/>
              </w:divBdr>
            </w:div>
            <w:div w:id="279193339">
              <w:marLeft w:val="0"/>
              <w:marRight w:val="0"/>
              <w:marTop w:val="0"/>
              <w:marBottom w:val="0"/>
              <w:divBdr>
                <w:top w:val="none" w:sz="0" w:space="0" w:color="auto"/>
                <w:left w:val="none" w:sz="0" w:space="0" w:color="auto"/>
                <w:bottom w:val="none" w:sz="0" w:space="0" w:color="auto"/>
                <w:right w:val="none" w:sz="0" w:space="0" w:color="auto"/>
              </w:divBdr>
            </w:div>
            <w:div w:id="307370510">
              <w:marLeft w:val="0"/>
              <w:marRight w:val="0"/>
              <w:marTop w:val="0"/>
              <w:marBottom w:val="0"/>
              <w:divBdr>
                <w:top w:val="none" w:sz="0" w:space="0" w:color="auto"/>
                <w:left w:val="none" w:sz="0" w:space="0" w:color="auto"/>
                <w:bottom w:val="none" w:sz="0" w:space="0" w:color="auto"/>
                <w:right w:val="none" w:sz="0" w:space="0" w:color="auto"/>
              </w:divBdr>
            </w:div>
            <w:div w:id="322205722">
              <w:marLeft w:val="0"/>
              <w:marRight w:val="0"/>
              <w:marTop w:val="0"/>
              <w:marBottom w:val="0"/>
              <w:divBdr>
                <w:top w:val="none" w:sz="0" w:space="0" w:color="auto"/>
                <w:left w:val="none" w:sz="0" w:space="0" w:color="auto"/>
                <w:bottom w:val="none" w:sz="0" w:space="0" w:color="auto"/>
                <w:right w:val="none" w:sz="0" w:space="0" w:color="auto"/>
              </w:divBdr>
            </w:div>
            <w:div w:id="335697143">
              <w:marLeft w:val="0"/>
              <w:marRight w:val="0"/>
              <w:marTop w:val="0"/>
              <w:marBottom w:val="0"/>
              <w:divBdr>
                <w:top w:val="none" w:sz="0" w:space="0" w:color="auto"/>
                <w:left w:val="none" w:sz="0" w:space="0" w:color="auto"/>
                <w:bottom w:val="none" w:sz="0" w:space="0" w:color="auto"/>
                <w:right w:val="none" w:sz="0" w:space="0" w:color="auto"/>
              </w:divBdr>
            </w:div>
            <w:div w:id="356004318">
              <w:marLeft w:val="0"/>
              <w:marRight w:val="0"/>
              <w:marTop w:val="0"/>
              <w:marBottom w:val="0"/>
              <w:divBdr>
                <w:top w:val="none" w:sz="0" w:space="0" w:color="auto"/>
                <w:left w:val="none" w:sz="0" w:space="0" w:color="auto"/>
                <w:bottom w:val="none" w:sz="0" w:space="0" w:color="auto"/>
                <w:right w:val="none" w:sz="0" w:space="0" w:color="auto"/>
              </w:divBdr>
            </w:div>
            <w:div w:id="367221183">
              <w:marLeft w:val="0"/>
              <w:marRight w:val="0"/>
              <w:marTop w:val="0"/>
              <w:marBottom w:val="0"/>
              <w:divBdr>
                <w:top w:val="none" w:sz="0" w:space="0" w:color="auto"/>
                <w:left w:val="none" w:sz="0" w:space="0" w:color="auto"/>
                <w:bottom w:val="none" w:sz="0" w:space="0" w:color="auto"/>
                <w:right w:val="none" w:sz="0" w:space="0" w:color="auto"/>
              </w:divBdr>
            </w:div>
            <w:div w:id="371728387">
              <w:marLeft w:val="0"/>
              <w:marRight w:val="0"/>
              <w:marTop w:val="0"/>
              <w:marBottom w:val="0"/>
              <w:divBdr>
                <w:top w:val="none" w:sz="0" w:space="0" w:color="auto"/>
                <w:left w:val="none" w:sz="0" w:space="0" w:color="auto"/>
                <w:bottom w:val="none" w:sz="0" w:space="0" w:color="auto"/>
                <w:right w:val="none" w:sz="0" w:space="0" w:color="auto"/>
              </w:divBdr>
            </w:div>
            <w:div w:id="387068646">
              <w:marLeft w:val="0"/>
              <w:marRight w:val="0"/>
              <w:marTop w:val="0"/>
              <w:marBottom w:val="0"/>
              <w:divBdr>
                <w:top w:val="none" w:sz="0" w:space="0" w:color="auto"/>
                <w:left w:val="none" w:sz="0" w:space="0" w:color="auto"/>
                <w:bottom w:val="none" w:sz="0" w:space="0" w:color="auto"/>
                <w:right w:val="none" w:sz="0" w:space="0" w:color="auto"/>
              </w:divBdr>
            </w:div>
            <w:div w:id="415518366">
              <w:marLeft w:val="0"/>
              <w:marRight w:val="0"/>
              <w:marTop w:val="0"/>
              <w:marBottom w:val="0"/>
              <w:divBdr>
                <w:top w:val="none" w:sz="0" w:space="0" w:color="auto"/>
                <w:left w:val="none" w:sz="0" w:space="0" w:color="auto"/>
                <w:bottom w:val="none" w:sz="0" w:space="0" w:color="auto"/>
                <w:right w:val="none" w:sz="0" w:space="0" w:color="auto"/>
              </w:divBdr>
            </w:div>
            <w:div w:id="415638277">
              <w:marLeft w:val="0"/>
              <w:marRight w:val="0"/>
              <w:marTop w:val="0"/>
              <w:marBottom w:val="0"/>
              <w:divBdr>
                <w:top w:val="none" w:sz="0" w:space="0" w:color="auto"/>
                <w:left w:val="none" w:sz="0" w:space="0" w:color="auto"/>
                <w:bottom w:val="none" w:sz="0" w:space="0" w:color="auto"/>
                <w:right w:val="none" w:sz="0" w:space="0" w:color="auto"/>
              </w:divBdr>
            </w:div>
            <w:div w:id="416440737">
              <w:marLeft w:val="0"/>
              <w:marRight w:val="0"/>
              <w:marTop w:val="0"/>
              <w:marBottom w:val="0"/>
              <w:divBdr>
                <w:top w:val="none" w:sz="0" w:space="0" w:color="auto"/>
                <w:left w:val="none" w:sz="0" w:space="0" w:color="auto"/>
                <w:bottom w:val="none" w:sz="0" w:space="0" w:color="auto"/>
                <w:right w:val="none" w:sz="0" w:space="0" w:color="auto"/>
              </w:divBdr>
            </w:div>
            <w:div w:id="451442321">
              <w:marLeft w:val="0"/>
              <w:marRight w:val="0"/>
              <w:marTop w:val="0"/>
              <w:marBottom w:val="0"/>
              <w:divBdr>
                <w:top w:val="none" w:sz="0" w:space="0" w:color="auto"/>
                <w:left w:val="none" w:sz="0" w:space="0" w:color="auto"/>
                <w:bottom w:val="none" w:sz="0" w:space="0" w:color="auto"/>
                <w:right w:val="none" w:sz="0" w:space="0" w:color="auto"/>
              </w:divBdr>
            </w:div>
            <w:div w:id="460878371">
              <w:marLeft w:val="0"/>
              <w:marRight w:val="0"/>
              <w:marTop w:val="0"/>
              <w:marBottom w:val="0"/>
              <w:divBdr>
                <w:top w:val="none" w:sz="0" w:space="0" w:color="auto"/>
                <w:left w:val="none" w:sz="0" w:space="0" w:color="auto"/>
                <w:bottom w:val="none" w:sz="0" w:space="0" w:color="auto"/>
                <w:right w:val="none" w:sz="0" w:space="0" w:color="auto"/>
              </w:divBdr>
            </w:div>
            <w:div w:id="479614880">
              <w:marLeft w:val="0"/>
              <w:marRight w:val="0"/>
              <w:marTop w:val="0"/>
              <w:marBottom w:val="0"/>
              <w:divBdr>
                <w:top w:val="none" w:sz="0" w:space="0" w:color="auto"/>
                <w:left w:val="none" w:sz="0" w:space="0" w:color="auto"/>
                <w:bottom w:val="none" w:sz="0" w:space="0" w:color="auto"/>
                <w:right w:val="none" w:sz="0" w:space="0" w:color="auto"/>
              </w:divBdr>
            </w:div>
            <w:div w:id="515851219">
              <w:marLeft w:val="0"/>
              <w:marRight w:val="0"/>
              <w:marTop w:val="0"/>
              <w:marBottom w:val="0"/>
              <w:divBdr>
                <w:top w:val="none" w:sz="0" w:space="0" w:color="auto"/>
                <w:left w:val="none" w:sz="0" w:space="0" w:color="auto"/>
                <w:bottom w:val="none" w:sz="0" w:space="0" w:color="auto"/>
                <w:right w:val="none" w:sz="0" w:space="0" w:color="auto"/>
              </w:divBdr>
            </w:div>
            <w:div w:id="533346937">
              <w:marLeft w:val="0"/>
              <w:marRight w:val="0"/>
              <w:marTop w:val="0"/>
              <w:marBottom w:val="0"/>
              <w:divBdr>
                <w:top w:val="none" w:sz="0" w:space="0" w:color="auto"/>
                <w:left w:val="none" w:sz="0" w:space="0" w:color="auto"/>
                <w:bottom w:val="none" w:sz="0" w:space="0" w:color="auto"/>
                <w:right w:val="none" w:sz="0" w:space="0" w:color="auto"/>
              </w:divBdr>
            </w:div>
            <w:div w:id="545218832">
              <w:marLeft w:val="0"/>
              <w:marRight w:val="0"/>
              <w:marTop w:val="0"/>
              <w:marBottom w:val="0"/>
              <w:divBdr>
                <w:top w:val="none" w:sz="0" w:space="0" w:color="auto"/>
                <w:left w:val="none" w:sz="0" w:space="0" w:color="auto"/>
                <w:bottom w:val="none" w:sz="0" w:space="0" w:color="auto"/>
                <w:right w:val="none" w:sz="0" w:space="0" w:color="auto"/>
              </w:divBdr>
            </w:div>
            <w:div w:id="546454493">
              <w:marLeft w:val="0"/>
              <w:marRight w:val="0"/>
              <w:marTop w:val="0"/>
              <w:marBottom w:val="0"/>
              <w:divBdr>
                <w:top w:val="none" w:sz="0" w:space="0" w:color="auto"/>
                <w:left w:val="none" w:sz="0" w:space="0" w:color="auto"/>
                <w:bottom w:val="none" w:sz="0" w:space="0" w:color="auto"/>
                <w:right w:val="none" w:sz="0" w:space="0" w:color="auto"/>
              </w:divBdr>
            </w:div>
            <w:div w:id="582031392">
              <w:marLeft w:val="0"/>
              <w:marRight w:val="0"/>
              <w:marTop w:val="0"/>
              <w:marBottom w:val="0"/>
              <w:divBdr>
                <w:top w:val="none" w:sz="0" w:space="0" w:color="auto"/>
                <w:left w:val="none" w:sz="0" w:space="0" w:color="auto"/>
                <w:bottom w:val="none" w:sz="0" w:space="0" w:color="auto"/>
                <w:right w:val="none" w:sz="0" w:space="0" w:color="auto"/>
              </w:divBdr>
            </w:div>
            <w:div w:id="584613629">
              <w:marLeft w:val="0"/>
              <w:marRight w:val="0"/>
              <w:marTop w:val="0"/>
              <w:marBottom w:val="0"/>
              <w:divBdr>
                <w:top w:val="none" w:sz="0" w:space="0" w:color="auto"/>
                <w:left w:val="none" w:sz="0" w:space="0" w:color="auto"/>
                <w:bottom w:val="none" w:sz="0" w:space="0" w:color="auto"/>
                <w:right w:val="none" w:sz="0" w:space="0" w:color="auto"/>
              </w:divBdr>
            </w:div>
            <w:div w:id="639381768">
              <w:marLeft w:val="0"/>
              <w:marRight w:val="0"/>
              <w:marTop w:val="0"/>
              <w:marBottom w:val="0"/>
              <w:divBdr>
                <w:top w:val="none" w:sz="0" w:space="0" w:color="auto"/>
                <w:left w:val="none" w:sz="0" w:space="0" w:color="auto"/>
                <w:bottom w:val="none" w:sz="0" w:space="0" w:color="auto"/>
                <w:right w:val="none" w:sz="0" w:space="0" w:color="auto"/>
              </w:divBdr>
            </w:div>
            <w:div w:id="652412187">
              <w:marLeft w:val="0"/>
              <w:marRight w:val="0"/>
              <w:marTop w:val="0"/>
              <w:marBottom w:val="0"/>
              <w:divBdr>
                <w:top w:val="none" w:sz="0" w:space="0" w:color="auto"/>
                <w:left w:val="none" w:sz="0" w:space="0" w:color="auto"/>
                <w:bottom w:val="none" w:sz="0" w:space="0" w:color="auto"/>
                <w:right w:val="none" w:sz="0" w:space="0" w:color="auto"/>
              </w:divBdr>
            </w:div>
            <w:div w:id="725108242">
              <w:marLeft w:val="0"/>
              <w:marRight w:val="0"/>
              <w:marTop w:val="0"/>
              <w:marBottom w:val="0"/>
              <w:divBdr>
                <w:top w:val="none" w:sz="0" w:space="0" w:color="auto"/>
                <w:left w:val="none" w:sz="0" w:space="0" w:color="auto"/>
                <w:bottom w:val="none" w:sz="0" w:space="0" w:color="auto"/>
                <w:right w:val="none" w:sz="0" w:space="0" w:color="auto"/>
              </w:divBdr>
            </w:div>
            <w:div w:id="743184090">
              <w:marLeft w:val="0"/>
              <w:marRight w:val="0"/>
              <w:marTop w:val="0"/>
              <w:marBottom w:val="0"/>
              <w:divBdr>
                <w:top w:val="none" w:sz="0" w:space="0" w:color="auto"/>
                <w:left w:val="none" w:sz="0" w:space="0" w:color="auto"/>
                <w:bottom w:val="none" w:sz="0" w:space="0" w:color="auto"/>
                <w:right w:val="none" w:sz="0" w:space="0" w:color="auto"/>
              </w:divBdr>
            </w:div>
            <w:div w:id="748582582">
              <w:marLeft w:val="0"/>
              <w:marRight w:val="0"/>
              <w:marTop w:val="0"/>
              <w:marBottom w:val="0"/>
              <w:divBdr>
                <w:top w:val="none" w:sz="0" w:space="0" w:color="auto"/>
                <w:left w:val="none" w:sz="0" w:space="0" w:color="auto"/>
                <w:bottom w:val="none" w:sz="0" w:space="0" w:color="auto"/>
                <w:right w:val="none" w:sz="0" w:space="0" w:color="auto"/>
              </w:divBdr>
            </w:div>
            <w:div w:id="806362809">
              <w:marLeft w:val="0"/>
              <w:marRight w:val="0"/>
              <w:marTop w:val="0"/>
              <w:marBottom w:val="0"/>
              <w:divBdr>
                <w:top w:val="none" w:sz="0" w:space="0" w:color="auto"/>
                <w:left w:val="none" w:sz="0" w:space="0" w:color="auto"/>
                <w:bottom w:val="none" w:sz="0" w:space="0" w:color="auto"/>
                <w:right w:val="none" w:sz="0" w:space="0" w:color="auto"/>
              </w:divBdr>
            </w:div>
            <w:div w:id="807087015">
              <w:marLeft w:val="0"/>
              <w:marRight w:val="0"/>
              <w:marTop w:val="0"/>
              <w:marBottom w:val="0"/>
              <w:divBdr>
                <w:top w:val="none" w:sz="0" w:space="0" w:color="auto"/>
                <w:left w:val="none" w:sz="0" w:space="0" w:color="auto"/>
                <w:bottom w:val="none" w:sz="0" w:space="0" w:color="auto"/>
                <w:right w:val="none" w:sz="0" w:space="0" w:color="auto"/>
              </w:divBdr>
            </w:div>
            <w:div w:id="839779405">
              <w:marLeft w:val="0"/>
              <w:marRight w:val="0"/>
              <w:marTop w:val="0"/>
              <w:marBottom w:val="0"/>
              <w:divBdr>
                <w:top w:val="none" w:sz="0" w:space="0" w:color="auto"/>
                <w:left w:val="none" w:sz="0" w:space="0" w:color="auto"/>
                <w:bottom w:val="none" w:sz="0" w:space="0" w:color="auto"/>
                <w:right w:val="none" w:sz="0" w:space="0" w:color="auto"/>
              </w:divBdr>
            </w:div>
            <w:div w:id="884757743">
              <w:marLeft w:val="0"/>
              <w:marRight w:val="0"/>
              <w:marTop w:val="0"/>
              <w:marBottom w:val="0"/>
              <w:divBdr>
                <w:top w:val="none" w:sz="0" w:space="0" w:color="auto"/>
                <w:left w:val="none" w:sz="0" w:space="0" w:color="auto"/>
                <w:bottom w:val="none" w:sz="0" w:space="0" w:color="auto"/>
                <w:right w:val="none" w:sz="0" w:space="0" w:color="auto"/>
              </w:divBdr>
            </w:div>
            <w:div w:id="916211827">
              <w:marLeft w:val="0"/>
              <w:marRight w:val="0"/>
              <w:marTop w:val="0"/>
              <w:marBottom w:val="0"/>
              <w:divBdr>
                <w:top w:val="none" w:sz="0" w:space="0" w:color="auto"/>
                <w:left w:val="none" w:sz="0" w:space="0" w:color="auto"/>
                <w:bottom w:val="none" w:sz="0" w:space="0" w:color="auto"/>
                <w:right w:val="none" w:sz="0" w:space="0" w:color="auto"/>
              </w:divBdr>
            </w:div>
            <w:div w:id="919681156">
              <w:marLeft w:val="0"/>
              <w:marRight w:val="0"/>
              <w:marTop w:val="0"/>
              <w:marBottom w:val="0"/>
              <w:divBdr>
                <w:top w:val="none" w:sz="0" w:space="0" w:color="auto"/>
                <w:left w:val="none" w:sz="0" w:space="0" w:color="auto"/>
                <w:bottom w:val="none" w:sz="0" w:space="0" w:color="auto"/>
                <w:right w:val="none" w:sz="0" w:space="0" w:color="auto"/>
              </w:divBdr>
            </w:div>
            <w:div w:id="993872087">
              <w:marLeft w:val="0"/>
              <w:marRight w:val="0"/>
              <w:marTop w:val="0"/>
              <w:marBottom w:val="0"/>
              <w:divBdr>
                <w:top w:val="none" w:sz="0" w:space="0" w:color="auto"/>
                <w:left w:val="none" w:sz="0" w:space="0" w:color="auto"/>
                <w:bottom w:val="none" w:sz="0" w:space="0" w:color="auto"/>
                <w:right w:val="none" w:sz="0" w:space="0" w:color="auto"/>
              </w:divBdr>
            </w:div>
            <w:div w:id="1014920490">
              <w:marLeft w:val="0"/>
              <w:marRight w:val="0"/>
              <w:marTop w:val="0"/>
              <w:marBottom w:val="0"/>
              <w:divBdr>
                <w:top w:val="none" w:sz="0" w:space="0" w:color="auto"/>
                <w:left w:val="none" w:sz="0" w:space="0" w:color="auto"/>
                <w:bottom w:val="none" w:sz="0" w:space="0" w:color="auto"/>
                <w:right w:val="none" w:sz="0" w:space="0" w:color="auto"/>
              </w:divBdr>
            </w:div>
            <w:div w:id="1023240997">
              <w:marLeft w:val="0"/>
              <w:marRight w:val="0"/>
              <w:marTop w:val="0"/>
              <w:marBottom w:val="0"/>
              <w:divBdr>
                <w:top w:val="none" w:sz="0" w:space="0" w:color="auto"/>
                <w:left w:val="none" w:sz="0" w:space="0" w:color="auto"/>
                <w:bottom w:val="none" w:sz="0" w:space="0" w:color="auto"/>
                <w:right w:val="none" w:sz="0" w:space="0" w:color="auto"/>
              </w:divBdr>
            </w:div>
            <w:div w:id="1026833549">
              <w:marLeft w:val="0"/>
              <w:marRight w:val="0"/>
              <w:marTop w:val="0"/>
              <w:marBottom w:val="0"/>
              <w:divBdr>
                <w:top w:val="none" w:sz="0" w:space="0" w:color="auto"/>
                <w:left w:val="none" w:sz="0" w:space="0" w:color="auto"/>
                <w:bottom w:val="none" w:sz="0" w:space="0" w:color="auto"/>
                <w:right w:val="none" w:sz="0" w:space="0" w:color="auto"/>
              </w:divBdr>
            </w:div>
            <w:div w:id="1059745523">
              <w:marLeft w:val="0"/>
              <w:marRight w:val="0"/>
              <w:marTop w:val="0"/>
              <w:marBottom w:val="0"/>
              <w:divBdr>
                <w:top w:val="none" w:sz="0" w:space="0" w:color="auto"/>
                <w:left w:val="none" w:sz="0" w:space="0" w:color="auto"/>
                <w:bottom w:val="none" w:sz="0" w:space="0" w:color="auto"/>
                <w:right w:val="none" w:sz="0" w:space="0" w:color="auto"/>
              </w:divBdr>
            </w:div>
            <w:div w:id="1067072781">
              <w:marLeft w:val="0"/>
              <w:marRight w:val="0"/>
              <w:marTop w:val="0"/>
              <w:marBottom w:val="0"/>
              <w:divBdr>
                <w:top w:val="none" w:sz="0" w:space="0" w:color="auto"/>
                <w:left w:val="none" w:sz="0" w:space="0" w:color="auto"/>
                <w:bottom w:val="none" w:sz="0" w:space="0" w:color="auto"/>
                <w:right w:val="none" w:sz="0" w:space="0" w:color="auto"/>
              </w:divBdr>
            </w:div>
            <w:div w:id="1068769117">
              <w:marLeft w:val="0"/>
              <w:marRight w:val="0"/>
              <w:marTop w:val="0"/>
              <w:marBottom w:val="0"/>
              <w:divBdr>
                <w:top w:val="none" w:sz="0" w:space="0" w:color="auto"/>
                <w:left w:val="none" w:sz="0" w:space="0" w:color="auto"/>
                <w:bottom w:val="none" w:sz="0" w:space="0" w:color="auto"/>
                <w:right w:val="none" w:sz="0" w:space="0" w:color="auto"/>
              </w:divBdr>
            </w:div>
            <w:div w:id="1100295352">
              <w:marLeft w:val="0"/>
              <w:marRight w:val="0"/>
              <w:marTop w:val="0"/>
              <w:marBottom w:val="0"/>
              <w:divBdr>
                <w:top w:val="none" w:sz="0" w:space="0" w:color="auto"/>
                <w:left w:val="none" w:sz="0" w:space="0" w:color="auto"/>
                <w:bottom w:val="none" w:sz="0" w:space="0" w:color="auto"/>
                <w:right w:val="none" w:sz="0" w:space="0" w:color="auto"/>
              </w:divBdr>
            </w:div>
            <w:div w:id="1116291249">
              <w:marLeft w:val="0"/>
              <w:marRight w:val="0"/>
              <w:marTop w:val="0"/>
              <w:marBottom w:val="0"/>
              <w:divBdr>
                <w:top w:val="none" w:sz="0" w:space="0" w:color="auto"/>
                <w:left w:val="none" w:sz="0" w:space="0" w:color="auto"/>
                <w:bottom w:val="none" w:sz="0" w:space="0" w:color="auto"/>
                <w:right w:val="none" w:sz="0" w:space="0" w:color="auto"/>
              </w:divBdr>
            </w:div>
            <w:div w:id="1121681068">
              <w:marLeft w:val="0"/>
              <w:marRight w:val="0"/>
              <w:marTop w:val="0"/>
              <w:marBottom w:val="0"/>
              <w:divBdr>
                <w:top w:val="none" w:sz="0" w:space="0" w:color="auto"/>
                <w:left w:val="none" w:sz="0" w:space="0" w:color="auto"/>
                <w:bottom w:val="none" w:sz="0" w:space="0" w:color="auto"/>
                <w:right w:val="none" w:sz="0" w:space="0" w:color="auto"/>
              </w:divBdr>
            </w:div>
            <w:div w:id="1122698608">
              <w:marLeft w:val="0"/>
              <w:marRight w:val="0"/>
              <w:marTop w:val="0"/>
              <w:marBottom w:val="0"/>
              <w:divBdr>
                <w:top w:val="none" w:sz="0" w:space="0" w:color="auto"/>
                <w:left w:val="none" w:sz="0" w:space="0" w:color="auto"/>
                <w:bottom w:val="none" w:sz="0" w:space="0" w:color="auto"/>
                <w:right w:val="none" w:sz="0" w:space="0" w:color="auto"/>
              </w:divBdr>
            </w:div>
            <w:div w:id="1136946368">
              <w:marLeft w:val="0"/>
              <w:marRight w:val="0"/>
              <w:marTop w:val="0"/>
              <w:marBottom w:val="0"/>
              <w:divBdr>
                <w:top w:val="none" w:sz="0" w:space="0" w:color="auto"/>
                <w:left w:val="none" w:sz="0" w:space="0" w:color="auto"/>
                <w:bottom w:val="none" w:sz="0" w:space="0" w:color="auto"/>
                <w:right w:val="none" w:sz="0" w:space="0" w:color="auto"/>
              </w:divBdr>
            </w:div>
            <w:div w:id="1139879286">
              <w:marLeft w:val="0"/>
              <w:marRight w:val="0"/>
              <w:marTop w:val="0"/>
              <w:marBottom w:val="0"/>
              <w:divBdr>
                <w:top w:val="none" w:sz="0" w:space="0" w:color="auto"/>
                <w:left w:val="none" w:sz="0" w:space="0" w:color="auto"/>
                <w:bottom w:val="none" w:sz="0" w:space="0" w:color="auto"/>
                <w:right w:val="none" w:sz="0" w:space="0" w:color="auto"/>
              </w:divBdr>
            </w:div>
            <w:div w:id="1181696260">
              <w:marLeft w:val="0"/>
              <w:marRight w:val="0"/>
              <w:marTop w:val="0"/>
              <w:marBottom w:val="0"/>
              <w:divBdr>
                <w:top w:val="none" w:sz="0" w:space="0" w:color="auto"/>
                <w:left w:val="none" w:sz="0" w:space="0" w:color="auto"/>
                <w:bottom w:val="none" w:sz="0" w:space="0" w:color="auto"/>
                <w:right w:val="none" w:sz="0" w:space="0" w:color="auto"/>
              </w:divBdr>
            </w:div>
            <w:div w:id="1205100591">
              <w:marLeft w:val="0"/>
              <w:marRight w:val="0"/>
              <w:marTop w:val="0"/>
              <w:marBottom w:val="0"/>
              <w:divBdr>
                <w:top w:val="none" w:sz="0" w:space="0" w:color="auto"/>
                <w:left w:val="none" w:sz="0" w:space="0" w:color="auto"/>
                <w:bottom w:val="none" w:sz="0" w:space="0" w:color="auto"/>
                <w:right w:val="none" w:sz="0" w:space="0" w:color="auto"/>
              </w:divBdr>
            </w:div>
            <w:div w:id="1208760450">
              <w:marLeft w:val="0"/>
              <w:marRight w:val="0"/>
              <w:marTop w:val="0"/>
              <w:marBottom w:val="0"/>
              <w:divBdr>
                <w:top w:val="none" w:sz="0" w:space="0" w:color="auto"/>
                <w:left w:val="none" w:sz="0" w:space="0" w:color="auto"/>
                <w:bottom w:val="none" w:sz="0" w:space="0" w:color="auto"/>
                <w:right w:val="none" w:sz="0" w:space="0" w:color="auto"/>
              </w:divBdr>
            </w:div>
            <w:div w:id="1214925827">
              <w:marLeft w:val="0"/>
              <w:marRight w:val="0"/>
              <w:marTop w:val="0"/>
              <w:marBottom w:val="0"/>
              <w:divBdr>
                <w:top w:val="none" w:sz="0" w:space="0" w:color="auto"/>
                <w:left w:val="none" w:sz="0" w:space="0" w:color="auto"/>
                <w:bottom w:val="none" w:sz="0" w:space="0" w:color="auto"/>
                <w:right w:val="none" w:sz="0" w:space="0" w:color="auto"/>
              </w:divBdr>
            </w:div>
            <w:div w:id="1258638895">
              <w:marLeft w:val="0"/>
              <w:marRight w:val="0"/>
              <w:marTop w:val="0"/>
              <w:marBottom w:val="0"/>
              <w:divBdr>
                <w:top w:val="none" w:sz="0" w:space="0" w:color="auto"/>
                <w:left w:val="none" w:sz="0" w:space="0" w:color="auto"/>
                <w:bottom w:val="none" w:sz="0" w:space="0" w:color="auto"/>
                <w:right w:val="none" w:sz="0" w:space="0" w:color="auto"/>
              </w:divBdr>
            </w:div>
            <w:div w:id="1259220670">
              <w:marLeft w:val="0"/>
              <w:marRight w:val="0"/>
              <w:marTop w:val="0"/>
              <w:marBottom w:val="0"/>
              <w:divBdr>
                <w:top w:val="none" w:sz="0" w:space="0" w:color="auto"/>
                <w:left w:val="none" w:sz="0" w:space="0" w:color="auto"/>
                <w:bottom w:val="none" w:sz="0" w:space="0" w:color="auto"/>
                <w:right w:val="none" w:sz="0" w:space="0" w:color="auto"/>
              </w:divBdr>
            </w:div>
            <w:div w:id="1316688742">
              <w:marLeft w:val="0"/>
              <w:marRight w:val="0"/>
              <w:marTop w:val="0"/>
              <w:marBottom w:val="0"/>
              <w:divBdr>
                <w:top w:val="none" w:sz="0" w:space="0" w:color="auto"/>
                <w:left w:val="none" w:sz="0" w:space="0" w:color="auto"/>
                <w:bottom w:val="none" w:sz="0" w:space="0" w:color="auto"/>
                <w:right w:val="none" w:sz="0" w:space="0" w:color="auto"/>
              </w:divBdr>
            </w:div>
            <w:div w:id="1347829478">
              <w:marLeft w:val="0"/>
              <w:marRight w:val="0"/>
              <w:marTop w:val="0"/>
              <w:marBottom w:val="0"/>
              <w:divBdr>
                <w:top w:val="none" w:sz="0" w:space="0" w:color="auto"/>
                <w:left w:val="none" w:sz="0" w:space="0" w:color="auto"/>
                <w:bottom w:val="none" w:sz="0" w:space="0" w:color="auto"/>
                <w:right w:val="none" w:sz="0" w:space="0" w:color="auto"/>
              </w:divBdr>
            </w:div>
            <w:div w:id="1393773256">
              <w:marLeft w:val="0"/>
              <w:marRight w:val="0"/>
              <w:marTop w:val="0"/>
              <w:marBottom w:val="0"/>
              <w:divBdr>
                <w:top w:val="none" w:sz="0" w:space="0" w:color="auto"/>
                <w:left w:val="none" w:sz="0" w:space="0" w:color="auto"/>
                <w:bottom w:val="none" w:sz="0" w:space="0" w:color="auto"/>
                <w:right w:val="none" w:sz="0" w:space="0" w:color="auto"/>
              </w:divBdr>
            </w:div>
            <w:div w:id="1487741372">
              <w:marLeft w:val="0"/>
              <w:marRight w:val="0"/>
              <w:marTop w:val="0"/>
              <w:marBottom w:val="0"/>
              <w:divBdr>
                <w:top w:val="none" w:sz="0" w:space="0" w:color="auto"/>
                <w:left w:val="none" w:sz="0" w:space="0" w:color="auto"/>
                <w:bottom w:val="none" w:sz="0" w:space="0" w:color="auto"/>
                <w:right w:val="none" w:sz="0" w:space="0" w:color="auto"/>
              </w:divBdr>
            </w:div>
            <w:div w:id="1614163982">
              <w:marLeft w:val="0"/>
              <w:marRight w:val="0"/>
              <w:marTop w:val="0"/>
              <w:marBottom w:val="0"/>
              <w:divBdr>
                <w:top w:val="none" w:sz="0" w:space="0" w:color="auto"/>
                <w:left w:val="none" w:sz="0" w:space="0" w:color="auto"/>
                <w:bottom w:val="none" w:sz="0" w:space="0" w:color="auto"/>
                <w:right w:val="none" w:sz="0" w:space="0" w:color="auto"/>
              </w:divBdr>
            </w:div>
            <w:div w:id="1628314565">
              <w:marLeft w:val="0"/>
              <w:marRight w:val="0"/>
              <w:marTop w:val="0"/>
              <w:marBottom w:val="0"/>
              <w:divBdr>
                <w:top w:val="none" w:sz="0" w:space="0" w:color="auto"/>
                <w:left w:val="none" w:sz="0" w:space="0" w:color="auto"/>
                <w:bottom w:val="none" w:sz="0" w:space="0" w:color="auto"/>
                <w:right w:val="none" w:sz="0" w:space="0" w:color="auto"/>
              </w:divBdr>
            </w:div>
            <w:div w:id="1630209966">
              <w:marLeft w:val="0"/>
              <w:marRight w:val="0"/>
              <w:marTop w:val="0"/>
              <w:marBottom w:val="0"/>
              <w:divBdr>
                <w:top w:val="none" w:sz="0" w:space="0" w:color="auto"/>
                <w:left w:val="none" w:sz="0" w:space="0" w:color="auto"/>
                <w:bottom w:val="none" w:sz="0" w:space="0" w:color="auto"/>
                <w:right w:val="none" w:sz="0" w:space="0" w:color="auto"/>
              </w:divBdr>
            </w:div>
            <w:div w:id="1671172821">
              <w:marLeft w:val="0"/>
              <w:marRight w:val="0"/>
              <w:marTop w:val="0"/>
              <w:marBottom w:val="0"/>
              <w:divBdr>
                <w:top w:val="none" w:sz="0" w:space="0" w:color="auto"/>
                <w:left w:val="none" w:sz="0" w:space="0" w:color="auto"/>
                <w:bottom w:val="none" w:sz="0" w:space="0" w:color="auto"/>
                <w:right w:val="none" w:sz="0" w:space="0" w:color="auto"/>
              </w:divBdr>
            </w:div>
            <w:div w:id="1683894177">
              <w:marLeft w:val="0"/>
              <w:marRight w:val="0"/>
              <w:marTop w:val="0"/>
              <w:marBottom w:val="0"/>
              <w:divBdr>
                <w:top w:val="none" w:sz="0" w:space="0" w:color="auto"/>
                <w:left w:val="none" w:sz="0" w:space="0" w:color="auto"/>
                <w:bottom w:val="none" w:sz="0" w:space="0" w:color="auto"/>
                <w:right w:val="none" w:sz="0" w:space="0" w:color="auto"/>
              </w:divBdr>
            </w:div>
            <w:div w:id="1712143071">
              <w:marLeft w:val="0"/>
              <w:marRight w:val="0"/>
              <w:marTop w:val="0"/>
              <w:marBottom w:val="0"/>
              <w:divBdr>
                <w:top w:val="none" w:sz="0" w:space="0" w:color="auto"/>
                <w:left w:val="none" w:sz="0" w:space="0" w:color="auto"/>
                <w:bottom w:val="none" w:sz="0" w:space="0" w:color="auto"/>
                <w:right w:val="none" w:sz="0" w:space="0" w:color="auto"/>
              </w:divBdr>
            </w:div>
            <w:div w:id="1765345276">
              <w:marLeft w:val="0"/>
              <w:marRight w:val="0"/>
              <w:marTop w:val="0"/>
              <w:marBottom w:val="0"/>
              <w:divBdr>
                <w:top w:val="none" w:sz="0" w:space="0" w:color="auto"/>
                <w:left w:val="none" w:sz="0" w:space="0" w:color="auto"/>
                <w:bottom w:val="none" w:sz="0" w:space="0" w:color="auto"/>
                <w:right w:val="none" w:sz="0" w:space="0" w:color="auto"/>
              </w:divBdr>
            </w:div>
            <w:div w:id="1834687113">
              <w:marLeft w:val="0"/>
              <w:marRight w:val="0"/>
              <w:marTop w:val="0"/>
              <w:marBottom w:val="0"/>
              <w:divBdr>
                <w:top w:val="none" w:sz="0" w:space="0" w:color="auto"/>
                <w:left w:val="none" w:sz="0" w:space="0" w:color="auto"/>
                <w:bottom w:val="none" w:sz="0" w:space="0" w:color="auto"/>
                <w:right w:val="none" w:sz="0" w:space="0" w:color="auto"/>
              </w:divBdr>
            </w:div>
            <w:div w:id="1893882738">
              <w:marLeft w:val="0"/>
              <w:marRight w:val="0"/>
              <w:marTop w:val="0"/>
              <w:marBottom w:val="0"/>
              <w:divBdr>
                <w:top w:val="none" w:sz="0" w:space="0" w:color="auto"/>
                <w:left w:val="none" w:sz="0" w:space="0" w:color="auto"/>
                <w:bottom w:val="none" w:sz="0" w:space="0" w:color="auto"/>
                <w:right w:val="none" w:sz="0" w:space="0" w:color="auto"/>
              </w:divBdr>
            </w:div>
            <w:div w:id="2024820045">
              <w:marLeft w:val="0"/>
              <w:marRight w:val="0"/>
              <w:marTop w:val="0"/>
              <w:marBottom w:val="0"/>
              <w:divBdr>
                <w:top w:val="none" w:sz="0" w:space="0" w:color="auto"/>
                <w:left w:val="none" w:sz="0" w:space="0" w:color="auto"/>
                <w:bottom w:val="none" w:sz="0" w:space="0" w:color="auto"/>
                <w:right w:val="none" w:sz="0" w:space="0" w:color="auto"/>
              </w:divBdr>
            </w:div>
            <w:div w:id="2032490756">
              <w:marLeft w:val="0"/>
              <w:marRight w:val="0"/>
              <w:marTop w:val="0"/>
              <w:marBottom w:val="0"/>
              <w:divBdr>
                <w:top w:val="none" w:sz="0" w:space="0" w:color="auto"/>
                <w:left w:val="none" w:sz="0" w:space="0" w:color="auto"/>
                <w:bottom w:val="none" w:sz="0" w:space="0" w:color="auto"/>
                <w:right w:val="none" w:sz="0" w:space="0" w:color="auto"/>
              </w:divBdr>
            </w:div>
            <w:div w:id="2036269209">
              <w:marLeft w:val="0"/>
              <w:marRight w:val="0"/>
              <w:marTop w:val="0"/>
              <w:marBottom w:val="0"/>
              <w:divBdr>
                <w:top w:val="none" w:sz="0" w:space="0" w:color="auto"/>
                <w:left w:val="none" w:sz="0" w:space="0" w:color="auto"/>
                <w:bottom w:val="none" w:sz="0" w:space="0" w:color="auto"/>
                <w:right w:val="none" w:sz="0" w:space="0" w:color="auto"/>
              </w:divBdr>
            </w:div>
            <w:div w:id="2040355890">
              <w:marLeft w:val="0"/>
              <w:marRight w:val="0"/>
              <w:marTop w:val="0"/>
              <w:marBottom w:val="0"/>
              <w:divBdr>
                <w:top w:val="none" w:sz="0" w:space="0" w:color="auto"/>
                <w:left w:val="none" w:sz="0" w:space="0" w:color="auto"/>
                <w:bottom w:val="none" w:sz="0" w:space="0" w:color="auto"/>
                <w:right w:val="none" w:sz="0" w:space="0" w:color="auto"/>
              </w:divBdr>
            </w:div>
            <w:div w:id="2050445564">
              <w:marLeft w:val="0"/>
              <w:marRight w:val="0"/>
              <w:marTop w:val="0"/>
              <w:marBottom w:val="0"/>
              <w:divBdr>
                <w:top w:val="none" w:sz="0" w:space="0" w:color="auto"/>
                <w:left w:val="none" w:sz="0" w:space="0" w:color="auto"/>
                <w:bottom w:val="none" w:sz="0" w:space="0" w:color="auto"/>
                <w:right w:val="none" w:sz="0" w:space="0" w:color="auto"/>
              </w:divBdr>
            </w:div>
            <w:div w:id="2058313602">
              <w:marLeft w:val="0"/>
              <w:marRight w:val="0"/>
              <w:marTop w:val="0"/>
              <w:marBottom w:val="0"/>
              <w:divBdr>
                <w:top w:val="none" w:sz="0" w:space="0" w:color="auto"/>
                <w:left w:val="none" w:sz="0" w:space="0" w:color="auto"/>
                <w:bottom w:val="none" w:sz="0" w:space="0" w:color="auto"/>
                <w:right w:val="none" w:sz="0" w:space="0" w:color="auto"/>
              </w:divBdr>
            </w:div>
            <w:div w:id="20821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5001">
      <w:bodyDiv w:val="1"/>
      <w:marLeft w:val="0"/>
      <w:marRight w:val="0"/>
      <w:marTop w:val="0"/>
      <w:marBottom w:val="0"/>
      <w:divBdr>
        <w:top w:val="none" w:sz="0" w:space="0" w:color="auto"/>
        <w:left w:val="none" w:sz="0" w:space="0" w:color="auto"/>
        <w:bottom w:val="none" w:sz="0" w:space="0" w:color="auto"/>
        <w:right w:val="none" w:sz="0" w:space="0" w:color="auto"/>
      </w:divBdr>
    </w:div>
    <w:div w:id="1664812968">
      <w:bodyDiv w:val="1"/>
      <w:marLeft w:val="0"/>
      <w:marRight w:val="0"/>
      <w:marTop w:val="0"/>
      <w:marBottom w:val="0"/>
      <w:divBdr>
        <w:top w:val="none" w:sz="0" w:space="0" w:color="auto"/>
        <w:left w:val="none" w:sz="0" w:space="0" w:color="auto"/>
        <w:bottom w:val="none" w:sz="0" w:space="0" w:color="auto"/>
        <w:right w:val="none" w:sz="0" w:space="0" w:color="auto"/>
      </w:divBdr>
      <w:divsChild>
        <w:div w:id="85880842">
          <w:marLeft w:val="0"/>
          <w:marRight w:val="0"/>
          <w:marTop w:val="0"/>
          <w:marBottom w:val="0"/>
          <w:divBdr>
            <w:top w:val="none" w:sz="0" w:space="0" w:color="auto"/>
            <w:left w:val="none" w:sz="0" w:space="0" w:color="auto"/>
            <w:bottom w:val="none" w:sz="0" w:space="0" w:color="auto"/>
            <w:right w:val="none" w:sz="0" w:space="0" w:color="auto"/>
          </w:divBdr>
          <w:divsChild>
            <w:div w:id="136380741">
              <w:marLeft w:val="0"/>
              <w:marRight w:val="0"/>
              <w:marTop w:val="0"/>
              <w:marBottom w:val="0"/>
              <w:divBdr>
                <w:top w:val="none" w:sz="0" w:space="0" w:color="auto"/>
                <w:left w:val="none" w:sz="0" w:space="0" w:color="auto"/>
                <w:bottom w:val="none" w:sz="0" w:space="0" w:color="auto"/>
                <w:right w:val="none" w:sz="0" w:space="0" w:color="auto"/>
              </w:divBdr>
            </w:div>
            <w:div w:id="175853444">
              <w:marLeft w:val="0"/>
              <w:marRight w:val="0"/>
              <w:marTop w:val="0"/>
              <w:marBottom w:val="0"/>
              <w:divBdr>
                <w:top w:val="none" w:sz="0" w:space="0" w:color="auto"/>
                <w:left w:val="none" w:sz="0" w:space="0" w:color="auto"/>
                <w:bottom w:val="none" w:sz="0" w:space="0" w:color="auto"/>
                <w:right w:val="none" w:sz="0" w:space="0" w:color="auto"/>
              </w:divBdr>
            </w:div>
            <w:div w:id="211575681">
              <w:marLeft w:val="0"/>
              <w:marRight w:val="0"/>
              <w:marTop w:val="0"/>
              <w:marBottom w:val="0"/>
              <w:divBdr>
                <w:top w:val="none" w:sz="0" w:space="0" w:color="auto"/>
                <w:left w:val="none" w:sz="0" w:space="0" w:color="auto"/>
                <w:bottom w:val="none" w:sz="0" w:space="0" w:color="auto"/>
                <w:right w:val="none" w:sz="0" w:space="0" w:color="auto"/>
              </w:divBdr>
            </w:div>
            <w:div w:id="234358543">
              <w:marLeft w:val="0"/>
              <w:marRight w:val="0"/>
              <w:marTop w:val="0"/>
              <w:marBottom w:val="0"/>
              <w:divBdr>
                <w:top w:val="none" w:sz="0" w:space="0" w:color="auto"/>
                <w:left w:val="none" w:sz="0" w:space="0" w:color="auto"/>
                <w:bottom w:val="none" w:sz="0" w:space="0" w:color="auto"/>
                <w:right w:val="none" w:sz="0" w:space="0" w:color="auto"/>
              </w:divBdr>
            </w:div>
            <w:div w:id="309602444">
              <w:marLeft w:val="0"/>
              <w:marRight w:val="0"/>
              <w:marTop w:val="0"/>
              <w:marBottom w:val="0"/>
              <w:divBdr>
                <w:top w:val="none" w:sz="0" w:space="0" w:color="auto"/>
                <w:left w:val="none" w:sz="0" w:space="0" w:color="auto"/>
                <w:bottom w:val="none" w:sz="0" w:space="0" w:color="auto"/>
                <w:right w:val="none" w:sz="0" w:space="0" w:color="auto"/>
              </w:divBdr>
            </w:div>
            <w:div w:id="432357999">
              <w:marLeft w:val="0"/>
              <w:marRight w:val="0"/>
              <w:marTop w:val="0"/>
              <w:marBottom w:val="0"/>
              <w:divBdr>
                <w:top w:val="none" w:sz="0" w:space="0" w:color="auto"/>
                <w:left w:val="none" w:sz="0" w:space="0" w:color="auto"/>
                <w:bottom w:val="none" w:sz="0" w:space="0" w:color="auto"/>
                <w:right w:val="none" w:sz="0" w:space="0" w:color="auto"/>
              </w:divBdr>
            </w:div>
            <w:div w:id="582690062">
              <w:marLeft w:val="0"/>
              <w:marRight w:val="0"/>
              <w:marTop w:val="0"/>
              <w:marBottom w:val="0"/>
              <w:divBdr>
                <w:top w:val="none" w:sz="0" w:space="0" w:color="auto"/>
                <w:left w:val="none" w:sz="0" w:space="0" w:color="auto"/>
                <w:bottom w:val="none" w:sz="0" w:space="0" w:color="auto"/>
                <w:right w:val="none" w:sz="0" w:space="0" w:color="auto"/>
              </w:divBdr>
            </w:div>
            <w:div w:id="642392118">
              <w:marLeft w:val="0"/>
              <w:marRight w:val="0"/>
              <w:marTop w:val="0"/>
              <w:marBottom w:val="0"/>
              <w:divBdr>
                <w:top w:val="none" w:sz="0" w:space="0" w:color="auto"/>
                <w:left w:val="none" w:sz="0" w:space="0" w:color="auto"/>
                <w:bottom w:val="none" w:sz="0" w:space="0" w:color="auto"/>
                <w:right w:val="none" w:sz="0" w:space="0" w:color="auto"/>
              </w:divBdr>
            </w:div>
            <w:div w:id="756555573">
              <w:marLeft w:val="0"/>
              <w:marRight w:val="0"/>
              <w:marTop w:val="0"/>
              <w:marBottom w:val="0"/>
              <w:divBdr>
                <w:top w:val="none" w:sz="0" w:space="0" w:color="auto"/>
                <w:left w:val="none" w:sz="0" w:space="0" w:color="auto"/>
                <w:bottom w:val="none" w:sz="0" w:space="0" w:color="auto"/>
                <w:right w:val="none" w:sz="0" w:space="0" w:color="auto"/>
              </w:divBdr>
            </w:div>
            <w:div w:id="961574015">
              <w:marLeft w:val="0"/>
              <w:marRight w:val="0"/>
              <w:marTop w:val="0"/>
              <w:marBottom w:val="0"/>
              <w:divBdr>
                <w:top w:val="none" w:sz="0" w:space="0" w:color="auto"/>
                <w:left w:val="none" w:sz="0" w:space="0" w:color="auto"/>
                <w:bottom w:val="none" w:sz="0" w:space="0" w:color="auto"/>
                <w:right w:val="none" w:sz="0" w:space="0" w:color="auto"/>
              </w:divBdr>
            </w:div>
            <w:div w:id="1012801442">
              <w:marLeft w:val="0"/>
              <w:marRight w:val="0"/>
              <w:marTop w:val="0"/>
              <w:marBottom w:val="0"/>
              <w:divBdr>
                <w:top w:val="none" w:sz="0" w:space="0" w:color="auto"/>
                <w:left w:val="none" w:sz="0" w:space="0" w:color="auto"/>
                <w:bottom w:val="none" w:sz="0" w:space="0" w:color="auto"/>
                <w:right w:val="none" w:sz="0" w:space="0" w:color="auto"/>
              </w:divBdr>
            </w:div>
            <w:div w:id="1030644052">
              <w:marLeft w:val="0"/>
              <w:marRight w:val="0"/>
              <w:marTop w:val="0"/>
              <w:marBottom w:val="0"/>
              <w:divBdr>
                <w:top w:val="none" w:sz="0" w:space="0" w:color="auto"/>
                <w:left w:val="none" w:sz="0" w:space="0" w:color="auto"/>
                <w:bottom w:val="none" w:sz="0" w:space="0" w:color="auto"/>
                <w:right w:val="none" w:sz="0" w:space="0" w:color="auto"/>
              </w:divBdr>
            </w:div>
            <w:div w:id="1113548918">
              <w:marLeft w:val="0"/>
              <w:marRight w:val="0"/>
              <w:marTop w:val="0"/>
              <w:marBottom w:val="0"/>
              <w:divBdr>
                <w:top w:val="none" w:sz="0" w:space="0" w:color="auto"/>
                <w:left w:val="none" w:sz="0" w:space="0" w:color="auto"/>
                <w:bottom w:val="none" w:sz="0" w:space="0" w:color="auto"/>
                <w:right w:val="none" w:sz="0" w:space="0" w:color="auto"/>
              </w:divBdr>
            </w:div>
            <w:div w:id="1157069229">
              <w:marLeft w:val="0"/>
              <w:marRight w:val="0"/>
              <w:marTop w:val="0"/>
              <w:marBottom w:val="0"/>
              <w:divBdr>
                <w:top w:val="none" w:sz="0" w:space="0" w:color="auto"/>
                <w:left w:val="none" w:sz="0" w:space="0" w:color="auto"/>
                <w:bottom w:val="none" w:sz="0" w:space="0" w:color="auto"/>
                <w:right w:val="none" w:sz="0" w:space="0" w:color="auto"/>
              </w:divBdr>
            </w:div>
            <w:div w:id="1222719060">
              <w:marLeft w:val="0"/>
              <w:marRight w:val="0"/>
              <w:marTop w:val="0"/>
              <w:marBottom w:val="0"/>
              <w:divBdr>
                <w:top w:val="none" w:sz="0" w:space="0" w:color="auto"/>
                <w:left w:val="none" w:sz="0" w:space="0" w:color="auto"/>
                <w:bottom w:val="none" w:sz="0" w:space="0" w:color="auto"/>
                <w:right w:val="none" w:sz="0" w:space="0" w:color="auto"/>
              </w:divBdr>
            </w:div>
            <w:div w:id="1301377766">
              <w:marLeft w:val="0"/>
              <w:marRight w:val="0"/>
              <w:marTop w:val="0"/>
              <w:marBottom w:val="0"/>
              <w:divBdr>
                <w:top w:val="none" w:sz="0" w:space="0" w:color="auto"/>
                <w:left w:val="none" w:sz="0" w:space="0" w:color="auto"/>
                <w:bottom w:val="none" w:sz="0" w:space="0" w:color="auto"/>
                <w:right w:val="none" w:sz="0" w:space="0" w:color="auto"/>
              </w:divBdr>
            </w:div>
            <w:div w:id="1352300499">
              <w:marLeft w:val="0"/>
              <w:marRight w:val="0"/>
              <w:marTop w:val="0"/>
              <w:marBottom w:val="0"/>
              <w:divBdr>
                <w:top w:val="none" w:sz="0" w:space="0" w:color="auto"/>
                <w:left w:val="none" w:sz="0" w:space="0" w:color="auto"/>
                <w:bottom w:val="none" w:sz="0" w:space="0" w:color="auto"/>
                <w:right w:val="none" w:sz="0" w:space="0" w:color="auto"/>
              </w:divBdr>
            </w:div>
            <w:div w:id="1490945542">
              <w:marLeft w:val="0"/>
              <w:marRight w:val="0"/>
              <w:marTop w:val="0"/>
              <w:marBottom w:val="0"/>
              <w:divBdr>
                <w:top w:val="none" w:sz="0" w:space="0" w:color="auto"/>
                <w:left w:val="none" w:sz="0" w:space="0" w:color="auto"/>
                <w:bottom w:val="none" w:sz="0" w:space="0" w:color="auto"/>
                <w:right w:val="none" w:sz="0" w:space="0" w:color="auto"/>
              </w:divBdr>
            </w:div>
            <w:div w:id="16768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7654">
      <w:bodyDiv w:val="1"/>
      <w:marLeft w:val="0"/>
      <w:marRight w:val="0"/>
      <w:marTop w:val="0"/>
      <w:marBottom w:val="0"/>
      <w:divBdr>
        <w:top w:val="none" w:sz="0" w:space="0" w:color="auto"/>
        <w:left w:val="none" w:sz="0" w:space="0" w:color="auto"/>
        <w:bottom w:val="none" w:sz="0" w:space="0" w:color="auto"/>
        <w:right w:val="none" w:sz="0" w:space="0" w:color="auto"/>
      </w:divBdr>
      <w:divsChild>
        <w:div w:id="2128810461">
          <w:marLeft w:val="0"/>
          <w:marRight w:val="0"/>
          <w:marTop w:val="0"/>
          <w:marBottom w:val="0"/>
          <w:divBdr>
            <w:top w:val="none" w:sz="0" w:space="0" w:color="auto"/>
            <w:left w:val="none" w:sz="0" w:space="0" w:color="auto"/>
            <w:bottom w:val="none" w:sz="0" w:space="0" w:color="auto"/>
            <w:right w:val="none" w:sz="0" w:space="0" w:color="auto"/>
          </w:divBdr>
          <w:divsChild>
            <w:div w:id="15435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5932">
      <w:bodyDiv w:val="1"/>
      <w:marLeft w:val="0"/>
      <w:marRight w:val="0"/>
      <w:marTop w:val="0"/>
      <w:marBottom w:val="0"/>
      <w:divBdr>
        <w:top w:val="none" w:sz="0" w:space="0" w:color="auto"/>
        <w:left w:val="none" w:sz="0" w:space="0" w:color="auto"/>
        <w:bottom w:val="none" w:sz="0" w:space="0" w:color="auto"/>
        <w:right w:val="none" w:sz="0" w:space="0" w:color="auto"/>
      </w:divBdr>
    </w:div>
    <w:div w:id="2057925515">
      <w:bodyDiv w:val="1"/>
      <w:marLeft w:val="0"/>
      <w:marRight w:val="0"/>
      <w:marTop w:val="0"/>
      <w:marBottom w:val="0"/>
      <w:divBdr>
        <w:top w:val="none" w:sz="0" w:space="0" w:color="auto"/>
        <w:left w:val="none" w:sz="0" w:space="0" w:color="auto"/>
        <w:bottom w:val="none" w:sz="0" w:space="0" w:color="auto"/>
        <w:right w:val="none" w:sz="0" w:space="0" w:color="auto"/>
      </w:divBdr>
    </w:div>
    <w:div w:id="2060468253">
      <w:bodyDiv w:val="1"/>
      <w:marLeft w:val="0"/>
      <w:marRight w:val="0"/>
      <w:marTop w:val="0"/>
      <w:marBottom w:val="0"/>
      <w:divBdr>
        <w:top w:val="none" w:sz="0" w:space="0" w:color="auto"/>
        <w:left w:val="none" w:sz="0" w:space="0" w:color="auto"/>
        <w:bottom w:val="none" w:sz="0" w:space="0" w:color="auto"/>
        <w:right w:val="none" w:sz="0" w:space="0" w:color="auto"/>
      </w:divBdr>
    </w:div>
    <w:div w:id="2090228606">
      <w:bodyDiv w:val="1"/>
      <w:marLeft w:val="0"/>
      <w:marRight w:val="0"/>
      <w:marTop w:val="0"/>
      <w:marBottom w:val="0"/>
      <w:divBdr>
        <w:top w:val="none" w:sz="0" w:space="0" w:color="auto"/>
        <w:left w:val="none" w:sz="0" w:space="0" w:color="auto"/>
        <w:bottom w:val="none" w:sz="0" w:space="0" w:color="auto"/>
        <w:right w:val="none" w:sz="0" w:space="0" w:color="auto"/>
      </w:divBdr>
    </w:div>
    <w:div w:id="2099253743">
      <w:bodyDiv w:val="1"/>
      <w:marLeft w:val="0"/>
      <w:marRight w:val="0"/>
      <w:marTop w:val="0"/>
      <w:marBottom w:val="0"/>
      <w:divBdr>
        <w:top w:val="none" w:sz="0" w:space="0" w:color="auto"/>
        <w:left w:val="none" w:sz="0" w:space="0" w:color="auto"/>
        <w:bottom w:val="none" w:sz="0" w:space="0" w:color="auto"/>
        <w:right w:val="none" w:sz="0" w:space="0" w:color="auto"/>
      </w:divBdr>
      <w:divsChild>
        <w:div w:id="199250706">
          <w:marLeft w:val="0"/>
          <w:marRight w:val="0"/>
          <w:marTop w:val="0"/>
          <w:marBottom w:val="0"/>
          <w:divBdr>
            <w:top w:val="none" w:sz="0" w:space="0" w:color="auto"/>
            <w:left w:val="none" w:sz="0" w:space="0" w:color="auto"/>
            <w:bottom w:val="none" w:sz="0" w:space="0" w:color="auto"/>
            <w:right w:val="none" w:sz="0" w:space="0" w:color="auto"/>
          </w:divBdr>
          <w:divsChild>
            <w:div w:id="21413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b="1">
                <a:solidFill>
                  <a:schemeClr val="tx2"/>
                </a:solidFill>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F5-45D7-900C-DB37648DB2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F5-45D7-900C-DB37648DB2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F5-45D7-900C-DB37648DB2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5F5-45D7-900C-DB37648DB216}"/>
              </c:ext>
            </c:extLst>
          </c:dPt>
          <c:cat>
            <c:strRef>
              <c:f>Sheet1!$A$2:$A$5</c:f>
              <c:strCache>
                <c:ptCount val="4"/>
                <c:pt idx="0">
                  <c:v>Section 1</c:v>
                </c:pt>
                <c:pt idx="1">
                  <c:v>Section 2</c:v>
                </c:pt>
                <c:pt idx="2">
                  <c:v>Section 3</c:v>
                </c:pt>
                <c:pt idx="3">
                  <c:v>Section 4</c:v>
                </c:pt>
              </c:strCache>
            </c:strRef>
          </c:cat>
          <c:val>
            <c:numRef>
              <c:f>Sheet1!$B$2:$B$5</c:f>
              <c:numCache>
                <c:formatCode>General</c:formatCode>
                <c:ptCount val="4"/>
                <c:pt idx="0">
                  <c:v>1.3</c:v>
                </c:pt>
                <c:pt idx="1">
                  <c:v>1.3</c:v>
                </c:pt>
                <c:pt idx="2">
                  <c:v>3</c:v>
                </c:pt>
                <c:pt idx="3">
                  <c:v>1.8</c:v>
                </c:pt>
              </c:numCache>
            </c:numRef>
          </c:val>
          <c:extLst>
            <c:ext xmlns:c16="http://schemas.microsoft.com/office/drawing/2014/chart" uri="{C3380CC4-5D6E-409C-BE32-E72D297353CC}">
              <c16:uniqueId val="{00000008-65F5-45D7-900C-DB37648DB216}"/>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9180815420580466"/>
          <c:w val="0.56185364559983331"/>
          <c:h val="0.2181596914533593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E5-470A-A2CD-034B3AE2343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E5-470A-A2CD-034B3AE2343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E5-470A-A2CD-034B3AE2343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8E5-470A-A2CD-034B3AE2343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8E5-470A-A2CD-034B3AE23437}"/>
              </c:ext>
            </c:extLst>
          </c:dPt>
          <c:cat>
            <c:strRef>
              <c:f>Sheet1!$A$2:$A$6</c:f>
              <c:strCache>
                <c:ptCount val="5"/>
                <c:pt idx="0">
                  <c:v>Section 1</c:v>
                </c:pt>
                <c:pt idx="1">
                  <c:v>Section 2</c:v>
                </c:pt>
                <c:pt idx="2">
                  <c:v>Section 3</c:v>
                </c:pt>
                <c:pt idx="3">
                  <c:v>Section 4</c:v>
                </c:pt>
                <c:pt idx="4">
                  <c:v>Section 5</c:v>
                </c:pt>
              </c:strCache>
            </c:strRef>
          </c:cat>
          <c:val>
            <c:numRef>
              <c:f>Sheet1!$B$2:$B$6</c:f>
              <c:numCache>
                <c:formatCode>General</c:formatCode>
                <c:ptCount val="5"/>
                <c:pt idx="0">
                  <c:v>1.3</c:v>
                </c:pt>
                <c:pt idx="1">
                  <c:v>1.3</c:v>
                </c:pt>
                <c:pt idx="2">
                  <c:v>2</c:v>
                </c:pt>
                <c:pt idx="3">
                  <c:v>1.8</c:v>
                </c:pt>
                <c:pt idx="4">
                  <c:v>1.3</c:v>
                </c:pt>
              </c:numCache>
            </c:numRef>
          </c:val>
          <c:extLst>
            <c:ext xmlns:c16="http://schemas.microsoft.com/office/drawing/2014/chart" uri="{C3380CC4-5D6E-409C-BE32-E72D297353CC}">
              <c16:uniqueId val="{0000000A-F8E5-470A-A2CD-034B3AE23437}"/>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8853431906220719"/>
          <c:w val="0.56185364559983331"/>
          <c:h val="0.272880374489271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A0B-40E4-B7BD-767A71AEC0B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A0B-40E4-B7BD-767A71AEC0B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A0B-40E4-B7BD-767A71AEC0B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A0B-40E4-B7BD-767A71AEC0B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A0B-40E4-B7BD-767A71AEC0B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A0B-40E4-B7BD-767A71AEC0BB}"/>
              </c:ext>
            </c:extLst>
          </c:dPt>
          <c:cat>
            <c:strRef>
              <c:f>Sheet1!$A$2:$A$7</c:f>
              <c:strCache>
                <c:ptCount val="6"/>
                <c:pt idx="0">
                  <c:v>Section 1</c:v>
                </c:pt>
                <c:pt idx="1">
                  <c:v>Section 2</c:v>
                </c:pt>
                <c:pt idx="2">
                  <c:v>Section 3</c:v>
                </c:pt>
                <c:pt idx="3">
                  <c:v>Section 4</c:v>
                </c:pt>
                <c:pt idx="4">
                  <c:v>Section 5</c:v>
                </c:pt>
                <c:pt idx="5">
                  <c:v>Section 6</c:v>
                </c:pt>
              </c:strCache>
            </c:strRef>
          </c:cat>
          <c:val>
            <c:numRef>
              <c:f>Sheet1!$B$2:$B$7</c:f>
              <c:numCache>
                <c:formatCode>General</c:formatCode>
                <c:ptCount val="6"/>
                <c:pt idx="0">
                  <c:v>1.3</c:v>
                </c:pt>
                <c:pt idx="1">
                  <c:v>0.5</c:v>
                </c:pt>
                <c:pt idx="2">
                  <c:v>2.6</c:v>
                </c:pt>
                <c:pt idx="3">
                  <c:v>1.2</c:v>
                </c:pt>
                <c:pt idx="4">
                  <c:v>1.3</c:v>
                </c:pt>
                <c:pt idx="5">
                  <c:v>0.8</c:v>
                </c:pt>
              </c:numCache>
            </c:numRef>
          </c:val>
          <c:extLst>
            <c:ext xmlns:c16="http://schemas.microsoft.com/office/drawing/2014/chart" uri="{C3380CC4-5D6E-409C-BE32-E72D297353CC}">
              <c16:uniqueId val="{0000000C-9A0B-40E4-B7BD-767A71AEC0BB}"/>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7791805685306283"/>
          <c:w val="0.56987289179069134"/>
          <c:h val="0.3214384981538324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AP+">
      <a:dk1>
        <a:sysClr val="windowText" lastClr="000000"/>
      </a:dk1>
      <a:lt1>
        <a:sysClr val="window" lastClr="FFFFFF"/>
      </a:lt1>
      <a:dk2>
        <a:srgbClr val="0D003C"/>
      </a:dk2>
      <a:lt2>
        <a:srgbClr val="33E0C0"/>
      </a:lt2>
      <a:accent1>
        <a:srgbClr val="0D003C"/>
      </a:accent1>
      <a:accent2>
        <a:srgbClr val="9C88ED"/>
      </a:accent2>
      <a:accent3>
        <a:srgbClr val="33E0C0"/>
      </a:accent3>
      <a:accent4>
        <a:srgbClr val="BEBEBE"/>
      </a:accent4>
      <a:accent5>
        <a:srgbClr val="9C88ED"/>
      </a:accent5>
      <a:accent6>
        <a:srgbClr val="99F0E0"/>
      </a:accent6>
      <a:hlink>
        <a:srgbClr val="0D003C"/>
      </a:hlink>
      <a:folHlink>
        <a:srgbClr val="0D003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b48f60a-6f47-4944-bdad-9bb5b1104839">
      <Terms xmlns="http://schemas.microsoft.com/office/infopath/2007/PartnerControls"/>
    </lcf76f155ced4ddcb4097134ff3c332f>
    <TaxCatchAll xmlns="9e226163-f15b-4d9c-a5d9-a92636c48201" xsi:nil="true"/>
    <Policylastupdated xmlns="fb48f60a-6f47-4944-bdad-9bb5b11048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85D7D921B5F842BB76E0BF9B1F727C" ma:contentTypeVersion="17" ma:contentTypeDescription="Create a new document." ma:contentTypeScope="" ma:versionID="fa12ed08e7c67a523945ba7dcbe04fca">
  <xsd:schema xmlns:xsd="http://www.w3.org/2001/XMLSchema" xmlns:xs="http://www.w3.org/2001/XMLSchema" xmlns:p="http://schemas.microsoft.com/office/2006/metadata/properties" xmlns:ns1="http://schemas.microsoft.com/sharepoint/v3" xmlns:ns2="fb48f60a-6f47-4944-bdad-9bb5b1104839" xmlns:ns3="9e226163-f15b-4d9c-a5d9-a92636c48201" targetNamespace="http://schemas.microsoft.com/office/2006/metadata/properties" ma:root="true" ma:fieldsID="7e4c1800bd49b4e8ee9f6dccc2895ace" ns1:_="" ns2:_="" ns3:_="">
    <xsd:import namespace="http://schemas.microsoft.com/sharepoint/v3"/>
    <xsd:import namespace="fb48f60a-6f47-4944-bdad-9bb5b1104839"/>
    <xsd:import namespace="9e226163-f15b-4d9c-a5d9-a92636c482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Policylastupdated"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48f60a-6f47-4944-bdad-9bb5b1104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ee861c2-7abf-4e57-bdaa-0f46c936974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Policylastupdated" ma:index="18" nillable="true" ma:displayName="Policy last updated" ma:format="Dropdown" ma:internalName="Policylastupdated">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226163-f15b-4d9c-a5d9-a92636c482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8495ef-42f1-4198-808e-65eca2fa3c3b}" ma:internalName="TaxCatchAll" ma:showField="CatchAllData" ma:web="9e226163-f15b-4d9c-a5d9-a92636c4820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FB603E-0522-495B-9839-7968B2D4CDB7}">
  <ds:schemaRefs>
    <ds:schemaRef ds:uri="http://schemas.openxmlformats.org/officeDocument/2006/bibliography"/>
  </ds:schemaRefs>
</ds:datastoreItem>
</file>

<file path=customXml/itemProps2.xml><?xml version="1.0" encoding="utf-8"?>
<ds:datastoreItem xmlns:ds="http://schemas.openxmlformats.org/officeDocument/2006/customXml" ds:itemID="{12927D4D-2CD8-4126-8C56-8A288DE3FD7F}">
  <ds:schemaRefs>
    <ds:schemaRef ds:uri="http://schemas.microsoft.com/office/2006/metadata/properties"/>
    <ds:schemaRef ds:uri="http://schemas.microsoft.com/office/infopath/2007/PartnerControls"/>
    <ds:schemaRef ds:uri="http://schemas.microsoft.com/sharepoint/v3"/>
    <ds:schemaRef ds:uri="fb48f60a-6f47-4944-bdad-9bb5b1104839"/>
    <ds:schemaRef ds:uri="9e226163-f15b-4d9c-a5d9-a92636c48201"/>
  </ds:schemaRefs>
</ds:datastoreItem>
</file>

<file path=customXml/itemProps3.xml><?xml version="1.0" encoding="utf-8"?>
<ds:datastoreItem xmlns:ds="http://schemas.openxmlformats.org/officeDocument/2006/customXml" ds:itemID="{F95C8988-86E5-4C67-A9AA-BAD65FDE7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48f60a-6f47-4944-bdad-9bb5b1104839"/>
    <ds:schemaRef ds:uri="9e226163-f15b-4d9c-a5d9-a92636c48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0952B6-3421-4A27-86BF-482A8048F927}">
  <ds:schemaRefs>
    <ds:schemaRef ds:uri="http://schemas.microsoft.com/sharepoint/v3/contenttype/forms"/>
  </ds:schemaRefs>
</ds:datastoreItem>
</file>

<file path=docMetadata/LabelInfo.xml><?xml version="1.0" encoding="utf-8"?>
<clbl:labelList xmlns:clbl="http://schemas.microsoft.com/office/2020/mipLabelMetadata">
  <clbl:label id="{cd8c5492-a1ee-47d1-86e4-e4e9fc68dfbd}" enabled="1" method="Privileged" siteId="{35878a50-5afb-4676-86d2-a2ba20335a78}" removed="0"/>
</clbl:labelList>
</file>

<file path=docProps/app.xml><?xml version="1.0" encoding="utf-8"?>
<Properties xmlns="http://schemas.openxmlformats.org/officeDocument/2006/extended-properties" xmlns:vt="http://schemas.openxmlformats.org/officeDocument/2006/docPropsVTypes">
  <Template>Normal.dotm</Template>
  <TotalTime>660</TotalTime>
  <Pages>25</Pages>
  <Words>10558</Words>
  <Characters>60184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Gerard Kelly</cp:lastModifiedBy>
  <cp:revision>7</cp:revision>
  <cp:lastPrinted>2025-02-25T18:29:00Z</cp:lastPrinted>
  <dcterms:created xsi:type="dcterms:W3CDTF">2025-12-06T01:23:00Z</dcterms:created>
  <dcterms:modified xsi:type="dcterms:W3CDTF">2025-12-06T16:07:00Z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0x0101006A85D7D921B5F842BB76E0BF9B1F727C</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