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78BC8F" w14:textId="77777777" w:rsidR="00204D2A" w:rsidRDefault="00204D2A" w:rsidP="00204D2A">
      <w:r>
        <w:rPr>
          <w:rFonts w:cstheme="minorHAnsi"/>
          <w:b/>
          <w:bCs/>
          <w:sz w:val="22"/>
          <w:szCs w:val="22"/>
        </w:rPr>
        <w:t>Digitally Indexing Trust in Government Services</w:t>
      </w:r>
    </w:p>
    <w:p w14:paraId="6DE69EA6" w14:textId="77777777" w:rsidR="00204D2A" w:rsidRDefault="00204D2A" w:rsidP="00204D2A">
      <w:pPr>
        <w:rPr>
          <w:lang w:val="en-GB" w:eastAsia="ja-JP"/>
        </w:rPr>
      </w:pPr>
    </w:p>
    <w:p w14:paraId="43614B4D" w14:textId="77777777" w:rsidR="00204D2A" w:rsidRDefault="00204D2A" w:rsidP="00204D2A">
      <w:pPr>
        <w:rPr>
          <w:lang w:val="en-GB" w:eastAsia="ja-JP"/>
        </w:rPr>
      </w:pPr>
      <w:r>
        <w:rPr>
          <w:rFonts w:cstheme="minorHAnsi"/>
          <w:sz w:val="22"/>
          <w:szCs w:val="22"/>
        </w:rPr>
        <w:t xml:space="preserve">In many countries, digital government units have taken on central roles in the co-ordination of service-improvement strategies across various government departments, guided by a </w:t>
      </w:r>
      <w:r w:rsidRPr="00915054">
        <w:rPr>
          <w:rFonts w:cstheme="minorHAnsi"/>
          <w:i/>
          <w:iCs/>
          <w:sz w:val="22"/>
          <w:szCs w:val="22"/>
        </w:rPr>
        <w:t>user experience</w:t>
      </w:r>
      <w:r>
        <w:rPr>
          <w:rFonts w:cstheme="minorHAnsi"/>
          <w:sz w:val="22"/>
          <w:szCs w:val="22"/>
        </w:rPr>
        <w:t xml:space="preserve"> approach to design and delivery (</w:t>
      </w:r>
      <w:proofErr w:type="spellStart"/>
      <w:r>
        <w:rPr>
          <w:rFonts w:cstheme="minorHAnsi"/>
          <w:sz w:val="22"/>
          <w:szCs w:val="22"/>
        </w:rPr>
        <w:t>Baredes</w:t>
      </w:r>
      <w:proofErr w:type="spellEnd"/>
      <w:r>
        <w:rPr>
          <w:rFonts w:cstheme="minorHAnsi"/>
          <w:sz w:val="22"/>
          <w:szCs w:val="22"/>
        </w:rPr>
        <w:t>, 2022).</w:t>
      </w:r>
    </w:p>
    <w:p w14:paraId="0692B2B3" w14:textId="77777777" w:rsidR="00204D2A" w:rsidRDefault="00204D2A" w:rsidP="00204D2A">
      <w:pPr>
        <w:rPr>
          <w:lang w:val="en-GB" w:eastAsia="ja-JP"/>
        </w:rPr>
      </w:pPr>
    </w:p>
    <w:p w14:paraId="44DE3BD1" w14:textId="77777777" w:rsidR="00204D2A" w:rsidRDefault="00204D2A" w:rsidP="00204D2A">
      <w:pPr>
        <w:rPr>
          <w:rFonts w:cstheme="minorHAnsi"/>
          <w:b/>
          <w:bCs/>
          <w:color w:val="7030A0"/>
          <w:sz w:val="22"/>
          <w:szCs w:val="22"/>
        </w:rPr>
      </w:pPr>
      <w:r w:rsidRPr="00715BE9">
        <w:rPr>
          <w:rFonts w:cstheme="minorHAnsi"/>
          <w:b/>
          <w:bCs/>
          <w:color w:val="7030A0"/>
          <w:sz w:val="22"/>
          <w:szCs w:val="22"/>
        </w:rPr>
        <w:t>Digital Life Events Service</w:t>
      </w:r>
    </w:p>
    <w:p w14:paraId="1CA9A302" w14:textId="77777777" w:rsidR="00204D2A" w:rsidRDefault="00204D2A" w:rsidP="00204D2A">
      <w:pPr>
        <w:rPr>
          <w:rFonts w:cstheme="minorHAnsi"/>
          <w:color w:val="002060"/>
          <w:sz w:val="20"/>
          <w:szCs w:val="20"/>
        </w:rPr>
      </w:pPr>
    </w:p>
    <w:p w14:paraId="32DF54A6" w14:textId="77777777" w:rsidR="00204D2A" w:rsidRPr="001B0C50" w:rsidRDefault="00204D2A" w:rsidP="00204D2A">
      <w:pPr>
        <w:rPr>
          <w:rFonts w:cstheme="minorHAnsi"/>
          <w:color w:val="002060"/>
          <w:sz w:val="20"/>
          <w:szCs w:val="20"/>
        </w:rPr>
      </w:pPr>
    </w:p>
    <w:p w14:paraId="3CBF44BD" w14:textId="77777777" w:rsidR="00204D2A" w:rsidRPr="001B0C50" w:rsidRDefault="00204D2A" w:rsidP="00204D2A">
      <w:pPr>
        <w:rPr>
          <w:rFonts w:cstheme="minorHAnsi"/>
          <w:color w:val="002060"/>
          <w:sz w:val="20"/>
          <w:szCs w:val="20"/>
        </w:rPr>
      </w:pPr>
      <w:r w:rsidRPr="001B0C50">
        <w:rPr>
          <w:rFonts w:cstheme="minorHAnsi"/>
          <w:color w:val="002060"/>
          <w:sz w:val="20"/>
          <w:szCs w:val="20"/>
        </w:rPr>
        <w:t xml:space="preserve">First, the public sector provides a wide range of services. As a result, it is challenging to </w:t>
      </w:r>
      <w:proofErr w:type="gramStart"/>
      <w:r w:rsidRPr="001B0C50">
        <w:rPr>
          <w:rFonts w:cstheme="minorHAnsi"/>
          <w:color w:val="002060"/>
          <w:sz w:val="20"/>
          <w:szCs w:val="20"/>
        </w:rPr>
        <w:t>ensure</w:t>
      </w:r>
      <w:proofErr w:type="gramEnd"/>
    </w:p>
    <w:p w14:paraId="10BCD7BC" w14:textId="77777777" w:rsidR="00204D2A" w:rsidRPr="001B0C50" w:rsidRDefault="00204D2A" w:rsidP="00204D2A">
      <w:pPr>
        <w:rPr>
          <w:rFonts w:cstheme="minorHAnsi"/>
          <w:color w:val="002060"/>
          <w:sz w:val="20"/>
          <w:szCs w:val="20"/>
        </w:rPr>
      </w:pPr>
      <w:r w:rsidRPr="001B0C50">
        <w:rPr>
          <w:rFonts w:cstheme="minorHAnsi"/>
          <w:color w:val="002060"/>
          <w:sz w:val="20"/>
          <w:szCs w:val="20"/>
        </w:rPr>
        <w:t xml:space="preserve">performance is consistent among all services provided, especially given the fact that many services </w:t>
      </w:r>
      <w:proofErr w:type="gramStart"/>
      <w:r w:rsidRPr="001B0C50">
        <w:rPr>
          <w:rFonts w:cstheme="minorHAnsi"/>
          <w:color w:val="002060"/>
          <w:sz w:val="20"/>
          <w:szCs w:val="20"/>
        </w:rPr>
        <w:t>are</w:t>
      </w:r>
      <w:proofErr w:type="gramEnd"/>
    </w:p>
    <w:p w14:paraId="37AD0F4E" w14:textId="77777777" w:rsidR="00204D2A" w:rsidRPr="001B0C50" w:rsidRDefault="00204D2A" w:rsidP="00204D2A">
      <w:pPr>
        <w:rPr>
          <w:rFonts w:cstheme="minorHAnsi"/>
          <w:color w:val="002060"/>
          <w:sz w:val="20"/>
          <w:szCs w:val="20"/>
        </w:rPr>
      </w:pPr>
      <w:r w:rsidRPr="001B0C50">
        <w:rPr>
          <w:rFonts w:cstheme="minorHAnsi"/>
          <w:color w:val="002060"/>
          <w:sz w:val="20"/>
          <w:szCs w:val="20"/>
        </w:rPr>
        <w:t>provided at the local level and are beyond the control of the central/federal government. For this reason,</w:t>
      </w:r>
      <w:r w:rsidRPr="001B0C50">
        <w:rPr>
          <w:color w:val="002060"/>
          <w:sz w:val="21"/>
          <w:szCs w:val="21"/>
        </w:rPr>
        <w:t xml:space="preserve"> </w:t>
      </w:r>
      <w:r w:rsidRPr="001B0C50">
        <w:rPr>
          <w:rFonts w:cstheme="minorHAnsi"/>
          <w:color w:val="002060"/>
          <w:sz w:val="20"/>
          <w:szCs w:val="20"/>
        </w:rPr>
        <w:t xml:space="preserve">some policies make an explicit choice to focus on a subset of them, in order to monitor their </w:t>
      </w:r>
      <w:proofErr w:type="gramStart"/>
      <w:r w:rsidRPr="001B0C50">
        <w:rPr>
          <w:rFonts w:cstheme="minorHAnsi"/>
          <w:color w:val="002060"/>
          <w:sz w:val="20"/>
          <w:szCs w:val="20"/>
        </w:rPr>
        <w:t>performance</w:t>
      </w:r>
      <w:proofErr w:type="gramEnd"/>
    </w:p>
    <w:p w14:paraId="0530EC2C" w14:textId="77777777" w:rsidR="00204D2A" w:rsidRPr="001B0C50" w:rsidRDefault="00204D2A" w:rsidP="00204D2A">
      <w:pPr>
        <w:rPr>
          <w:rFonts w:cstheme="minorHAnsi"/>
          <w:color w:val="002060"/>
          <w:sz w:val="20"/>
          <w:szCs w:val="20"/>
        </w:rPr>
      </w:pPr>
      <w:r w:rsidRPr="001B0C50">
        <w:rPr>
          <w:rFonts w:cstheme="minorHAnsi"/>
          <w:color w:val="002060"/>
          <w:sz w:val="20"/>
          <w:szCs w:val="20"/>
        </w:rPr>
        <w:t>on a regular basis and ensure that they provide a seamless and integrated experience to citizens and</w:t>
      </w:r>
    </w:p>
    <w:p w14:paraId="40E0F660" w14:textId="77777777" w:rsidR="00204D2A" w:rsidRPr="001B0C50" w:rsidRDefault="00204D2A" w:rsidP="00204D2A">
      <w:pPr>
        <w:rPr>
          <w:rFonts w:cstheme="minorHAnsi"/>
          <w:color w:val="002060"/>
          <w:sz w:val="20"/>
          <w:szCs w:val="20"/>
        </w:rPr>
      </w:pPr>
      <w:r w:rsidRPr="001B0C50">
        <w:rPr>
          <w:rFonts w:cstheme="minorHAnsi"/>
          <w:color w:val="002060"/>
          <w:sz w:val="20"/>
          <w:szCs w:val="20"/>
        </w:rPr>
        <w:t xml:space="preserve">users. </w:t>
      </w:r>
    </w:p>
    <w:p w14:paraId="1158A907" w14:textId="77777777" w:rsidR="00204D2A" w:rsidRPr="001B0C50" w:rsidRDefault="00204D2A" w:rsidP="00204D2A">
      <w:pPr>
        <w:rPr>
          <w:rFonts w:cstheme="minorHAnsi"/>
          <w:color w:val="002060"/>
          <w:sz w:val="20"/>
          <w:szCs w:val="20"/>
        </w:rPr>
      </w:pPr>
    </w:p>
    <w:p w14:paraId="11593774" w14:textId="77777777" w:rsidR="00204D2A" w:rsidRPr="001B0C50" w:rsidRDefault="00204D2A" w:rsidP="00204D2A">
      <w:pPr>
        <w:rPr>
          <w:rFonts w:cstheme="minorHAnsi"/>
          <w:color w:val="002060"/>
          <w:sz w:val="20"/>
          <w:szCs w:val="20"/>
        </w:rPr>
      </w:pPr>
      <w:r w:rsidRPr="001B0C50">
        <w:rPr>
          <w:rFonts w:cstheme="minorHAnsi"/>
          <w:color w:val="002060"/>
          <w:sz w:val="20"/>
          <w:szCs w:val="20"/>
        </w:rPr>
        <w:t xml:space="preserve">making services comparable in order to benchmark their performance and to identify </w:t>
      </w:r>
      <w:proofErr w:type="gramStart"/>
      <w:r w:rsidRPr="001B0C50">
        <w:rPr>
          <w:rFonts w:cstheme="minorHAnsi"/>
          <w:color w:val="002060"/>
          <w:sz w:val="20"/>
          <w:szCs w:val="20"/>
        </w:rPr>
        <w:t>good</w:t>
      </w:r>
      <w:proofErr w:type="gramEnd"/>
    </w:p>
    <w:p w14:paraId="26B122AD" w14:textId="77777777" w:rsidR="00204D2A" w:rsidRPr="001B0C50" w:rsidRDefault="00204D2A" w:rsidP="00204D2A">
      <w:pPr>
        <w:rPr>
          <w:rFonts w:cstheme="minorHAnsi"/>
          <w:color w:val="002060"/>
          <w:sz w:val="20"/>
          <w:szCs w:val="20"/>
        </w:rPr>
      </w:pPr>
      <w:r w:rsidRPr="001B0C50">
        <w:rPr>
          <w:rFonts w:cstheme="minorHAnsi"/>
          <w:color w:val="002060"/>
          <w:sz w:val="20"/>
          <w:szCs w:val="20"/>
        </w:rPr>
        <w:t>practices that can be reapplied (with the objective of providing a seamless experience to citizens and</w:t>
      </w:r>
    </w:p>
    <w:p w14:paraId="748C0FE6" w14:textId="77777777" w:rsidR="00204D2A" w:rsidRPr="001B0C50" w:rsidRDefault="00204D2A" w:rsidP="00204D2A">
      <w:pPr>
        <w:rPr>
          <w:rFonts w:cstheme="minorHAnsi"/>
          <w:color w:val="002060"/>
          <w:sz w:val="20"/>
          <w:szCs w:val="20"/>
        </w:rPr>
      </w:pPr>
      <w:r w:rsidRPr="001B0C50">
        <w:rPr>
          <w:rFonts w:cstheme="minorHAnsi"/>
          <w:color w:val="002060"/>
          <w:sz w:val="20"/>
          <w:szCs w:val="20"/>
        </w:rPr>
        <w:t xml:space="preserve">users) is one of the main challenges for </w:t>
      </w:r>
      <w:proofErr w:type="gramStart"/>
      <w:r w:rsidRPr="001B0C50">
        <w:rPr>
          <w:rFonts w:cstheme="minorHAnsi"/>
          <w:color w:val="002060"/>
          <w:sz w:val="20"/>
          <w:szCs w:val="20"/>
        </w:rPr>
        <w:t>practitioners2</w:t>
      </w:r>
      <w:proofErr w:type="gramEnd"/>
    </w:p>
    <w:p w14:paraId="3C4AEE94" w14:textId="77777777" w:rsidR="00204D2A" w:rsidRPr="001B0C50" w:rsidRDefault="00204D2A" w:rsidP="00204D2A">
      <w:pPr>
        <w:rPr>
          <w:rFonts w:cstheme="minorHAnsi"/>
          <w:color w:val="002060"/>
          <w:sz w:val="20"/>
          <w:szCs w:val="20"/>
        </w:rPr>
      </w:pPr>
      <w:r w:rsidRPr="001B0C50">
        <w:rPr>
          <w:rFonts w:cstheme="minorHAnsi"/>
          <w:color w:val="002060"/>
          <w:sz w:val="20"/>
          <w:szCs w:val="20"/>
        </w:rPr>
        <w:t xml:space="preserve">The comparability of services could be </w:t>
      </w:r>
      <w:proofErr w:type="gramStart"/>
      <w:r w:rsidRPr="001B0C50">
        <w:rPr>
          <w:rFonts w:cstheme="minorHAnsi"/>
          <w:color w:val="002060"/>
          <w:sz w:val="20"/>
          <w:szCs w:val="20"/>
        </w:rPr>
        <w:t>enhanced</w:t>
      </w:r>
      <w:proofErr w:type="gramEnd"/>
    </w:p>
    <w:p w14:paraId="21AF7F8E" w14:textId="77777777" w:rsidR="00204D2A" w:rsidRPr="001B0C50" w:rsidRDefault="00204D2A" w:rsidP="00204D2A">
      <w:pPr>
        <w:rPr>
          <w:rFonts w:cstheme="minorHAnsi"/>
          <w:color w:val="002060"/>
          <w:sz w:val="20"/>
          <w:szCs w:val="20"/>
        </w:rPr>
      </w:pPr>
      <w:r w:rsidRPr="001B0C50">
        <w:rPr>
          <w:rFonts w:cstheme="minorHAnsi"/>
          <w:color w:val="002060"/>
          <w:sz w:val="20"/>
          <w:szCs w:val="20"/>
        </w:rPr>
        <w:t xml:space="preserve">by classifying them by the type of need they address and/or how users </w:t>
      </w:r>
      <w:proofErr w:type="gramStart"/>
      <w:r w:rsidRPr="001B0C50">
        <w:rPr>
          <w:rFonts w:cstheme="minorHAnsi"/>
          <w:color w:val="002060"/>
          <w:sz w:val="20"/>
          <w:szCs w:val="20"/>
        </w:rPr>
        <w:t>come into contact with</w:t>
      </w:r>
      <w:proofErr w:type="gramEnd"/>
      <w:r w:rsidRPr="001B0C50">
        <w:rPr>
          <w:rFonts w:cstheme="minorHAnsi"/>
          <w:color w:val="002060"/>
          <w:sz w:val="20"/>
          <w:szCs w:val="20"/>
        </w:rPr>
        <w:t xml:space="preserve"> the service</w:t>
      </w:r>
    </w:p>
    <w:p w14:paraId="64BD319E" w14:textId="77777777" w:rsidR="00204D2A" w:rsidRPr="001B0C50" w:rsidRDefault="00204D2A" w:rsidP="00204D2A">
      <w:pPr>
        <w:rPr>
          <w:rFonts w:cstheme="minorHAnsi"/>
          <w:color w:val="002060"/>
          <w:sz w:val="20"/>
          <w:szCs w:val="20"/>
        </w:rPr>
      </w:pPr>
    </w:p>
    <w:p w14:paraId="49255BBB" w14:textId="77777777" w:rsidR="00204D2A" w:rsidRPr="001B0C50" w:rsidRDefault="00204D2A" w:rsidP="00204D2A">
      <w:pPr>
        <w:rPr>
          <w:rFonts w:cstheme="minorHAnsi"/>
          <w:color w:val="002060"/>
          <w:sz w:val="20"/>
          <w:szCs w:val="20"/>
        </w:rPr>
      </w:pPr>
      <w:r w:rsidRPr="001B0C50">
        <w:rPr>
          <w:rFonts w:cstheme="minorHAnsi"/>
          <w:color w:val="002060"/>
          <w:sz w:val="20"/>
          <w:szCs w:val="20"/>
        </w:rPr>
        <w:t xml:space="preserve">In many countries, digital transformation strategies have been oriented around a user experience approach to service-improvement, with digital government </w:t>
      </w:r>
      <w:proofErr w:type="gramStart"/>
      <w:r w:rsidRPr="001B0C50">
        <w:rPr>
          <w:rFonts w:cstheme="minorHAnsi"/>
          <w:color w:val="002060"/>
          <w:sz w:val="20"/>
          <w:szCs w:val="20"/>
        </w:rPr>
        <w:t>units</w:t>
      </w:r>
      <w:proofErr w:type="gramEnd"/>
    </w:p>
    <w:p w14:paraId="393CECE6" w14:textId="77777777" w:rsidR="00204D2A" w:rsidRPr="001B0C50" w:rsidRDefault="00204D2A" w:rsidP="00204D2A">
      <w:pPr>
        <w:rPr>
          <w:rFonts w:cstheme="minorHAnsi"/>
          <w:color w:val="002060"/>
          <w:sz w:val="20"/>
          <w:szCs w:val="20"/>
        </w:rPr>
      </w:pPr>
    </w:p>
    <w:p w14:paraId="715916D5" w14:textId="77777777" w:rsidR="00204D2A" w:rsidRPr="001B0C50" w:rsidRDefault="00204D2A" w:rsidP="00204D2A">
      <w:pPr>
        <w:rPr>
          <w:rFonts w:cstheme="minorHAnsi"/>
          <w:color w:val="002060"/>
          <w:sz w:val="20"/>
          <w:szCs w:val="20"/>
        </w:rPr>
      </w:pPr>
      <w:r w:rsidRPr="001B0C50">
        <w:rPr>
          <w:rFonts w:cstheme="minorHAnsi"/>
          <w:color w:val="002060"/>
          <w:sz w:val="20"/>
          <w:szCs w:val="20"/>
        </w:rPr>
        <w:t xml:space="preserve">central agencies are required to provide advice and support to the </w:t>
      </w:r>
      <w:proofErr w:type="gramStart"/>
      <w:r w:rsidRPr="001B0C50">
        <w:rPr>
          <w:rFonts w:cstheme="minorHAnsi"/>
          <w:color w:val="002060"/>
          <w:sz w:val="20"/>
          <w:szCs w:val="20"/>
        </w:rPr>
        <w:t>agencies</w:t>
      </w:r>
      <w:proofErr w:type="gramEnd"/>
    </w:p>
    <w:p w14:paraId="01CDDD13" w14:textId="77777777" w:rsidR="00204D2A" w:rsidRPr="001B0C50" w:rsidRDefault="00204D2A" w:rsidP="00204D2A">
      <w:pPr>
        <w:rPr>
          <w:rFonts w:cstheme="minorHAnsi"/>
          <w:color w:val="002060"/>
          <w:sz w:val="20"/>
          <w:szCs w:val="20"/>
        </w:rPr>
      </w:pPr>
      <w:r w:rsidRPr="001B0C50">
        <w:rPr>
          <w:rFonts w:cstheme="minorHAnsi"/>
          <w:color w:val="002060"/>
          <w:sz w:val="20"/>
          <w:szCs w:val="20"/>
        </w:rPr>
        <w:t>that deliver public services at the central/federal level on how to gather feedback from users and how to</w:t>
      </w:r>
    </w:p>
    <w:p w14:paraId="51A6C066" w14:textId="77777777" w:rsidR="00204D2A" w:rsidRPr="001B0C50" w:rsidRDefault="00204D2A" w:rsidP="00204D2A">
      <w:pPr>
        <w:rPr>
          <w:rFonts w:cstheme="minorHAnsi"/>
          <w:color w:val="002060"/>
          <w:sz w:val="20"/>
          <w:szCs w:val="20"/>
        </w:rPr>
      </w:pPr>
      <w:r w:rsidRPr="001B0C50">
        <w:rPr>
          <w:rFonts w:cstheme="minorHAnsi"/>
          <w:color w:val="002060"/>
          <w:sz w:val="20"/>
          <w:szCs w:val="20"/>
        </w:rPr>
        <w:t xml:space="preserve">improve their services following citizens’ and users’ feedback. They must also provide tools that can </w:t>
      </w:r>
      <w:proofErr w:type="gramStart"/>
      <w:r w:rsidRPr="001B0C50">
        <w:rPr>
          <w:rFonts w:cstheme="minorHAnsi"/>
          <w:color w:val="002060"/>
          <w:sz w:val="20"/>
          <w:szCs w:val="20"/>
        </w:rPr>
        <w:t>be</w:t>
      </w:r>
      <w:proofErr w:type="gramEnd"/>
    </w:p>
    <w:p w14:paraId="052FE021" w14:textId="77777777" w:rsidR="00204D2A" w:rsidRPr="001B0C50" w:rsidRDefault="00204D2A" w:rsidP="00204D2A">
      <w:pPr>
        <w:rPr>
          <w:rFonts w:cstheme="minorHAnsi"/>
          <w:color w:val="002060"/>
          <w:sz w:val="20"/>
          <w:szCs w:val="20"/>
        </w:rPr>
      </w:pPr>
      <w:r w:rsidRPr="001B0C50">
        <w:rPr>
          <w:rFonts w:cstheme="minorHAnsi"/>
          <w:color w:val="002060"/>
          <w:sz w:val="20"/>
          <w:szCs w:val="20"/>
        </w:rPr>
        <w:t>reapplied by several services (this can be anything from modules to gather feedback that can be reused</w:t>
      </w:r>
    </w:p>
    <w:p w14:paraId="18B5F8A7" w14:textId="77777777" w:rsidR="00204D2A" w:rsidRPr="001B0C50" w:rsidRDefault="00204D2A" w:rsidP="00204D2A">
      <w:pPr>
        <w:rPr>
          <w:rFonts w:cstheme="minorHAnsi"/>
          <w:color w:val="002060"/>
          <w:sz w:val="20"/>
          <w:szCs w:val="20"/>
        </w:rPr>
      </w:pPr>
      <w:r w:rsidRPr="001B0C50">
        <w:rPr>
          <w:rFonts w:cstheme="minorHAnsi"/>
          <w:color w:val="002060"/>
          <w:sz w:val="20"/>
          <w:szCs w:val="20"/>
        </w:rPr>
        <w:t>in agencies’ websites to templates to assess the agencies’ capacity to deliver services). The key idea is to</w:t>
      </w:r>
    </w:p>
    <w:p w14:paraId="1810EE05" w14:textId="77777777" w:rsidR="00204D2A" w:rsidRPr="001B0C50" w:rsidRDefault="00204D2A" w:rsidP="00204D2A">
      <w:pPr>
        <w:rPr>
          <w:rFonts w:cstheme="minorHAnsi"/>
          <w:color w:val="002060"/>
          <w:sz w:val="20"/>
          <w:szCs w:val="20"/>
        </w:rPr>
      </w:pPr>
      <w:r w:rsidRPr="001B0C50">
        <w:rPr>
          <w:rFonts w:cstheme="minorHAnsi"/>
          <w:color w:val="002060"/>
          <w:sz w:val="20"/>
          <w:szCs w:val="20"/>
        </w:rPr>
        <w:t xml:space="preserve">support agencies in embedding citizens’ and users’ feedback in their decision-making processes to </w:t>
      </w:r>
      <w:proofErr w:type="gramStart"/>
      <w:r w:rsidRPr="001B0C50">
        <w:rPr>
          <w:rFonts w:cstheme="minorHAnsi"/>
          <w:color w:val="002060"/>
          <w:sz w:val="20"/>
          <w:szCs w:val="20"/>
        </w:rPr>
        <w:t>ensure</w:t>
      </w:r>
      <w:proofErr w:type="gramEnd"/>
    </w:p>
    <w:p w14:paraId="5C87F701" w14:textId="77777777" w:rsidR="00204D2A" w:rsidRPr="001B0C50" w:rsidRDefault="00204D2A" w:rsidP="00204D2A">
      <w:pPr>
        <w:rPr>
          <w:rFonts w:cstheme="minorHAnsi"/>
          <w:color w:val="002060"/>
          <w:sz w:val="20"/>
          <w:szCs w:val="20"/>
        </w:rPr>
      </w:pPr>
      <w:r w:rsidRPr="001B0C50">
        <w:rPr>
          <w:rFonts w:cstheme="minorHAnsi"/>
          <w:color w:val="002060"/>
          <w:sz w:val="20"/>
          <w:szCs w:val="20"/>
        </w:rPr>
        <w:t>that they deliver on the aspects that matter the most to citizens and users</w:t>
      </w:r>
    </w:p>
    <w:p w14:paraId="671BBC40" w14:textId="77777777" w:rsidR="00204D2A" w:rsidRPr="00A223BD" w:rsidRDefault="00204D2A" w:rsidP="00204D2A">
      <w:pPr>
        <w:rPr>
          <w:rFonts w:cstheme="minorHAnsi"/>
          <w:sz w:val="22"/>
          <w:szCs w:val="22"/>
        </w:rPr>
      </w:pPr>
    </w:p>
    <w:p w14:paraId="2E11C9C1" w14:textId="1C137680" w:rsidR="00204D2A" w:rsidRPr="00195E63" w:rsidRDefault="00204D2A" w:rsidP="00204D2A">
      <w:pPr>
        <w:rPr>
          <w:rFonts w:cstheme="minorHAnsi"/>
          <w:color w:val="C00000"/>
          <w:sz w:val="21"/>
          <w:szCs w:val="21"/>
        </w:rPr>
      </w:pPr>
      <w:r w:rsidRPr="00195E63">
        <w:rPr>
          <w:rFonts w:cstheme="minorHAnsi"/>
          <w:color w:val="C00000"/>
          <w:sz w:val="21"/>
          <w:szCs w:val="21"/>
        </w:rPr>
        <w:t xml:space="preserve">there are issues in using an overall satisfaction indicator to compare the performance of </w:t>
      </w:r>
      <w:proofErr w:type="gramStart"/>
      <w:r w:rsidRPr="00195E63">
        <w:rPr>
          <w:rFonts w:cstheme="minorHAnsi"/>
          <w:color w:val="C00000"/>
          <w:sz w:val="21"/>
          <w:szCs w:val="21"/>
        </w:rPr>
        <w:t>services</w:t>
      </w:r>
      <w:proofErr w:type="gramEnd"/>
    </w:p>
    <w:p w14:paraId="7B75B72B" w14:textId="77777777" w:rsidR="00204D2A" w:rsidRPr="00195E63" w:rsidRDefault="00204D2A" w:rsidP="00204D2A">
      <w:pPr>
        <w:rPr>
          <w:rFonts w:cstheme="minorHAnsi"/>
          <w:color w:val="C00000"/>
          <w:sz w:val="21"/>
          <w:szCs w:val="21"/>
        </w:rPr>
      </w:pPr>
      <w:r w:rsidRPr="00195E63">
        <w:rPr>
          <w:rFonts w:cstheme="minorHAnsi"/>
          <w:color w:val="C00000"/>
          <w:sz w:val="21"/>
          <w:szCs w:val="21"/>
        </w:rPr>
        <w:t xml:space="preserve">at the central/federal level. First, a single overall satisfaction judgement does not indicate what </w:t>
      </w:r>
      <w:proofErr w:type="gramStart"/>
      <w:r w:rsidRPr="00195E63">
        <w:rPr>
          <w:rFonts w:cstheme="minorHAnsi"/>
          <w:color w:val="C00000"/>
          <w:sz w:val="21"/>
          <w:szCs w:val="21"/>
        </w:rPr>
        <w:t>standards</w:t>
      </w:r>
      <w:proofErr w:type="gramEnd"/>
    </w:p>
    <w:p w14:paraId="6E00E674" w14:textId="77777777" w:rsidR="00204D2A" w:rsidRPr="00195E63" w:rsidRDefault="00204D2A" w:rsidP="00204D2A">
      <w:pPr>
        <w:rPr>
          <w:rFonts w:cstheme="minorHAnsi"/>
          <w:color w:val="C00000"/>
          <w:sz w:val="21"/>
          <w:szCs w:val="21"/>
        </w:rPr>
      </w:pPr>
      <w:r w:rsidRPr="00195E63">
        <w:rPr>
          <w:rFonts w:cstheme="minorHAnsi"/>
          <w:color w:val="C00000"/>
          <w:sz w:val="21"/>
          <w:szCs w:val="21"/>
        </w:rPr>
        <w:t>an individual is using to assess their experience or whether they are comparable across services. For</w:t>
      </w:r>
    </w:p>
    <w:p w14:paraId="3395D751" w14:textId="77777777" w:rsidR="00204D2A" w:rsidRPr="00195E63" w:rsidRDefault="00204D2A" w:rsidP="00204D2A">
      <w:pPr>
        <w:rPr>
          <w:rFonts w:cstheme="minorHAnsi"/>
          <w:color w:val="C00000"/>
          <w:sz w:val="21"/>
          <w:szCs w:val="21"/>
        </w:rPr>
      </w:pPr>
      <w:r w:rsidRPr="00195E63">
        <w:rPr>
          <w:rFonts w:cstheme="minorHAnsi"/>
          <w:color w:val="C00000"/>
          <w:sz w:val="21"/>
          <w:szCs w:val="21"/>
        </w:rPr>
        <w:t>example, to assess their satisfaction with health care, a person may focus on how clean the health care</w:t>
      </w:r>
    </w:p>
    <w:p w14:paraId="16721CEA" w14:textId="77777777" w:rsidR="00204D2A" w:rsidRPr="00195E63" w:rsidRDefault="00204D2A" w:rsidP="00204D2A">
      <w:pPr>
        <w:rPr>
          <w:rFonts w:cstheme="minorHAnsi"/>
          <w:color w:val="C00000"/>
          <w:sz w:val="21"/>
          <w:szCs w:val="21"/>
        </w:rPr>
      </w:pPr>
      <w:r w:rsidRPr="00195E63">
        <w:rPr>
          <w:rFonts w:cstheme="minorHAnsi"/>
          <w:color w:val="C00000"/>
          <w:sz w:val="21"/>
          <w:szCs w:val="21"/>
        </w:rPr>
        <w:t xml:space="preserve">facilities were, while for education the same individual may emphasise their child’s grades when </w:t>
      </w:r>
      <w:proofErr w:type="gramStart"/>
      <w:r w:rsidRPr="00195E63">
        <w:rPr>
          <w:rFonts w:cstheme="minorHAnsi"/>
          <w:color w:val="C00000"/>
          <w:sz w:val="21"/>
          <w:szCs w:val="21"/>
        </w:rPr>
        <w:t>evaluating</w:t>
      </w:r>
      <w:proofErr w:type="gramEnd"/>
    </w:p>
    <w:p w14:paraId="39CA9028" w14:textId="6C65F60B" w:rsidR="00204D2A" w:rsidRPr="00195E63" w:rsidRDefault="00204D2A" w:rsidP="00204D2A">
      <w:pPr>
        <w:rPr>
          <w:rFonts w:cstheme="minorHAnsi"/>
          <w:color w:val="C00000"/>
          <w:sz w:val="21"/>
          <w:szCs w:val="21"/>
        </w:rPr>
      </w:pPr>
      <w:r w:rsidRPr="00195E63">
        <w:rPr>
          <w:rFonts w:cstheme="minorHAnsi"/>
          <w:color w:val="C00000"/>
          <w:sz w:val="21"/>
          <w:szCs w:val="21"/>
        </w:rPr>
        <w:t xml:space="preserve">their satisfaction with </w:t>
      </w:r>
      <w:proofErr w:type="gramStart"/>
      <w:r w:rsidRPr="00195E63">
        <w:rPr>
          <w:rFonts w:cstheme="minorHAnsi"/>
          <w:color w:val="C00000"/>
          <w:sz w:val="21"/>
          <w:szCs w:val="21"/>
        </w:rPr>
        <w:t>education</w:t>
      </w:r>
      <w:r>
        <w:rPr>
          <w:rFonts w:cstheme="minorHAnsi"/>
          <w:color w:val="C00000"/>
          <w:sz w:val="21"/>
          <w:szCs w:val="21"/>
        </w:rPr>
        <w:t>..</w:t>
      </w:r>
      <w:proofErr w:type="gramEnd"/>
    </w:p>
    <w:p w14:paraId="2B093077" w14:textId="77777777" w:rsidR="00204D2A" w:rsidRDefault="00204D2A" w:rsidP="00204D2A">
      <w:pPr>
        <w:rPr>
          <w:rFonts w:cstheme="minorHAnsi"/>
          <w:b/>
          <w:bCs/>
          <w:sz w:val="22"/>
          <w:szCs w:val="22"/>
        </w:rPr>
      </w:pPr>
    </w:p>
    <w:p w14:paraId="1A9513AF" w14:textId="77777777" w:rsidR="00204D2A" w:rsidRDefault="00204D2A" w:rsidP="00204D2A">
      <w:pPr>
        <w:rPr>
          <w:rFonts w:cstheme="minorHAnsi"/>
          <w:b/>
          <w:bCs/>
          <w:sz w:val="22"/>
          <w:szCs w:val="22"/>
        </w:rPr>
      </w:pPr>
    </w:p>
    <w:p w14:paraId="2D14E1D1" w14:textId="77777777" w:rsidR="00204D2A" w:rsidRDefault="00204D2A" w:rsidP="00204D2A">
      <w:pPr>
        <w:rPr>
          <w:rFonts w:cstheme="minorHAnsi"/>
          <w:color w:val="C00000"/>
          <w:sz w:val="22"/>
          <w:szCs w:val="22"/>
        </w:rPr>
      </w:pPr>
      <w:r w:rsidRPr="00D7199E">
        <w:rPr>
          <w:rFonts w:cstheme="minorHAnsi"/>
          <w:color w:val="C00000"/>
          <w:sz w:val="22"/>
          <w:szCs w:val="22"/>
        </w:rPr>
        <w:t>Australia’s Citizen Experience Survey</w:t>
      </w:r>
    </w:p>
    <w:p w14:paraId="1527D6A3" w14:textId="77777777" w:rsidR="00204D2A" w:rsidRDefault="00204D2A" w:rsidP="00204D2A">
      <w:pPr>
        <w:rPr>
          <w:rFonts w:cstheme="minorHAnsi"/>
          <w:color w:val="C00000"/>
          <w:sz w:val="22"/>
          <w:szCs w:val="22"/>
        </w:rPr>
      </w:pPr>
    </w:p>
    <w:p w14:paraId="3461D82C" w14:textId="77777777" w:rsidR="00204D2A" w:rsidRPr="00D7199E" w:rsidRDefault="00204D2A" w:rsidP="00204D2A">
      <w:pPr>
        <w:rPr>
          <w:rFonts w:cstheme="minorHAnsi"/>
          <w:color w:val="C00000"/>
          <w:sz w:val="22"/>
          <w:szCs w:val="22"/>
        </w:rPr>
      </w:pPr>
      <w:r w:rsidRPr="00D7199E">
        <w:rPr>
          <w:rFonts w:cstheme="minorHAnsi"/>
          <w:color w:val="C00000"/>
          <w:sz w:val="22"/>
          <w:szCs w:val="22"/>
        </w:rPr>
        <w:t>Switzerland’s National eGovernment Study that supports the monitoring of the eGovernment Strategy of</w:t>
      </w:r>
    </w:p>
    <w:p w14:paraId="28AEE93A" w14:textId="77777777" w:rsidR="00204D2A" w:rsidRPr="00D7199E" w:rsidRDefault="00204D2A" w:rsidP="00204D2A">
      <w:pPr>
        <w:rPr>
          <w:rFonts w:cstheme="minorHAnsi"/>
          <w:color w:val="C00000"/>
          <w:sz w:val="22"/>
          <w:szCs w:val="22"/>
        </w:rPr>
      </w:pPr>
      <w:r w:rsidRPr="00D7199E">
        <w:rPr>
          <w:rFonts w:cstheme="minorHAnsi"/>
          <w:color w:val="C00000"/>
          <w:sz w:val="22"/>
          <w:szCs w:val="22"/>
        </w:rPr>
        <w:t>Switzerland8. It seeks to monitor the penetration of digital government in society and businesses, and</w:t>
      </w:r>
    </w:p>
    <w:p w14:paraId="5936165C" w14:textId="77777777" w:rsidR="00204D2A" w:rsidRPr="00D7199E" w:rsidRDefault="00204D2A" w:rsidP="00204D2A">
      <w:pPr>
        <w:rPr>
          <w:rFonts w:cstheme="minorHAnsi"/>
          <w:color w:val="C00000"/>
          <w:sz w:val="22"/>
          <w:szCs w:val="22"/>
        </w:rPr>
      </w:pPr>
      <w:r w:rsidRPr="00D7199E">
        <w:rPr>
          <w:rFonts w:cstheme="minorHAnsi"/>
          <w:color w:val="C00000"/>
          <w:sz w:val="22"/>
          <w:szCs w:val="22"/>
        </w:rPr>
        <w:t>assess users’ level of trust and satisfaction with online services.</w:t>
      </w:r>
    </w:p>
    <w:p w14:paraId="0B049B6C" w14:textId="77777777" w:rsidR="00204D2A" w:rsidRPr="003D2D76" w:rsidRDefault="00204D2A" w:rsidP="00204D2A">
      <w:pPr>
        <w:rPr>
          <w:rFonts w:cstheme="minorHAnsi"/>
          <w:color w:val="C00000"/>
          <w:sz w:val="22"/>
          <w:szCs w:val="22"/>
        </w:rPr>
      </w:pPr>
      <w:r w:rsidRPr="003D2D76">
        <w:rPr>
          <w:rFonts w:cstheme="minorHAnsi"/>
          <w:color w:val="C00000"/>
          <w:sz w:val="22"/>
          <w:szCs w:val="22"/>
        </w:rPr>
        <w:lastRenderedPageBreak/>
        <w:t xml:space="preserve">Expectations are highly subjective and may </w:t>
      </w:r>
      <w:proofErr w:type="gramStart"/>
      <w:r w:rsidRPr="003D2D76">
        <w:rPr>
          <w:rFonts w:cstheme="minorHAnsi"/>
          <w:color w:val="C00000"/>
          <w:sz w:val="22"/>
          <w:szCs w:val="22"/>
        </w:rPr>
        <w:t>vary</w:t>
      </w:r>
      <w:proofErr w:type="gramEnd"/>
    </w:p>
    <w:p w14:paraId="4ACB2319" w14:textId="77777777" w:rsidR="00204D2A" w:rsidRPr="003D2D76" w:rsidRDefault="00204D2A" w:rsidP="00204D2A">
      <w:pPr>
        <w:rPr>
          <w:rFonts w:cstheme="minorHAnsi"/>
          <w:color w:val="C00000"/>
          <w:sz w:val="22"/>
          <w:szCs w:val="22"/>
        </w:rPr>
      </w:pPr>
      <w:r w:rsidRPr="003D2D76">
        <w:rPr>
          <w:rFonts w:cstheme="minorHAnsi"/>
          <w:color w:val="C00000"/>
          <w:sz w:val="22"/>
          <w:szCs w:val="22"/>
        </w:rPr>
        <w:t xml:space="preserve">between individuals, even when they receive a similar service. For example, respondents who </w:t>
      </w:r>
      <w:proofErr w:type="gramStart"/>
      <w:r w:rsidRPr="003D2D76">
        <w:rPr>
          <w:rFonts w:cstheme="minorHAnsi"/>
          <w:color w:val="C00000"/>
          <w:sz w:val="22"/>
          <w:szCs w:val="22"/>
        </w:rPr>
        <w:t>interact</w:t>
      </w:r>
      <w:proofErr w:type="gramEnd"/>
    </w:p>
    <w:p w14:paraId="6E0E5E01" w14:textId="77777777" w:rsidR="00204D2A" w:rsidRPr="003D2D76" w:rsidRDefault="00204D2A" w:rsidP="00204D2A">
      <w:pPr>
        <w:rPr>
          <w:rFonts w:cstheme="minorHAnsi"/>
          <w:color w:val="C00000"/>
          <w:sz w:val="22"/>
          <w:szCs w:val="22"/>
        </w:rPr>
      </w:pPr>
      <w:r w:rsidRPr="003D2D76">
        <w:rPr>
          <w:rFonts w:cstheme="minorHAnsi"/>
          <w:color w:val="C00000"/>
          <w:sz w:val="22"/>
          <w:szCs w:val="22"/>
        </w:rPr>
        <w:t>more frequently with the government (and who possibly have higher awareness of their own rights and of</w:t>
      </w:r>
    </w:p>
    <w:p w14:paraId="38394A18" w14:textId="77777777" w:rsidR="00204D2A" w:rsidRPr="003D2D76" w:rsidRDefault="00204D2A" w:rsidP="00204D2A">
      <w:pPr>
        <w:rPr>
          <w:rFonts w:cstheme="minorHAnsi"/>
          <w:color w:val="C00000"/>
          <w:sz w:val="22"/>
          <w:szCs w:val="22"/>
        </w:rPr>
      </w:pPr>
      <w:r w:rsidRPr="003D2D76">
        <w:rPr>
          <w:rFonts w:cstheme="minorHAnsi"/>
          <w:color w:val="C00000"/>
          <w:sz w:val="22"/>
          <w:szCs w:val="22"/>
        </w:rPr>
        <w:t>their government’s obligations) have higher expectations of what constitutes good quality compared to the</w:t>
      </w:r>
    </w:p>
    <w:p w14:paraId="08DC4C9E" w14:textId="77777777" w:rsidR="00204D2A" w:rsidRDefault="00204D2A" w:rsidP="00204D2A">
      <w:pPr>
        <w:rPr>
          <w:rFonts w:cstheme="minorHAnsi"/>
          <w:color w:val="C00000"/>
          <w:sz w:val="22"/>
          <w:szCs w:val="22"/>
        </w:rPr>
      </w:pPr>
      <w:r w:rsidRPr="003D2D76">
        <w:rPr>
          <w:rFonts w:cstheme="minorHAnsi"/>
          <w:color w:val="C00000"/>
          <w:sz w:val="22"/>
          <w:szCs w:val="22"/>
        </w:rPr>
        <w:t>rest of the population</w:t>
      </w:r>
    </w:p>
    <w:p w14:paraId="06741155" w14:textId="77777777" w:rsidR="00204D2A" w:rsidRDefault="00204D2A" w:rsidP="00204D2A">
      <w:pPr>
        <w:rPr>
          <w:rFonts w:cstheme="minorHAnsi"/>
          <w:color w:val="C00000"/>
          <w:sz w:val="22"/>
          <w:szCs w:val="22"/>
        </w:rPr>
      </w:pPr>
    </w:p>
    <w:p w14:paraId="2DC9ABBE" w14:textId="77777777" w:rsidR="00204D2A" w:rsidRPr="003D2D76" w:rsidRDefault="00204D2A" w:rsidP="00204D2A">
      <w:pPr>
        <w:rPr>
          <w:rFonts w:cstheme="minorHAnsi"/>
          <w:b/>
          <w:bCs/>
          <w:color w:val="C00000"/>
          <w:sz w:val="22"/>
          <w:szCs w:val="22"/>
        </w:rPr>
      </w:pPr>
      <w:r>
        <w:rPr>
          <w:rFonts w:cstheme="minorHAnsi"/>
          <w:color w:val="C00000"/>
          <w:sz w:val="22"/>
          <w:szCs w:val="22"/>
        </w:rPr>
        <w:t>T</w:t>
      </w:r>
      <w:r w:rsidRPr="003D2D76">
        <w:rPr>
          <w:rFonts w:cstheme="minorHAnsi"/>
          <w:color w:val="C00000"/>
          <w:sz w:val="22"/>
          <w:szCs w:val="22"/>
        </w:rPr>
        <w:t>able 1. Countries’ surveys on satisfaction with services</w:t>
      </w:r>
    </w:p>
    <w:p w14:paraId="2CCE64E7" w14:textId="77777777" w:rsidR="00204D2A" w:rsidRDefault="00204D2A" w:rsidP="00204D2A">
      <w:pPr>
        <w:rPr>
          <w:rFonts w:cstheme="minorHAnsi"/>
          <w:color w:val="000000" w:themeColor="text1"/>
          <w:sz w:val="22"/>
          <w:szCs w:val="22"/>
        </w:rPr>
      </w:pPr>
    </w:p>
    <w:p w14:paraId="0501B356" w14:textId="77777777" w:rsidR="00204D2A" w:rsidRPr="00867D10" w:rsidRDefault="00204D2A" w:rsidP="00204D2A">
      <w:pPr>
        <w:rPr>
          <w:rFonts w:cstheme="minorHAnsi"/>
          <w:color w:val="C00000"/>
          <w:sz w:val="22"/>
          <w:szCs w:val="22"/>
        </w:rPr>
      </w:pPr>
      <w:r w:rsidRPr="00867D10">
        <w:rPr>
          <w:rFonts w:cstheme="minorHAnsi"/>
          <w:color w:val="C00000"/>
          <w:sz w:val="22"/>
          <w:szCs w:val="22"/>
        </w:rPr>
        <w:t xml:space="preserve">81% of the change in satisfaction across countries and years can </w:t>
      </w:r>
      <w:proofErr w:type="gramStart"/>
      <w:r w:rsidRPr="00867D10">
        <w:rPr>
          <w:rFonts w:cstheme="minorHAnsi"/>
          <w:color w:val="C00000"/>
          <w:sz w:val="22"/>
          <w:szCs w:val="22"/>
        </w:rPr>
        <w:t>be</w:t>
      </w:r>
      <w:proofErr w:type="gramEnd"/>
    </w:p>
    <w:p w14:paraId="2D498D4F" w14:textId="77777777" w:rsidR="00204D2A" w:rsidRPr="00867D10" w:rsidRDefault="00204D2A" w:rsidP="00204D2A">
      <w:pPr>
        <w:rPr>
          <w:rFonts w:cstheme="minorHAnsi"/>
          <w:color w:val="C00000"/>
          <w:sz w:val="22"/>
          <w:szCs w:val="22"/>
        </w:rPr>
      </w:pPr>
      <w:r w:rsidRPr="00867D10">
        <w:rPr>
          <w:rFonts w:cstheme="minorHAnsi"/>
          <w:color w:val="C00000"/>
          <w:sz w:val="22"/>
          <w:szCs w:val="22"/>
        </w:rPr>
        <w:t xml:space="preserve">associated with a change in the objective performance of services as measured by the 22 </w:t>
      </w:r>
      <w:proofErr w:type="gramStart"/>
      <w:r w:rsidRPr="00867D10">
        <w:rPr>
          <w:rFonts w:cstheme="minorHAnsi"/>
          <w:color w:val="C00000"/>
          <w:sz w:val="22"/>
          <w:szCs w:val="22"/>
        </w:rPr>
        <w:t>indicators</w:t>
      </w:r>
      <w:proofErr w:type="gramEnd"/>
    </w:p>
    <w:p w14:paraId="79BEE9D6" w14:textId="77777777" w:rsidR="00204D2A" w:rsidRPr="00867D10" w:rsidRDefault="00204D2A" w:rsidP="00204D2A">
      <w:pPr>
        <w:rPr>
          <w:rFonts w:cstheme="minorHAnsi"/>
          <w:color w:val="C00000"/>
          <w:sz w:val="22"/>
          <w:szCs w:val="22"/>
        </w:rPr>
      </w:pPr>
      <w:r w:rsidRPr="00867D10">
        <w:rPr>
          <w:rFonts w:cstheme="minorHAnsi"/>
          <w:color w:val="C00000"/>
          <w:sz w:val="22"/>
          <w:szCs w:val="22"/>
        </w:rPr>
        <w:t xml:space="preserve">from Government </w:t>
      </w:r>
      <w:proofErr w:type="gramStart"/>
      <w:r w:rsidRPr="00867D10">
        <w:rPr>
          <w:rFonts w:cstheme="minorHAnsi"/>
          <w:color w:val="C00000"/>
          <w:sz w:val="22"/>
          <w:szCs w:val="22"/>
        </w:rPr>
        <w:t>at a Glance</w:t>
      </w:r>
      <w:proofErr w:type="gramEnd"/>
      <w:r w:rsidRPr="00867D10">
        <w:rPr>
          <w:rFonts w:cstheme="minorHAnsi"/>
          <w:color w:val="C00000"/>
          <w:sz w:val="22"/>
          <w:szCs w:val="22"/>
        </w:rPr>
        <w:t>.</w:t>
      </w:r>
    </w:p>
    <w:p w14:paraId="2C1DA44A" w14:textId="77777777" w:rsidR="00204D2A" w:rsidRDefault="00204D2A" w:rsidP="00204D2A">
      <w:pPr>
        <w:rPr>
          <w:rFonts w:cstheme="minorHAnsi"/>
          <w:color w:val="000000" w:themeColor="text1"/>
          <w:sz w:val="22"/>
          <w:szCs w:val="22"/>
        </w:rPr>
      </w:pPr>
    </w:p>
    <w:p w14:paraId="083473CB" w14:textId="77777777" w:rsidR="00204D2A" w:rsidRPr="00DD1DFC" w:rsidRDefault="00204D2A" w:rsidP="00204D2A">
      <w:pPr>
        <w:rPr>
          <w:rFonts w:cstheme="minorHAnsi"/>
          <w:b/>
          <w:bCs/>
          <w:color w:val="C00000"/>
          <w:sz w:val="22"/>
          <w:szCs w:val="22"/>
        </w:rPr>
      </w:pPr>
      <w:r w:rsidRPr="00DD1DFC">
        <w:rPr>
          <w:rFonts w:cstheme="minorHAnsi"/>
          <w:b/>
          <w:bCs/>
          <w:color w:val="C00000"/>
          <w:sz w:val="22"/>
          <w:szCs w:val="22"/>
        </w:rPr>
        <w:t>Designing a monitoring system including satisfaction indicators alongside other more objective</w:t>
      </w:r>
    </w:p>
    <w:p w14:paraId="5F4ADC1B" w14:textId="77777777" w:rsidR="00204D2A" w:rsidRPr="00DD1DFC" w:rsidRDefault="00204D2A" w:rsidP="00204D2A">
      <w:pPr>
        <w:rPr>
          <w:rFonts w:cstheme="minorHAnsi"/>
          <w:b/>
          <w:bCs/>
          <w:color w:val="C00000"/>
          <w:sz w:val="22"/>
          <w:szCs w:val="22"/>
        </w:rPr>
      </w:pPr>
      <w:r w:rsidRPr="00DD1DFC">
        <w:rPr>
          <w:rFonts w:cstheme="minorHAnsi"/>
          <w:b/>
          <w:bCs/>
          <w:color w:val="C00000"/>
          <w:sz w:val="22"/>
          <w:szCs w:val="22"/>
        </w:rPr>
        <w:t>measures of the performance of services,</w:t>
      </w:r>
    </w:p>
    <w:p w14:paraId="55EADBD6" w14:textId="77777777" w:rsidR="00204D2A" w:rsidRDefault="00204D2A" w:rsidP="00204D2A">
      <w:pPr>
        <w:rPr>
          <w:rFonts w:cstheme="minorHAnsi"/>
          <w:color w:val="000000" w:themeColor="text1"/>
          <w:sz w:val="22"/>
          <w:szCs w:val="22"/>
        </w:rPr>
      </w:pPr>
    </w:p>
    <w:p w14:paraId="2E008D64" w14:textId="77777777" w:rsidR="00204D2A" w:rsidRPr="00DD1DFC" w:rsidRDefault="00204D2A" w:rsidP="00204D2A">
      <w:pPr>
        <w:rPr>
          <w:rFonts w:cstheme="minorHAnsi"/>
          <w:color w:val="000000" w:themeColor="text1"/>
          <w:sz w:val="22"/>
          <w:szCs w:val="22"/>
        </w:rPr>
      </w:pPr>
      <w:r w:rsidRPr="00DD1DFC">
        <w:rPr>
          <w:rFonts w:cstheme="minorHAnsi"/>
          <w:color w:val="000000" w:themeColor="text1"/>
          <w:sz w:val="22"/>
          <w:szCs w:val="22"/>
        </w:rPr>
        <w:t xml:space="preserve">A performance monitoring system should have a distinct user focus, which entails being clear about </w:t>
      </w:r>
      <w:proofErr w:type="gramStart"/>
      <w:r w:rsidRPr="00DD1DFC">
        <w:rPr>
          <w:rFonts w:cstheme="minorHAnsi"/>
          <w:color w:val="000000" w:themeColor="text1"/>
          <w:sz w:val="22"/>
          <w:szCs w:val="22"/>
        </w:rPr>
        <w:t>what</w:t>
      </w:r>
      <w:proofErr w:type="gramEnd"/>
    </w:p>
    <w:p w14:paraId="663CF757" w14:textId="77777777" w:rsidR="00204D2A" w:rsidRPr="00DD1DFC" w:rsidRDefault="00204D2A" w:rsidP="00204D2A">
      <w:pPr>
        <w:rPr>
          <w:rFonts w:cstheme="minorHAnsi"/>
          <w:color w:val="000000" w:themeColor="text1"/>
          <w:sz w:val="22"/>
          <w:szCs w:val="22"/>
        </w:rPr>
      </w:pPr>
      <w:r w:rsidRPr="00DD1DFC">
        <w:rPr>
          <w:rFonts w:cstheme="minorHAnsi"/>
          <w:color w:val="000000" w:themeColor="text1"/>
          <w:sz w:val="22"/>
          <w:szCs w:val="22"/>
        </w:rPr>
        <w:t xml:space="preserve">characteristics users (of the service and of performance information) value and the standards they </w:t>
      </w:r>
      <w:proofErr w:type="gramStart"/>
      <w:r w:rsidRPr="00DD1DFC">
        <w:rPr>
          <w:rFonts w:cstheme="minorHAnsi"/>
          <w:color w:val="000000" w:themeColor="text1"/>
          <w:sz w:val="22"/>
          <w:szCs w:val="22"/>
        </w:rPr>
        <w:t>expect</w:t>
      </w:r>
      <w:proofErr w:type="gramEnd"/>
    </w:p>
    <w:p w14:paraId="4BE99F6B" w14:textId="77777777" w:rsidR="00204D2A" w:rsidRPr="00DD1DFC" w:rsidRDefault="00204D2A" w:rsidP="00204D2A">
      <w:pPr>
        <w:rPr>
          <w:rFonts w:cstheme="minorHAnsi"/>
          <w:color w:val="000000" w:themeColor="text1"/>
          <w:sz w:val="22"/>
          <w:szCs w:val="22"/>
        </w:rPr>
      </w:pPr>
      <w:r w:rsidRPr="00DD1DFC">
        <w:rPr>
          <w:rFonts w:cstheme="minorHAnsi"/>
          <w:color w:val="000000" w:themeColor="text1"/>
          <w:sz w:val="22"/>
          <w:szCs w:val="22"/>
        </w:rPr>
        <w:t>(</w:t>
      </w:r>
      <w:proofErr w:type="spellStart"/>
      <w:r w:rsidRPr="00DD1DFC">
        <w:rPr>
          <w:rFonts w:cstheme="minorHAnsi"/>
          <w:color w:val="000000" w:themeColor="text1"/>
          <w:sz w:val="22"/>
          <w:szCs w:val="22"/>
        </w:rPr>
        <w:t>Pidd</w:t>
      </w:r>
      <w:proofErr w:type="spellEnd"/>
      <w:r w:rsidRPr="00DD1DFC">
        <w:rPr>
          <w:rFonts w:cstheme="minorHAnsi"/>
          <w:color w:val="000000" w:themeColor="text1"/>
          <w:sz w:val="22"/>
          <w:szCs w:val="22"/>
        </w:rPr>
        <w:t>, 2012[39]). ‘Value’ involves what matters to individuals as well as the wider society or institution. Most</w:t>
      </w:r>
    </w:p>
    <w:p w14:paraId="5C95AB67" w14:textId="77777777" w:rsidR="00204D2A" w:rsidRPr="00DD1DFC" w:rsidRDefault="00204D2A" w:rsidP="00204D2A">
      <w:pPr>
        <w:rPr>
          <w:rFonts w:cstheme="minorHAnsi"/>
          <w:color w:val="000000" w:themeColor="text1"/>
          <w:sz w:val="22"/>
          <w:szCs w:val="22"/>
        </w:rPr>
      </w:pPr>
      <w:r w:rsidRPr="00DD1DFC">
        <w:rPr>
          <w:rFonts w:cstheme="minorHAnsi"/>
          <w:color w:val="000000" w:themeColor="text1"/>
          <w:sz w:val="22"/>
          <w:szCs w:val="22"/>
        </w:rPr>
        <w:t>public agencies at the central/federal level have a dual monitoring system. One system is specific to them,</w:t>
      </w:r>
    </w:p>
    <w:p w14:paraId="74DD7EF5" w14:textId="77777777" w:rsidR="00204D2A" w:rsidRPr="00DD1DFC" w:rsidRDefault="00204D2A" w:rsidP="00204D2A">
      <w:pPr>
        <w:rPr>
          <w:rFonts w:cstheme="minorHAnsi"/>
          <w:color w:val="000000" w:themeColor="text1"/>
          <w:sz w:val="22"/>
          <w:szCs w:val="22"/>
        </w:rPr>
      </w:pPr>
      <w:r w:rsidRPr="00DD1DFC">
        <w:rPr>
          <w:rFonts w:cstheme="minorHAnsi"/>
          <w:color w:val="000000" w:themeColor="text1"/>
          <w:sz w:val="22"/>
          <w:szCs w:val="22"/>
        </w:rPr>
        <w:t>to track the achievement of their own key objectives for which they have expert knowledge (e.g. increasing</w:t>
      </w:r>
    </w:p>
    <w:p w14:paraId="705C7676" w14:textId="77777777" w:rsidR="00204D2A" w:rsidRPr="00DD1DFC" w:rsidRDefault="00204D2A" w:rsidP="00204D2A">
      <w:pPr>
        <w:rPr>
          <w:rFonts w:cstheme="minorHAnsi"/>
          <w:color w:val="000000" w:themeColor="text1"/>
          <w:sz w:val="22"/>
          <w:szCs w:val="22"/>
        </w:rPr>
      </w:pPr>
      <w:r w:rsidRPr="00DD1DFC">
        <w:rPr>
          <w:rFonts w:cstheme="minorHAnsi"/>
          <w:color w:val="000000" w:themeColor="text1"/>
          <w:sz w:val="22"/>
          <w:szCs w:val="22"/>
        </w:rPr>
        <w:t xml:space="preserve">tax compliance and enhancing tax collection for the tax authorities). The other is related to the </w:t>
      </w:r>
      <w:proofErr w:type="gramStart"/>
      <w:r w:rsidRPr="00DD1DFC">
        <w:rPr>
          <w:rFonts w:cstheme="minorHAnsi"/>
          <w:color w:val="000000" w:themeColor="text1"/>
          <w:sz w:val="22"/>
          <w:szCs w:val="22"/>
        </w:rPr>
        <w:t>experience</w:t>
      </w:r>
      <w:proofErr w:type="gramEnd"/>
    </w:p>
    <w:p w14:paraId="263977A4" w14:textId="77777777" w:rsidR="00204D2A" w:rsidRPr="00DD1DFC" w:rsidRDefault="00204D2A" w:rsidP="00204D2A">
      <w:pPr>
        <w:rPr>
          <w:rFonts w:cstheme="minorHAnsi"/>
          <w:color w:val="000000" w:themeColor="text1"/>
          <w:sz w:val="22"/>
          <w:szCs w:val="22"/>
        </w:rPr>
      </w:pPr>
      <w:r w:rsidRPr="00DD1DFC">
        <w:rPr>
          <w:rFonts w:cstheme="minorHAnsi"/>
          <w:color w:val="000000" w:themeColor="text1"/>
          <w:sz w:val="22"/>
          <w:szCs w:val="22"/>
        </w:rPr>
        <w:t>they deliver to citizens and users, for which they need to cooperate with other agencies (e.g. the tax</w:t>
      </w:r>
    </w:p>
    <w:p w14:paraId="05AFA247" w14:textId="77777777" w:rsidR="00204D2A" w:rsidRPr="00DD1DFC" w:rsidRDefault="00204D2A" w:rsidP="00204D2A">
      <w:pPr>
        <w:rPr>
          <w:rFonts w:cstheme="minorHAnsi"/>
          <w:color w:val="000000" w:themeColor="text1"/>
          <w:sz w:val="22"/>
          <w:szCs w:val="22"/>
        </w:rPr>
      </w:pPr>
      <w:proofErr w:type="gramStart"/>
      <w:r w:rsidRPr="00DD1DFC">
        <w:rPr>
          <w:rFonts w:cstheme="minorHAnsi"/>
          <w:color w:val="000000" w:themeColor="text1"/>
          <w:sz w:val="22"/>
          <w:szCs w:val="22"/>
        </w:rPr>
        <w:t>administration’s</w:t>
      </w:r>
      <w:proofErr w:type="gramEnd"/>
      <w:r w:rsidRPr="00DD1DFC">
        <w:rPr>
          <w:rFonts w:cstheme="minorHAnsi"/>
          <w:color w:val="000000" w:themeColor="text1"/>
          <w:sz w:val="22"/>
          <w:szCs w:val="22"/>
        </w:rPr>
        <w:t xml:space="preserve"> would need to cooperate with the motor-vehicle registration in the journey of selling a used</w:t>
      </w:r>
    </w:p>
    <w:p w14:paraId="3DF12D26" w14:textId="77777777" w:rsidR="00204D2A" w:rsidRPr="00DD1DFC" w:rsidRDefault="00204D2A" w:rsidP="00204D2A">
      <w:pPr>
        <w:rPr>
          <w:rFonts w:cstheme="minorHAnsi"/>
          <w:color w:val="000000" w:themeColor="text1"/>
          <w:sz w:val="22"/>
          <w:szCs w:val="22"/>
        </w:rPr>
      </w:pPr>
      <w:r w:rsidRPr="00DD1DFC">
        <w:rPr>
          <w:rFonts w:cstheme="minorHAnsi"/>
          <w:color w:val="000000" w:themeColor="text1"/>
          <w:sz w:val="22"/>
          <w:szCs w:val="22"/>
        </w:rPr>
        <w:t>car to ensure that citizens and companies do not need to provide the same information several times).</w:t>
      </w:r>
    </w:p>
    <w:p w14:paraId="685DDCD9" w14:textId="77777777" w:rsidR="00204D2A" w:rsidRPr="00DD1DFC" w:rsidRDefault="00204D2A" w:rsidP="00204D2A">
      <w:pPr>
        <w:rPr>
          <w:rFonts w:cstheme="minorHAnsi"/>
          <w:color w:val="000000" w:themeColor="text1"/>
          <w:sz w:val="22"/>
          <w:szCs w:val="22"/>
        </w:rPr>
      </w:pPr>
      <w:r w:rsidRPr="00DD1DFC">
        <w:rPr>
          <w:rFonts w:cstheme="minorHAnsi"/>
          <w:color w:val="000000" w:themeColor="text1"/>
          <w:sz w:val="22"/>
          <w:szCs w:val="22"/>
        </w:rPr>
        <w:t xml:space="preserve">These two monitoring systems are not mutually exclusive, as long as their contribution to the work of </w:t>
      </w:r>
      <w:proofErr w:type="gramStart"/>
      <w:r w:rsidRPr="00DD1DFC">
        <w:rPr>
          <w:rFonts w:cstheme="minorHAnsi"/>
          <w:color w:val="000000" w:themeColor="text1"/>
          <w:sz w:val="22"/>
          <w:szCs w:val="22"/>
        </w:rPr>
        <w:t>each</w:t>
      </w:r>
      <w:proofErr w:type="gramEnd"/>
    </w:p>
    <w:p w14:paraId="73EE6D0F" w14:textId="77777777" w:rsidR="00204D2A" w:rsidRDefault="00204D2A" w:rsidP="00204D2A">
      <w:pPr>
        <w:rPr>
          <w:rFonts w:cstheme="minorHAnsi"/>
          <w:color w:val="000000" w:themeColor="text1"/>
          <w:sz w:val="22"/>
          <w:szCs w:val="22"/>
        </w:rPr>
      </w:pPr>
      <w:r w:rsidRPr="00DD1DFC">
        <w:rPr>
          <w:rFonts w:cstheme="minorHAnsi"/>
          <w:color w:val="000000" w:themeColor="text1"/>
          <w:sz w:val="22"/>
          <w:szCs w:val="22"/>
        </w:rPr>
        <w:t>agency responsible for delivering services is clear.</w:t>
      </w:r>
    </w:p>
    <w:p w14:paraId="1CDADECC" w14:textId="77777777" w:rsidR="00204D2A" w:rsidRDefault="00204D2A" w:rsidP="00204D2A">
      <w:pPr>
        <w:rPr>
          <w:rFonts w:cstheme="minorHAnsi"/>
          <w:color w:val="000000" w:themeColor="text1"/>
          <w:sz w:val="22"/>
          <w:szCs w:val="22"/>
        </w:rPr>
      </w:pPr>
    </w:p>
    <w:p w14:paraId="13A205D0" w14:textId="77777777" w:rsidR="00204D2A" w:rsidRPr="00DD1DFC" w:rsidRDefault="00204D2A" w:rsidP="00204D2A">
      <w:pPr>
        <w:rPr>
          <w:rFonts w:cstheme="minorHAnsi"/>
          <w:color w:val="000000" w:themeColor="text1"/>
          <w:sz w:val="22"/>
          <w:szCs w:val="22"/>
        </w:rPr>
      </w:pPr>
      <w:r w:rsidRPr="00DD1DFC">
        <w:rPr>
          <w:rFonts w:cstheme="minorHAnsi"/>
          <w:color w:val="000000" w:themeColor="text1"/>
          <w:sz w:val="22"/>
          <w:szCs w:val="22"/>
        </w:rPr>
        <w:t>Satisfaction is one of the most common indicators of service performance because it reflects citizens’ and</w:t>
      </w:r>
    </w:p>
    <w:p w14:paraId="49C5BDE6" w14:textId="77777777" w:rsidR="00204D2A" w:rsidRPr="00DD1DFC" w:rsidRDefault="00204D2A" w:rsidP="00204D2A">
      <w:pPr>
        <w:rPr>
          <w:rFonts w:cstheme="minorHAnsi"/>
          <w:color w:val="000000" w:themeColor="text1"/>
          <w:sz w:val="22"/>
          <w:szCs w:val="22"/>
        </w:rPr>
      </w:pPr>
      <w:r w:rsidRPr="00DD1DFC">
        <w:rPr>
          <w:rFonts w:cstheme="minorHAnsi"/>
          <w:color w:val="000000" w:themeColor="text1"/>
          <w:sz w:val="22"/>
          <w:szCs w:val="22"/>
        </w:rPr>
        <w:t xml:space="preserve">users’ experience with services, and it is faster (and cheaper) to collect and disseminate than </w:t>
      </w:r>
      <w:proofErr w:type="gramStart"/>
      <w:r w:rsidRPr="00DD1DFC">
        <w:rPr>
          <w:rFonts w:cstheme="minorHAnsi"/>
          <w:color w:val="000000" w:themeColor="text1"/>
          <w:sz w:val="22"/>
          <w:szCs w:val="22"/>
        </w:rPr>
        <w:t>objective</w:t>
      </w:r>
      <w:proofErr w:type="gramEnd"/>
    </w:p>
    <w:p w14:paraId="42130961" w14:textId="77777777" w:rsidR="00204D2A" w:rsidRPr="00DD1DFC" w:rsidRDefault="00204D2A" w:rsidP="00204D2A">
      <w:pPr>
        <w:rPr>
          <w:rFonts w:cstheme="minorHAnsi"/>
          <w:color w:val="000000" w:themeColor="text1"/>
          <w:sz w:val="22"/>
          <w:szCs w:val="22"/>
        </w:rPr>
      </w:pPr>
      <w:r w:rsidRPr="00DD1DFC">
        <w:rPr>
          <w:rFonts w:cstheme="minorHAnsi"/>
          <w:color w:val="000000" w:themeColor="text1"/>
          <w:sz w:val="22"/>
          <w:szCs w:val="22"/>
        </w:rPr>
        <w:t xml:space="preserve">measures of performance. For this reason, satisfaction surveys have proliferated in the </w:t>
      </w:r>
      <w:proofErr w:type="gramStart"/>
      <w:r w:rsidRPr="00DD1DFC">
        <w:rPr>
          <w:rFonts w:cstheme="minorHAnsi"/>
          <w:color w:val="000000" w:themeColor="text1"/>
          <w:sz w:val="22"/>
          <w:szCs w:val="22"/>
        </w:rPr>
        <w:t>public</w:t>
      </w:r>
      <w:proofErr w:type="gramEnd"/>
    </w:p>
    <w:p w14:paraId="6F5BAC7F" w14:textId="77777777" w:rsidR="00204D2A" w:rsidRPr="00DD1DFC" w:rsidRDefault="00204D2A" w:rsidP="00204D2A">
      <w:pPr>
        <w:rPr>
          <w:rFonts w:cstheme="minorHAnsi"/>
          <w:color w:val="000000" w:themeColor="text1"/>
          <w:sz w:val="22"/>
          <w:szCs w:val="22"/>
        </w:rPr>
      </w:pPr>
      <w:r w:rsidRPr="00DD1DFC">
        <w:rPr>
          <w:rFonts w:cstheme="minorHAnsi"/>
          <w:color w:val="000000" w:themeColor="text1"/>
          <w:sz w:val="22"/>
          <w:szCs w:val="22"/>
        </w:rPr>
        <w:t>administration. Most countries now have two types of surveys. One type is conducted by individual service</w:t>
      </w:r>
      <w:r w:rsidRPr="00DD1DFC">
        <w:t xml:space="preserve"> </w:t>
      </w:r>
      <w:proofErr w:type="spellStart"/>
      <w:r w:rsidRPr="00DD1DFC">
        <w:rPr>
          <w:rFonts w:cstheme="minorHAnsi"/>
          <w:color w:val="000000" w:themeColor="text1"/>
          <w:sz w:val="22"/>
          <w:szCs w:val="22"/>
        </w:rPr>
        <w:t>roviders</w:t>
      </w:r>
      <w:proofErr w:type="spellEnd"/>
      <w:r w:rsidRPr="00DD1DFC">
        <w:rPr>
          <w:rFonts w:cstheme="minorHAnsi"/>
          <w:color w:val="000000" w:themeColor="text1"/>
          <w:sz w:val="22"/>
          <w:szCs w:val="22"/>
        </w:rPr>
        <w:t xml:space="preserve"> (e.g. the health insurance administration) and can focus on each individual service they provide.</w:t>
      </w:r>
    </w:p>
    <w:p w14:paraId="2AF5714F" w14:textId="77777777" w:rsidR="00204D2A" w:rsidRDefault="00204D2A" w:rsidP="00204D2A">
      <w:pPr>
        <w:rPr>
          <w:rFonts w:cstheme="minorHAnsi"/>
          <w:color w:val="000000" w:themeColor="text1"/>
          <w:sz w:val="22"/>
          <w:szCs w:val="22"/>
        </w:rPr>
      </w:pPr>
      <w:r w:rsidRPr="00DD1DFC">
        <w:rPr>
          <w:rFonts w:cstheme="minorHAnsi"/>
          <w:color w:val="000000" w:themeColor="text1"/>
          <w:sz w:val="22"/>
          <w:szCs w:val="22"/>
        </w:rPr>
        <w:t>The second type is conducted by the central government (as shown in the example of Norway</w:t>
      </w:r>
    </w:p>
    <w:p w14:paraId="2508B034" w14:textId="77777777" w:rsidR="00204D2A" w:rsidRPr="00DD1DFC" w:rsidRDefault="00204D2A" w:rsidP="00204D2A">
      <w:pPr>
        <w:rPr>
          <w:rFonts w:cstheme="minorHAnsi"/>
          <w:color w:val="000000" w:themeColor="text1"/>
          <w:sz w:val="22"/>
          <w:szCs w:val="22"/>
        </w:rPr>
      </w:pPr>
      <w:r w:rsidRPr="00DD1DFC">
        <w:rPr>
          <w:rFonts w:cstheme="minorHAnsi"/>
          <w:color w:val="000000" w:themeColor="text1"/>
          <w:sz w:val="22"/>
          <w:szCs w:val="22"/>
        </w:rPr>
        <w:lastRenderedPageBreak/>
        <w:t>Surveys by individual service providers can be useful to describe the profile of users (e.g. socio-economic</w:t>
      </w:r>
    </w:p>
    <w:p w14:paraId="595C7FD3" w14:textId="77777777" w:rsidR="00204D2A" w:rsidRPr="00DD1DFC" w:rsidRDefault="00204D2A" w:rsidP="00204D2A">
      <w:pPr>
        <w:rPr>
          <w:rFonts w:cstheme="minorHAnsi"/>
          <w:color w:val="000000" w:themeColor="text1"/>
          <w:sz w:val="22"/>
          <w:szCs w:val="22"/>
        </w:rPr>
      </w:pPr>
      <w:r w:rsidRPr="00DD1DFC">
        <w:rPr>
          <w:rFonts w:cstheme="minorHAnsi"/>
          <w:color w:val="000000" w:themeColor="text1"/>
          <w:sz w:val="22"/>
          <w:szCs w:val="22"/>
        </w:rPr>
        <w:t xml:space="preserve">background) and their recent experience with the service. Typically, these surveys ask citizens and </w:t>
      </w:r>
      <w:proofErr w:type="gramStart"/>
      <w:r w:rsidRPr="00DD1DFC">
        <w:rPr>
          <w:rFonts w:cstheme="minorHAnsi"/>
          <w:color w:val="000000" w:themeColor="text1"/>
          <w:sz w:val="22"/>
          <w:szCs w:val="22"/>
        </w:rPr>
        <w:t>users</w:t>
      </w:r>
      <w:proofErr w:type="gramEnd"/>
    </w:p>
    <w:p w14:paraId="4CA09FB0" w14:textId="77777777" w:rsidR="00204D2A" w:rsidRPr="00DD1DFC" w:rsidRDefault="00204D2A" w:rsidP="00204D2A">
      <w:pPr>
        <w:rPr>
          <w:rFonts w:cstheme="minorHAnsi"/>
          <w:color w:val="000000" w:themeColor="text1"/>
          <w:sz w:val="22"/>
          <w:szCs w:val="22"/>
        </w:rPr>
      </w:pPr>
      <w:r w:rsidRPr="00DD1DFC">
        <w:rPr>
          <w:rFonts w:cstheme="minorHAnsi"/>
          <w:color w:val="000000" w:themeColor="text1"/>
          <w:sz w:val="22"/>
          <w:szCs w:val="22"/>
        </w:rPr>
        <w:t>about the accessibility (e.g. affordability, availability of channels, access to information and clarity of</w:t>
      </w:r>
    </w:p>
    <w:p w14:paraId="491AFB34" w14:textId="77777777" w:rsidR="00204D2A" w:rsidRPr="00DD1DFC" w:rsidRDefault="00204D2A" w:rsidP="00204D2A">
      <w:pPr>
        <w:rPr>
          <w:rFonts w:cstheme="minorHAnsi"/>
          <w:color w:val="000000" w:themeColor="text1"/>
          <w:sz w:val="22"/>
          <w:szCs w:val="22"/>
        </w:rPr>
      </w:pPr>
      <w:r w:rsidRPr="00DD1DFC">
        <w:rPr>
          <w:rFonts w:cstheme="minorHAnsi"/>
          <w:color w:val="000000" w:themeColor="text1"/>
          <w:sz w:val="22"/>
          <w:szCs w:val="22"/>
        </w:rPr>
        <w:t>procedures), responsiveness (e.g. courtesy of staff and timeliness) and quality (e.g. quality of</w:t>
      </w:r>
    </w:p>
    <w:p w14:paraId="2B23D2AF" w14:textId="77777777" w:rsidR="00204D2A" w:rsidRPr="00DD1DFC" w:rsidRDefault="00204D2A" w:rsidP="00204D2A">
      <w:pPr>
        <w:rPr>
          <w:rFonts w:cstheme="minorHAnsi"/>
          <w:color w:val="000000" w:themeColor="text1"/>
          <w:sz w:val="22"/>
          <w:szCs w:val="22"/>
        </w:rPr>
      </w:pPr>
      <w:r w:rsidRPr="00DD1DFC">
        <w:rPr>
          <w:rFonts w:cstheme="minorHAnsi"/>
          <w:color w:val="000000" w:themeColor="text1"/>
          <w:sz w:val="22"/>
          <w:szCs w:val="22"/>
        </w:rPr>
        <w:t xml:space="preserve">infrastructure, competence of staff and outcome) of services that they have used. These surveys </w:t>
      </w:r>
      <w:proofErr w:type="gramStart"/>
      <w:r w:rsidRPr="00DD1DFC">
        <w:rPr>
          <w:rFonts w:cstheme="minorHAnsi"/>
          <w:color w:val="000000" w:themeColor="text1"/>
          <w:sz w:val="22"/>
          <w:szCs w:val="22"/>
        </w:rPr>
        <w:t>target</w:t>
      </w:r>
      <w:proofErr w:type="gramEnd"/>
    </w:p>
    <w:p w14:paraId="1856406B" w14:textId="77777777" w:rsidR="00204D2A" w:rsidRPr="00DD1DFC" w:rsidRDefault="00204D2A" w:rsidP="00204D2A">
      <w:pPr>
        <w:rPr>
          <w:rFonts w:cstheme="minorHAnsi"/>
          <w:color w:val="000000" w:themeColor="text1"/>
          <w:sz w:val="22"/>
          <w:szCs w:val="22"/>
        </w:rPr>
      </w:pPr>
      <w:r w:rsidRPr="00DD1DFC">
        <w:rPr>
          <w:rFonts w:cstheme="minorHAnsi"/>
          <w:color w:val="000000" w:themeColor="text1"/>
          <w:sz w:val="22"/>
          <w:szCs w:val="22"/>
        </w:rPr>
        <w:t xml:space="preserve">service users: thus, only individuals who have successfully accessed (and likely, used) the service </w:t>
      </w:r>
      <w:proofErr w:type="gramStart"/>
      <w:r w:rsidRPr="00DD1DFC">
        <w:rPr>
          <w:rFonts w:cstheme="minorHAnsi"/>
          <w:color w:val="000000" w:themeColor="text1"/>
          <w:sz w:val="22"/>
          <w:szCs w:val="22"/>
        </w:rPr>
        <w:t>are</w:t>
      </w:r>
      <w:proofErr w:type="gramEnd"/>
    </w:p>
    <w:p w14:paraId="3FF20F3B" w14:textId="77777777" w:rsidR="00204D2A" w:rsidRDefault="00204D2A" w:rsidP="00204D2A">
      <w:pPr>
        <w:rPr>
          <w:rFonts w:cstheme="minorHAnsi"/>
          <w:color w:val="000000" w:themeColor="text1"/>
          <w:sz w:val="22"/>
          <w:szCs w:val="22"/>
        </w:rPr>
      </w:pPr>
      <w:r w:rsidRPr="00DD1DFC">
        <w:rPr>
          <w:rFonts w:cstheme="minorHAnsi"/>
          <w:color w:val="000000" w:themeColor="text1"/>
          <w:sz w:val="22"/>
          <w:szCs w:val="22"/>
        </w:rPr>
        <w:t>included</w:t>
      </w:r>
    </w:p>
    <w:p w14:paraId="443F136A" w14:textId="77777777" w:rsidR="00204D2A" w:rsidRPr="00DD1DFC" w:rsidRDefault="00204D2A" w:rsidP="00204D2A">
      <w:pPr>
        <w:rPr>
          <w:rFonts w:cstheme="minorHAnsi"/>
          <w:color w:val="000000" w:themeColor="text1"/>
          <w:sz w:val="22"/>
          <w:szCs w:val="22"/>
        </w:rPr>
      </w:pPr>
      <w:r w:rsidRPr="00DD1DFC">
        <w:rPr>
          <w:rFonts w:cstheme="minorHAnsi"/>
          <w:color w:val="000000" w:themeColor="text1"/>
          <w:sz w:val="22"/>
          <w:szCs w:val="22"/>
        </w:rPr>
        <w:t>Central surveys can address the population in general and explore the barriers of access to services,</w:t>
      </w:r>
    </w:p>
    <w:p w14:paraId="42D8A033" w14:textId="77777777" w:rsidR="00204D2A" w:rsidRPr="00DD1DFC" w:rsidRDefault="00204D2A" w:rsidP="00204D2A">
      <w:pPr>
        <w:rPr>
          <w:rFonts w:cstheme="minorHAnsi"/>
          <w:color w:val="000000" w:themeColor="text1"/>
          <w:sz w:val="22"/>
          <w:szCs w:val="22"/>
        </w:rPr>
      </w:pPr>
      <w:r w:rsidRPr="00DD1DFC">
        <w:rPr>
          <w:rFonts w:cstheme="minorHAnsi"/>
          <w:color w:val="000000" w:themeColor="text1"/>
          <w:sz w:val="22"/>
          <w:szCs w:val="22"/>
        </w:rPr>
        <w:t>identifying groups that struggle to have their needs met by the public administration. Central surveys can</w:t>
      </w:r>
    </w:p>
    <w:p w14:paraId="0B86A470" w14:textId="77777777" w:rsidR="00204D2A" w:rsidRPr="00DD1DFC" w:rsidRDefault="00204D2A" w:rsidP="00204D2A">
      <w:pPr>
        <w:rPr>
          <w:rFonts w:cstheme="minorHAnsi"/>
          <w:color w:val="000000" w:themeColor="text1"/>
          <w:sz w:val="22"/>
          <w:szCs w:val="22"/>
        </w:rPr>
      </w:pPr>
      <w:r w:rsidRPr="00DD1DFC">
        <w:rPr>
          <w:rFonts w:cstheme="minorHAnsi"/>
          <w:color w:val="000000" w:themeColor="text1"/>
          <w:sz w:val="22"/>
          <w:szCs w:val="22"/>
        </w:rPr>
        <w:t>focus on user journeys or life events (e.g. losing the ability to work, getting married), asking citizens and</w:t>
      </w:r>
    </w:p>
    <w:p w14:paraId="475F2358" w14:textId="77777777" w:rsidR="00204D2A" w:rsidRDefault="00204D2A" w:rsidP="00204D2A">
      <w:pPr>
        <w:rPr>
          <w:rFonts w:cstheme="minorHAnsi"/>
          <w:color w:val="000000" w:themeColor="text1"/>
          <w:sz w:val="22"/>
          <w:szCs w:val="22"/>
        </w:rPr>
      </w:pPr>
      <w:r w:rsidRPr="00DD1DFC">
        <w:rPr>
          <w:rFonts w:cstheme="minorHAnsi"/>
          <w:color w:val="000000" w:themeColor="text1"/>
          <w:sz w:val="22"/>
          <w:szCs w:val="22"/>
        </w:rPr>
        <w:t>users how they solved their needs (e.g. how many agencies they interacted with, what for, etc.)</w:t>
      </w:r>
    </w:p>
    <w:p w14:paraId="27DBCBD3" w14:textId="77777777" w:rsidR="00204D2A" w:rsidRPr="00DD1DFC" w:rsidRDefault="00204D2A" w:rsidP="00204D2A">
      <w:pPr>
        <w:rPr>
          <w:rFonts w:cstheme="minorHAnsi"/>
          <w:color w:val="000000" w:themeColor="text1"/>
          <w:sz w:val="22"/>
          <w:szCs w:val="22"/>
        </w:rPr>
      </w:pPr>
      <w:r w:rsidRPr="00DD1DFC">
        <w:rPr>
          <w:rFonts w:cstheme="minorHAnsi"/>
          <w:color w:val="000000" w:themeColor="text1"/>
          <w:sz w:val="22"/>
          <w:szCs w:val="22"/>
        </w:rPr>
        <w:t xml:space="preserve">Yet, while these surveys can provide an accurate account of the trends in the performance of </w:t>
      </w:r>
      <w:proofErr w:type="gramStart"/>
      <w:r w:rsidRPr="00DD1DFC">
        <w:rPr>
          <w:rFonts w:cstheme="minorHAnsi"/>
          <w:color w:val="000000" w:themeColor="text1"/>
          <w:sz w:val="22"/>
          <w:szCs w:val="22"/>
        </w:rPr>
        <w:t>public</w:t>
      </w:r>
      <w:proofErr w:type="gramEnd"/>
    </w:p>
    <w:p w14:paraId="362723DC" w14:textId="77777777" w:rsidR="00204D2A" w:rsidRPr="00DD1DFC" w:rsidRDefault="00204D2A" w:rsidP="00204D2A">
      <w:pPr>
        <w:rPr>
          <w:rFonts w:cstheme="minorHAnsi"/>
          <w:color w:val="000000" w:themeColor="text1"/>
          <w:sz w:val="22"/>
          <w:szCs w:val="22"/>
        </w:rPr>
      </w:pPr>
      <w:r w:rsidRPr="00DD1DFC">
        <w:rPr>
          <w:rFonts w:cstheme="minorHAnsi"/>
          <w:color w:val="000000" w:themeColor="text1"/>
          <w:sz w:val="22"/>
          <w:szCs w:val="22"/>
        </w:rPr>
        <w:t>services, overall satisfaction ratings summarise a wide range of aspects of service performance (e.g.</w:t>
      </w:r>
    </w:p>
    <w:p w14:paraId="16979055" w14:textId="77777777" w:rsidR="00204D2A" w:rsidRPr="00DD1DFC" w:rsidRDefault="00204D2A" w:rsidP="00204D2A">
      <w:pPr>
        <w:rPr>
          <w:rFonts w:cstheme="minorHAnsi"/>
          <w:color w:val="000000" w:themeColor="text1"/>
          <w:sz w:val="22"/>
          <w:szCs w:val="22"/>
        </w:rPr>
      </w:pPr>
      <w:r w:rsidRPr="00DD1DFC">
        <w:rPr>
          <w:rFonts w:cstheme="minorHAnsi"/>
          <w:color w:val="000000" w:themeColor="text1"/>
          <w:sz w:val="22"/>
          <w:szCs w:val="22"/>
        </w:rPr>
        <w:t xml:space="preserve">accessibility, </w:t>
      </w:r>
      <w:proofErr w:type="gramStart"/>
      <w:r w:rsidRPr="00DD1DFC">
        <w:rPr>
          <w:rFonts w:cstheme="minorHAnsi"/>
          <w:color w:val="000000" w:themeColor="text1"/>
          <w:sz w:val="22"/>
          <w:szCs w:val="22"/>
        </w:rPr>
        <w:t>responsiveness</w:t>
      </w:r>
      <w:proofErr w:type="gramEnd"/>
      <w:r w:rsidRPr="00DD1DFC">
        <w:rPr>
          <w:rFonts w:cstheme="minorHAnsi"/>
          <w:color w:val="000000" w:themeColor="text1"/>
          <w:sz w:val="22"/>
          <w:szCs w:val="22"/>
        </w:rPr>
        <w:t xml:space="preserve"> and service quality) that need to be unpacked to inform decision-making.</w:t>
      </w:r>
    </w:p>
    <w:p w14:paraId="4F88C573" w14:textId="77777777" w:rsidR="00204D2A" w:rsidRPr="00DD1DFC" w:rsidRDefault="00204D2A" w:rsidP="00204D2A">
      <w:pPr>
        <w:rPr>
          <w:rFonts w:cstheme="minorHAnsi"/>
          <w:color w:val="000000" w:themeColor="text1"/>
          <w:sz w:val="22"/>
          <w:szCs w:val="22"/>
        </w:rPr>
      </w:pPr>
      <w:r w:rsidRPr="00DD1DFC">
        <w:rPr>
          <w:rFonts w:cstheme="minorHAnsi"/>
          <w:color w:val="000000" w:themeColor="text1"/>
          <w:sz w:val="22"/>
          <w:szCs w:val="22"/>
        </w:rPr>
        <w:t xml:space="preserve">Satisfaction data can contribute to stimulating discussions about service performance trends and </w:t>
      </w:r>
      <w:proofErr w:type="gramStart"/>
      <w:r w:rsidRPr="00DD1DFC">
        <w:rPr>
          <w:rFonts w:cstheme="minorHAnsi"/>
          <w:color w:val="000000" w:themeColor="text1"/>
          <w:sz w:val="22"/>
          <w:szCs w:val="22"/>
        </w:rPr>
        <w:t>alert</w:t>
      </w:r>
      <w:proofErr w:type="gramEnd"/>
    </w:p>
    <w:p w14:paraId="4D0BABF0" w14:textId="77777777" w:rsidR="00204D2A" w:rsidRDefault="00204D2A" w:rsidP="00204D2A">
      <w:pPr>
        <w:rPr>
          <w:rFonts w:cstheme="minorHAnsi"/>
          <w:color w:val="000000" w:themeColor="text1"/>
          <w:sz w:val="22"/>
          <w:szCs w:val="22"/>
        </w:rPr>
      </w:pPr>
      <w:r w:rsidRPr="00DD1DFC">
        <w:rPr>
          <w:rFonts w:cstheme="minorHAnsi"/>
          <w:color w:val="000000" w:themeColor="text1"/>
          <w:sz w:val="22"/>
          <w:szCs w:val="22"/>
        </w:rPr>
        <w:t xml:space="preserve">decision-makers to </w:t>
      </w:r>
      <w:proofErr w:type="gramStart"/>
      <w:r w:rsidRPr="00DD1DFC">
        <w:rPr>
          <w:rFonts w:cstheme="minorHAnsi"/>
          <w:color w:val="000000" w:themeColor="text1"/>
          <w:sz w:val="22"/>
          <w:szCs w:val="22"/>
        </w:rPr>
        <w:t>take action</w:t>
      </w:r>
      <w:proofErr w:type="gramEnd"/>
      <w:r w:rsidRPr="00DD1DFC">
        <w:rPr>
          <w:rFonts w:cstheme="minorHAnsi"/>
          <w:color w:val="000000" w:themeColor="text1"/>
          <w:sz w:val="22"/>
          <w:szCs w:val="22"/>
        </w:rPr>
        <w:t>.</w:t>
      </w:r>
    </w:p>
    <w:p w14:paraId="53CFE3E3" w14:textId="77777777" w:rsidR="00204D2A" w:rsidRPr="00DD1DFC" w:rsidRDefault="00204D2A" w:rsidP="00204D2A">
      <w:pPr>
        <w:rPr>
          <w:rFonts w:cstheme="minorHAnsi"/>
          <w:color w:val="000000" w:themeColor="text1"/>
          <w:sz w:val="22"/>
          <w:szCs w:val="22"/>
        </w:rPr>
      </w:pPr>
      <w:r w:rsidRPr="00DD1DFC">
        <w:rPr>
          <w:rFonts w:cstheme="minorHAnsi"/>
          <w:color w:val="000000" w:themeColor="text1"/>
          <w:sz w:val="22"/>
          <w:szCs w:val="22"/>
        </w:rPr>
        <w:t>However, without other indicators or sources of data, such data may not</w:t>
      </w:r>
    </w:p>
    <w:p w14:paraId="6966632A" w14:textId="77777777" w:rsidR="00204D2A" w:rsidRPr="00DD1DFC" w:rsidRDefault="00204D2A" w:rsidP="00204D2A">
      <w:pPr>
        <w:rPr>
          <w:rFonts w:cstheme="minorHAnsi"/>
          <w:color w:val="000000" w:themeColor="text1"/>
          <w:sz w:val="22"/>
          <w:szCs w:val="22"/>
        </w:rPr>
      </w:pPr>
      <w:r w:rsidRPr="00DD1DFC">
        <w:rPr>
          <w:rFonts w:cstheme="minorHAnsi"/>
          <w:color w:val="000000" w:themeColor="text1"/>
          <w:sz w:val="22"/>
          <w:szCs w:val="22"/>
        </w:rPr>
        <w:t>provide insight into what specific aspects are underperforming or what improvements are needed (e.g. if</w:t>
      </w:r>
    </w:p>
    <w:p w14:paraId="17F72B16" w14:textId="77777777" w:rsidR="00204D2A" w:rsidRPr="00DD1DFC" w:rsidRDefault="00204D2A" w:rsidP="00204D2A">
      <w:pPr>
        <w:rPr>
          <w:rFonts w:cstheme="minorHAnsi"/>
          <w:color w:val="000000" w:themeColor="text1"/>
          <w:sz w:val="22"/>
          <w:szCs w:val="22"/>
        </w:rPr>
      </w:pPr>
      <w:r w:rsidRPr="00DD1DFC">
        <w:rPr>
          <w:rFonts w:cstheme="minorHAnsi"/>
          <w:color w:val="000000" w:themeColor="text1"/>
          <w:sz w:val="22"/>
          <w:szCs w:val="22"/>
        </w:rPr>
        <w:t>certain groups of the population are not able to access a service because it is not affordable for them,</w:t>
      </w:r>
    </w:p>
    <w:p w14:paraId="003CA2E5" w14:textId="77777777" w:rsidR="00204D2A" w:rsidRPr="00DD1DFC" w:rsidRDefault="00204D2A" w:rsidP="00204D2A">
      <w:pPr>
        <w:rPr>
          <w:rFonts w:cstheme="minorHAnsi"/>
          <w:color w:val="000000" w:themeColor="text1"/>
          <w:sz w:val="22"/>
          <w:szCs w:val="22"/>
        </w:rPr>
      </w:pPr>
      <w:r w:rsidRPr="00DD1DFC">
        <w:rPr>
          <w:rFonts w:cstheme="minorHAnsi"/>
          <w:color w:val="000000" w:themeColor="text1"/>
          <w:sz w:val="22"/>
          <w:szCs w:val="22"/>
        </w:rPr>
        <w:t xml:space="preserve">should they receive a subsidy? should fees be reduced? are there any other reasons why the service </w:t>
      </w:r>
      <w:proofErr w:type="gramStart"/>
      <w:r w:rsidRPr="00DD1DFC">
        <w:rPr>
          <w:rFonts w:cstheme="minorHAnsi"/>
          <w:color w:val="000000" w:themeColor="text1"/>
          <w:sz w:val="22"/>
          <w:szCs w:val="22"/>
        </w:rPr>
        <w:t>is</w:t>
      </w:r>
      <w:proofErr w:type="gramEnd"/>
    </w:p>
    <w:p w14:paraId="3141CBA3" w14:textId="77777777" w:rsidR="00204D2A" w:rsidRPr="00DD1DFC" w:rsidRDefault="00204D2A" w:rsidP="00204D2A">
      <w:pPr>
        <w:rPr>
          <w:rFonts w:cstheme="minorHAnsi"/>
          <w:color w:val="000000" w:themeColor="text1"/>
          <w:sz w:val="22"/>
          <w:szCs w:val="22"/>
        </w:rPr>
      </w:pPr>
      <w:r w:rsidRPr="00DD1DFC">
        <w:rPr>
          <w:rFonts w:cstheme="minorHAnsi"/>
          <w:color w:val="000000" w:themeColor="text1"/>
          <w:sz w:val="22"/>
          <w:szCs w:val="22"/>
        </w:rPr>
        <w:t>so costly?).</w:t>
      </w:r>
    </w:p>
    <w:p w14:paraId="442DF8A5" w14:textId="77777777" w:rsidR="00204D2A" w:rsidRPr="00DD1DFC" w:rsidRDefault="00204D2A" w:rsidP="00204D2A">
      <w:pPr>
        <w:rPr>
          <w:rFonts w:cstheme="minorHAnsi"/>
          <w:color w:val="000000" w:themeColor="text1"/>
          <w:sz w:val="22"/>
          <w:szCs w:val="22"/>
        </w:rPr>
      </w:pPr>
      <w:r w:rsidRPr="00DD1DFC">
        <w:rPr>
          <w:rFonts w:cstheme="minorHAnsi"/>
          <w:color w:val="000000" w:themeColor="text1"/>
          <w:sz w:val="22"/>
          <w:szCs w:val="22"/>
        </w:rPr>
        <w:t>A complete performance measurement system for public services should include process (e.g. waiting</w:t>
      </w:r>
    </w:p>
    <w:p w14:paraId="32A89E4B" w14:textId="77777777" w:rsidR="00204D2A" w:rsidRPr="00DD1DFC" w:rsidRDefault="00204D2A" w:rsidP="00204D2A">
      <w:pPr>
        <w:rPr>
          <w:rFonts w:cstheme="minorHAnsi"/>
          <w:color w:val="000000" w:themeColor="text1"/>
          <w:sz w:val="22"/>
          <w:szCs w:val="22"/>
        </w:rPr>
      </w:pPr>
      <w:r w:rsidRPr="00DD1DFC">
        <w:rPr>
          <w:rFonts w:cstheme="minorHAnsi"/>
          <w:color w:val="000000" w:themeColor="text1"/>
          <w:sz w:val="22"/>
          <w:szCs w:val="22"/>
        </w:rPr>
        <w:t>times in hospitals), output (e.g. survival rates), service quality (e.g. satisfaction with the service), and</w:t>
      </w:r>
    </w:p>
    <w:p w14:paraId="09CD809C" w14:textId="77777777" w:rsidR="00204D2A" w:rsidRPr="00DD1DFC" w:rsidRDefault="00204D2A" w:rsidP="00204D2A">
      <w:pPr>
        <w:rPr>
          <w:rFonts w:cstheme="minorHAnsi"/>
          <w:color w:val="000000" w:themeColor="text1"/>
          <w:sz w:val="22"/>
          <w:szCs w:val="22"/>
        </w:rPr>
      </w:pPr>
      <w:r w:rsidRPr="00DD1DFC">
        <w:rPr>
          <w:rFonts w:cstheme="minorHAnsi"/>
          <w:color w:val="000000" w:themeColor="text1"/>
          <w:sz w:val="22"/>
          <w:szCs w:val="22"/>
        </w:rPr>
        <w:t xml:space="preserve">outcome (e.g. are people better off </w:t>
      </w:r>
      <w:proofErr w:type="gramStart"/>
      <w:r w:rsidRPr="00DD1DFC">
        <w:rPr>
          <w:rFonts w:cstheme="minorHAnsi"/>
          <w:color w:val="000000" w:themeColor="text1"/>
          <w:sz w:val="22"/>
          <w:szCs w:val="22"/>
        </w:rPr>
        <w:t>as a result of</w:t>
      </w:r>
      <w:proofErr w:type="gramEnd"/>
      <w:r w:rsidRPr="00DD1DFC">
        <w:rPr>
          <w:rFonts w:cstheme="minorHAnsi"/>
          <w:color w:val="000000" w:themeColor="text1"/>
          <w:sz w:val="22"/>
          <w:szCs w:val="22"/>
        </w:rPr>
        <w:t xml:space="preserve"> the service?) measures to give a balanced view of the</w:t>
      </w:r>
    </w:p>
    <w:p w14:paraId="2BCBA096" w14:textId="77777777" w:rsidR="00204D2A" w:rsidRPr="00DD1DFC" w:rsidRDefault="00204D2A" w:rsidP="00204D2A">
      <w:pPr>
        <w:rPr>
          <w:rFonts w:cstheme="minorHAnsi"/>
          <w:color w:val="000000" w:themeColor="text1"/>
          <w:sz w:val="22"/>
          <w:szCs w:val="22"/>
        </w:rPr>
      </w:pPr>
      <w:r w:rsidRPr="00DD1DFC">
        <w:rPr>
          <w:rFonts w:cstheme="minorHAnsi"/>
          <w:color w:val="000000" w:themeColor="text1"/>
          <w:sz w:val="22"/>
          <w:szCs w:val="22"/>
        </w:rPr>
        <w:t>performance of the institution, reflecting the most important aspects of the mission of an organisation (</w:t>
      </w:r>
      <w:proofErr w:type="spellStart"/>
      <w:r w:rsidRPr="00DD1DFC">
        <w:rPr>
          <w:rFonts w:cstheme="minorHAnsi"/>
          <w:color w:val="000000" w:themeColor="text1"/>
          <w:sz w:val="22"/>
          <w:szCs w:val="22"/>
        </w:rPr>
        <w:t>Pidd</w:t>
      </w:r>
      <w:proofErr w:type="spellEnd"/>
      <w:r w:rsidRPr="00DD1DFC">
        <w:rPr>
          <w:rFonts w:cstheme="minorHAnsi"/>
          <w:color w:val="000000" w:themeColor="text1"/>
          <w:sz w:val="22"/>
          <w:szCs w:val="22"/>
        </w:rPr>
        <w:t>,</w:t>
      </w:r>
    </w:p>
    <w:p w14:paraId="3DDC7202" w14:textId="77777777" w:rsidR="00204D2A" w:rsidRPr="00DD1DFC" w:rsidRDefault="00204D2A" w:rsidP="00204D2A">
      <w:pPr>
        <w:rPr>
          <w:rFonts w:cstheme="minorHAnsi"/>
          <w:color w:val="000000" w:themeColor="text1"/>
          <w:sz w:val="22"/>
          <w:szCs w:val="22"/>
        </w:rPr>
      </w:pPr>
      <w:r w:rsidRPr="00DD1DFC">
        <w:rPr>
          <w:rFonts w:cstheme="minorHAnsi"/>
          <w:color w:val="000000" w:themeColor="text1"/>
          <w:sz w:val="22"/>
          <w:szCs w:val="22"/>
        </w:rPr>
        <w:t>2012[39]). However, different sources of data (and indicators) can provide diverging pictures of the actual</w:t>
      </w:r>
    </w:p>
    <w:p w14:paraId="4D0E968F" w14:textId="77777777" w:rsidR="00204D2A" w:rsidRPr="00DD1DFC" w:rsidRDefault="00204D2A" w:rsidP="00204D2A">
      <w:pPr>
        <w:rPr>
          <w:rFonts w:cstheme="minorHAnsi"/>
          <w:color w:val="000000" w:themeColor="text1"/>
          <w:sz w:val="22"/>
          <w:szCs w:val="22"/>
        </w:rPr>
      </w:pPr>
      <w:r w:rsidRPr="00DD1DFC">
        <w:rPr>
          <w:rFonts w:cstheme="minorHAnsi"/>
          <w:color w:val="000000" w:themeColor="text1"/>
          <w:sz w:val="22"/>
          <w:szCs w:val="22"/>
        </w:rPr>
        <w:t>performance of the agency. Therefore, more time is needed to analyse and reconcile these sources of</w:t>
      </w:r>
    </w:p>
    <w:p w14:paraId="43B2D200" w14:textId="77777777" w:rsidR="00204D2A" w:rsidRDefault="00204D2A" w:rsidP="00204D2A">
      <w:pPr>
        <w:rPr>
          <w:rFonts w:cstheme="minorHAnsi"/>
          <w:color w:val="000000" w:themeColor="text1"/>
          <w:sz w:val="22"/>
          <w:szCs w:val="22"/>
        </w:rPr>
      </w:pPr>
      <w:r w:rsidRPr="00DD1DFC">
        <w:rPr>
          <w:rFonts w:cstheme="minorHAnsi"/>
          <w:color w:val="000000" w:themeColor="text1"/>
          <w:sz w:val="22"/>
          <w:szCs w:val="22"/>
        </w:rPr>
        <w:t>information and to draw insights that can help in improving services.</w:t>
      </w:r>
    </w:p>
    <w:p w14:paraId="3E2F32FA" w14:textId="77777777" w:rsidR="00204D2A" w:rsidRDefault="00204D2A" w:rsidP="00204D2A">
      <w:pPr>
        <w:rPr>
          <w:rFonts w:cstheme="minorHAnsi"/>
          <w:color w:val="000000" w:themeColor="text1"/>
          <w:sz w:val="22"/>
          <w:szCs w:val="22"/>
        </w:rPr>
      </w:pPr>
    </w:p>
    <w:p w14:paraId="33C366A8" w14:textId="77777777" w:rsidR="00204D2A" w:rsidRPr="00DD1DFC" w:rsidRDefault="00204D2A" w:rsidP="00204D2A">
      <w:pPr>
        <w:rPr>
          <w:rFonts w:cstheme="minorHAnsi"/>
          <w:color w:val="000000" w:themeColor="text1"/>
          <w:sz w:val="22"/>
          <w:szCs w:val="22"/>
        </w:rPr>
      </w:pPr>
      <w:r w:rsidRPr="00DD1DFC">
        <w:rPr>
          <w:rFonts w:cstheme="minorHAnsi"/>
          <w:color w:val="000000" w:themeColor="text1"/>
          <w:sz w:val="22"/>
          <w:szCs w:val="22"/>
        </w:rPr>
        <w:lastRenderedPageBreak/>
        <w:t xml:space="preserve">Usually, quantitative data allow governments to identify the areas where there is a problem that </w:t>
      </w:r>
      <w:proofErr w:type="gramStart"/>
      <w:r w:rsidRPr="00DD1DFC">
        <w:rPr>
          <w:rFonts w:cstheme="minorHAnsi"/>
          <w:color w:val="000000" w:themeColor="text1"/>
          <w:sz w:val="22"/>
          <w:szCs w:val="22"/>
        </w:rPr>
        <w:t>needs</w:t>
      </w:r>
      <w:proofErr w:type="gramEnd"/>
    </w:p>
    <w:p w14:paraId="6A45F998" w14:textId="77777777" w:rsidR="00204D2A" w:rsidRPr="00DD1DFC" w:rsidRDefault="00204D2A" w:rsidP="00204D2A">
      <w:pPr>
        <w:rPr>
          <w:rFonts w:cstheme="minorHAnsi"/>
          <w:color w:val="000000" w:themeColor="text1"/>
          <w:sz w:val="22"/>
          <w:szCs w:val="22"/>
        </w:rPr>
      </w:pPr>
      <w:r w:rsidRPr="00DD1DFC">
        <w:rPr>
          <w:rFonts w:cstheme="minorHAnsi"/>
          <w:color w:val="000000" w:themeColor="text1"/>
          <w:sz w:val="22"/>
          <w:szCs w:val="22"/>
        </w:rPr>
        <w:t xml:space="preserve">attention but are not the best when it comes to providing solutions, especially as they pertain to </w:t>
      </w:r>
      <w:proofErr w:type="gramStart"/>
      <w:r w:rsidRPr="00DD1DFC">
        <w:rPr>
          <w:rFonts w:cstheme="minorHAnsi"/>
          <w:color w:val="000000" w:themeColor="text1"/>
          <w:sz w:val="22"/>
          <w:szCs w:val="22"/>
        </w:rPr>
        <w:t>citizens’</w:t>
      </w:r>
      <w:proofErr w:type="gramEnd"/>
    </w:p>
    <w:p w14:paraId="19852FC3" w14:textId="77777777" w:rsidR="00204D2A" w:rsidRPr="00DD1DFC" w:rsidRDefault="00204D2A" w:rsidP="00204D2A">
      <w:pPr>
        <w:rPr>
          <w:rFonts w:cstheme="minorHAnsi"/>
          <w:color w:val="000000" w:themeColor="text1"/>
          <w:sz w:val="22"/>
          <w:szCs w:val="22"/>
        </w:rPr>
      </w:pPr>
      <w:r w:rsidRPr="00DD1DFC">
        <w:rPr>
          <w:rFonts w:cstheme="minorHAnsi"/>
          <w:color w:val="000000" w:themeColor="text1"/>
          <w:sz w:val="22"/>
          <w:szCs w:val="22"/>
        </w:rPr>
        <w:t>and users’ experience with a service. Indeed, qualitative research provides a better understanding of the</w:t>
      </w:r>
    </w:p>
    <w:p w14:paraId="258602C4" w14:textId="77777777" w:rsidR="00204D2A" w:rsidRPr="00DD1DFC" w:rsidRDefault="00204D2A" w:rsidP="00204D2A">
      <w:pPr>
        <w:rPr>
          <w:rFonts w:cstheme="minorHAnsi"/>
          <w:color w:val="000000" w:themeColor="text1"/>
          <w:sz w:val="22"/>
          <w:szCs w:val="22"/>
        </w:rPr>
      </w:pPr>
      <w:r w:rsidRPr="00DD1DFC">
        <w:rPr>
          <w:rFonts w:cstheme="minorHAnsi"/>
          <w:color w:val="000000" w:themeColor="text1"/>
          <w:sz w:val="22"/>
          <w:szCs w:val="22"/>
        </w:rPr>
        <w:t xml:space="preserve">feelings, motivations and experiences of users, which can more easily provide insights into user </w:t>
      </w:r>
      <w:proofErr w:type="gramStart"/>
      <w:r w:rsidRPr="00DD1DFC">
        <w:rPr>
          <w:rFonts w:cstheme="minorHAnsi"/>
          <w:color w:val="000000" w:themeColor="text1"/>
          <w:sz w:val="22"/>
          <w:szCs w:val="22"/>
        </w:rPr>
        <w:t>pain</w:t>
      </w:r>
      <w:proofErr w:type="gramEnd"/>
    </w:p>
    <w:p w14:paraId="2124D227" w14:textId="77777777" w:rsidR="00204D2A" w:rsidRPr="00DD1DFC" w:rsidRDefault="00204D2A" w:rsidP="00204D2A">
      <w:pPr>
        <w:rPr>
          <w:rFonts w:cstheme="minorHAnsi"/>
          <w:color w:val="000000" w:themeColor="text1"/>
          <w:sz w:val="22"/>
          <w:szCs w:val="22"/>
        </w:rPr>
      </w:pPr>
      <w:r w:rsidRPr="00DD1DFC">
        <w:rPr>
          <w:rFonts w:cstheme="minorHAnsi"/>
          <w:color w:val="000000" w:themeColor="text1"/>
          <w:sz w:val="22"/>
          <w:szCs w:val="22"/>
        </w:rPr>
        <w:t xml:space="preserve">points. It is important to bear in mind that while qualitative research methods and direct user </w:t>
      </w:r>
      <w:proofErr w:type="gramStart"/>
      <w:r w:rsidRPr="00DD1DFC">
        <w:rPr>
          <w:rFonts w:cstheme="minorHAnsi"/>
          <w:color w:val="000000" w:themeColor="text1"/>
          <w:sz w:val="22"/>
          <w:szCs w:val="22"/>
        </w:rPr>
        <w:t>feedback</w:t>
      </w:r>
      <w:proofErr w:type="gramEnd"/>
    </w:p>
    <w:p w14:paraId="1C9ED772" w14:textId="77777777" w:rsidR="00204D2A" w:rsidRPr="00DD1DFC" w:rsidRDefault="00204D2A" w:rsidP="00204D2A">
      <w:pPr>
        <w:rPr>
          <w:rFonts w:cstheme="minorHAnsi"/>
          <w:color w:val="000000" w:themeColor="text1"/>
          <w:sz w:val="22"/>
          <w:szCs w:val="22"/>
        </w:rPr>
      </w:pPr>
      <w:r w:rsidRPr="00DD1DFC">
        <w:rPr>
          <w:rFonts w:cstheme="minorHAnsi"/>
          <w:color w:val="000000" w:themeColor="text1"/>
          <w:sz w:val="22"/>
          <w:szCs w:val="22"/>
        </w:rPr>
        <w:t xml:space="preserve">usually provide more actionable insights, quantitative data are needed to understand the extent to </w:t>
      </w:r>
      <w:proofErr w:type="gramStart"/>
      <w:r w:rsidRPr="00DD1DFC">
        <w:rPr>
          <w:rFonts w:cstheme="minorHAnsi"/>
          <w:color w:val="000000" w:themeColor="text1"/>
          <w:sz w:val="22"/>
          <w:szCs w:val="22"/>
        </w:rPr>
        <w:t>which</w:t>
      </w:r>
      <w:proofErr w:type="gramEnd"/>
    </w:p>
    <w:p w14:paraId="14BBE983" w14:textId="77777777" w:rsidR="00204D2A" w:rsidRDefault="00204D2A" w:rsidP="00204D2A">
      <w:pPr>
        <w:rPr>
          <w:rFonts w:cstheme="minorHAnsi"/>
          <w:color w:val="000000" w:themeColor="text1"/>
          <w:sz w:val="22"/>
          <w:szCs w:val="22"/>
        </w:rPr>
      </w:pPr>
      <w:r w:rsidRPr="00DD1DFC">
        <w:rPr>
          <w:rFonts w:cstheme="minorHAnsi"/>
          <w:color w:val="000000" w:themeColor="text1"/>
          <w:sz w:val="22"/>
          <w:szCs w:val="22"/>
        </w:rPr>
        <w:t xml:space="preserve">the data coming from non-representative samples can be generalised to the whole </w:t>
      </w:r>
      <w:proofErr w:type="gramStart"/>
      <w:r w:rsidRPr="00DD1DFC">
        <w:rPr>
          <w:rFonts w:cstheme="minorHAnsi"/>
          <w:color w:val="000000" w:themeColor="text1"/>
          <w:sz w:val="22"/>
          <w:szCs w:val="22"/>
        </w:rPr>
        <w:t>population</w:t>
      </w:r>
      <w:proofErr w:type="gramEnd"/>
    </w:p>
    <w:p w14:paraId="07FA09CE" w14:textId="77777777" w:rsidR="00204D2A" w:rsidRPr="007B2FED" w:rsidRDefault="00204D2A" w:rsidP="00204D2A">
      <w:pPr>
        <w:rPr>
          <w:rFonts w:cstheme="minorHAnsi"/>
          <w:color w:val="000000" w:themeColor="text1"/>
          <w:sz w:val="22"/>
          <w:szCs w:val="22"/>
        </w:rPr>
      </w:pPr>
      <w:r w:rsidRPr="007B2FED">
        <w:rPr>
          <w:rFonts w:cstheme="minorHAnsi"/>
          <w:color w:val="000000" w:themeColor="text1"/>
          <w:sz w:val="22"/>
          <w:szCs w:val="22"/>
        </w:rPr>
        <w:t>Transforming data into insight requires using service performance data from various sources (e.g.</w:t>
      </w:r>
    </w:p>
    <w:p w14:paraId="1E56D4B1" w14:textId="77777777" w:rsidR="00204D2A" w:rsidRPr="007B2FED" w:rsidRDefault="00204D2A" w:rsidP="00204D2A">
      <w:pPr>
        <w:rPr>
          <w:rFonts w:cstheme="minorHAnsi"/>
          <w:color w:val="000000" w:themeColor="text1"/>
          <w:sz w:val="22"/>
          <w:szCs w:val="22"/>
        </w:rPr>
      </w:pPr>
      <w:r w:rsidRPr="007B2FED">
        <w:rPr>
          <w:rFonts w:cstheme="minorHAnsi"/>
          <w:color w:val="000000" w:themeColor="text1"/>
          <w:sz w:val="22"/>
          <w:szCs w:val="22"/>
        </w:rPr>
        <w:t>satisfaction surveys, user research, citizens’ and users’ feedback, objective performance indicators, etc.)</w:t>
      </w:r>
    </w:p>
    <w:p w14:paraId="042A4E44" w14:textId="77777777" w:rsidR="00204D2A" w:rsidRDefault="00204D2A" w:rsidP="00204D2A">
      <w:pPr>
        <w:rPr>
          <w:rFonts w:cstheme="minorHAnsi"/>
          <w:color w:val="000000" w:themeColor="text1"/>
          <w:sz w:val="22"/>
          <w:szCs w:val="22"/>
        </w:rPr>
      </w:pPr>
      <w:r w:rsidRPr="007B2FED">
        <w:rPr>
          <w:rFonts w:cstheme="minorHAnsi"/>
          <w:color w:val="000000" w:themeColor="text1"/>
          <w:sz w:val="22"/>
          <w:szCs w:val="22"/>
        </w:rPr>
        <w:t>to model the experience of a user with a service.</w:t>
      </w:r>
    </w:p>
    <w:p w14:paraId="3586827F" w14:textId="77777777" w:rsidR="00570F3B" w:rsidRDefault="00570F3B"/>
    <w:sectPr w:rsidR="00570F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D2A"/>
    <w:rsid w:val="001461B9"/>
    <w:rsid w:val="00204D2A"/>
    <w:rsid w:val="00570F3B"/>
    <w:rsid w:val="00645DB7"/>
    <w:rsid w:val="00727C84"/>
    <w:rsid w:val="00796C8F"/>
    <w:rsid w:val="008E6D88"/>
    <w:rsid w:val="00EE7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23219"/>
  <w15:docId w15:val="{11693211-B07D-A544-A34D-DAA59C178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4D2A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4D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4D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4D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4D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4D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4D2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4D2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4D2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4D2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4D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4D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4D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4D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4D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4D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4D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4D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4D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4D2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4D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4D2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4D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4D2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4D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4D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4D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4D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4D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4D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1349</Words>
  <Characters>7693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 Kelly</dc:creator>
  <cp:keywords/>
  <dc:description/>
  <cp:lastModifiedBy>Gerard Kelly</cp:lastModifiedBy>
  <cp:revision>1</cp:revision>
  <dcterms:created xsi:type="dcterms:W3CDTF">2025-04-17T13:29:00Z</dcterms:created>
  <dcterms:modified xsi:type="dcterms:W3CDTF">2025-04-28T22:26:00Z</dcterms:modified>
</cp:coreProperties>
</file>