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751B" w:rsidRDefault="00C1751B" w:rsidP="00C1751B">
      <w:r w:rsidRPr="00C1751B">
        <w:t>https://www.bis.org/publ/qtrpdf/r_qt1512h.pdf</w:t>
      </w:r>
    </w:p>
    <w:p w:rsidR="00C1751B" w:rsidRDefault="00C1751B" w:rsidP="00C1751B"/>
    <w:p w:rsidR="00C1751B" w:rsidRDefault="00C1751B" w:rsidP="00C1751B">
      <w:r>
        <w:t>Fitch now uses a sovereign ratings model</w:t>
      </w:r>
    </w:p>
    <w:p w:rsidR="00C1751B" w:rsidRDefault="00C1751B" w:rsidP="00C1751B">
      <w:r>
        <w:t>for foreign currency ratings based on 19 economic and financial variables that</w:t>
      </w:r>
    </w:p>
    <w:p w:rsidR="002F72EA" w:rsidRDefault="00C1751B" w:rsidP="00C1751B">
      <w:r>
        <w:t>provide a benchmark for rating discussions.</w:t>
      </w:r>
    </w:p>
    <w:p w:rsidR="00C1751B" w:rsidRDefault="00C1751B" w:rsidP="00C1751B"/>
    <w:p w:rsidR="00C1751B" w:rsidRDefault="00C1751B" w:rsidP="00C1751B">
      <w:r>
        <w:t>At the same time, the degree to which the sovereign’s debt is in foreign</w:t>
      </w:r>
    </w:p>
    <w:p w:rsidR="00C1751B" w:rsidRDefault="00C1751B" w:rsidP="00C1751B">
      <w:r>
        <w:t>currency appears to have lost its relevance. The decline of this factor may reflect the</w:t>
      </w:r>
    </w:p>
    <w:p w:rsidR="00C1751B" w:rsidRDefault="00C1751B" w:rsidP="00C1751B">
      <w:r>
        <w:t>increased ability of EMEs to borrow in their own currency. Post-crisis, proxies for the</w:t>
      </w:r>
    </w:p>
    <w:p w:rsidR="00C1751B" w:rsidRDefault="00C1751B" w:rsidP="00C1751B">
      <w:r>
        <w:t>exposure to debt in foreign currency have become statistically insignificant.</w:t>
      </w:r>
    </w:p>
    <w:p w:rsidR="00C1751B" w:rsidRDefault="00C1751B" w:rsidP="00C1751B">
      <w:r>
        <w:t>Other factors remain of similar importance before and after the crisis, such as</w:t>
      </w:r>
    </w:p>
    <w:p w:rsidR="00C1751B" w:rsidRDefault="00C1751B" w:rsidP="00C1751B">
      <w:r>
        <w:t>indicators of institutional strength and foreign exchange reserves to GDP. A</w:t>
      </w:r>
    </w:p>
    <w:p w:rsidR="00C1751B" w:rsidRDefault="00C1751B" w:rsidP="00C1751B">
      <w:r>
        <w:t>10 percentage point increase in the ratio of foreign exchange reserves to GDP</w:t>
      </w:r>
    </w:p>
    <w:p w:rsidR="00C1751B" w:rsidRDefault="00C1751B" w:rsidP="00C1751B">
      <w:r>
        <w:t>strengthens the rating by 0.4 notches. Institutional strength, as measured by the</w:t>
      </w:r>
    </w:p>
    <w:p w:rsidR="00C1751B" w:rsidRDefault="00C1751B" w:rsidP="00C1751B">
      <w:r>
        <w:t>corruption perception index, is equally significant in both 2007 and 2015. By</w:t>
      </w:r>
    </w:p>
    <w:p w:rsidR="00C1751B" w:rsidRDefault="00C1751B" w:rsidP="00C1751B">
      <w:r>
        <w:t>contrast, inflation is not statistically significant pre-crisis and remains generally</w:t>
      </w:r>
    </w:p>
    <w:p w:rsidR="00C1751B" w:rsidRDefault="00C1751B" w:rsidP="00C1751B">
      <w:r>
        <w:t>insignificant afterwards</w:t>
      </w:r>
    </w:p>
    <w:p w:rsidR="00C1751B" w:rsidRDefault="00C1751B" w:rsidP="00C1751B"/>
    <w:p w:rsidR="00C1751B" w:rsidRDefault="00C1751B" w:rsidP="00C1751B">
      <w:pPr>
        <w:rPr>
          <w:b/>
          <w:bCs/>
        </w:rPr>
      </w:pPr>
      <w:r w:rsidRPr="00834C4E">
        <w:rPr>
          <w:b/>
          <w:bCs/>
        </w:rPr>
        <w:t>FITCH</w:t>
      </w:r>
    </w:p>
    <w:p w:rsidR="00834C4E" w:rsidRDefault="00834C4E" w:rsidP="00C1751B">
      <w:pPr>
        <w:rPr>
          <w:b/>
          <w:bCs/>
        </w:rPr>
      </w:pPr>
    </w:p>
    <w:p w:rsidR="00834C4E" w:rsidRPr="00834C4E" w:rsidRDefault="00834C4E" w:rsidP="00834C4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proofErr w:type="gramStart"/>
      <w:r w:rsidRPr="00834C4E">
        <w:rPr>
          <w:rFonts w:ascii="Times New Roman" w:eastAsia="Times New Roman" w:hAnsi="Symbol" w:cs="Times New Roman"/>
          <w:sz w:val="22"/>
          <w:szCs w:val="22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Explicitly</w:t>
      </w:r>
      <w:proofErr w:type="gramEnd"/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incorporates World Bank's Worldwide Governance Indicators </w:t>
      </w:r>
    </w:p>
    <w:p w:rsidR="00834C4E" w:rsidRPr="00834C4E" w:rsidRDefault="00834C4E" w:rsidP="00834C4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proofErr w:type="gramStart"/>
      <w:r w:rsidRPr="00834C4E">
        <w:rPr>
          <w:rFonts w:ascii="Times New Roman" w:eastAsia="Times New Roman" w:hAnsi="Symbol" w:cs="Times New Roman"/>
          <w:sz w:val="22"/>
          <w:szCs w:val="22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References</w:t>
      </w:r>
      <w:proofErr w:type="gramEnd"/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Transparency International's Corruption Perceptions Index </w:t>
      </w:r>
    </w:p>
    <w:p w:rsidR="00834C4E" w:rsidRPr="00834C4E" w:rsidRDefault="00834C4E" w:rsidP="00834C4E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proofErr w:type="gramStart"/>
      <w:r w:rsidRPr="00834C4E">
        <w:rPr>
          <w:rFonts w:ascii="Times New Roman" w:eastAsia="Times New Roman" w:hAnsi="Symbol" w:cs="Times New Roman"/>
          <w:sz w:val="22"/>
          <w:szCs w:val="22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Considers</w:t>
      </w:r>
      <w:proofErr w:type="gramEnd"/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the World Bank's Doing Business indicators (though this index has been discontinued) </w:t>
      </w:r>
    </w:p>
    <w:p w:rsidR="00834C4E" w:rsidRPr="00834C4E" w:rsidRDefault="00834C4E" w:rsidP="00834C4E">
      <w:pPr>
        <w:rPr>
          <w:b/>
          <w:bCs/>
          <w:sz w:val="22"/>
          <w:szCs w:val="22"/>
        </w:rPr>
      </w:pPr>
      <w:proofErr w:type="gramStart"/>
      <w:r w:rsidRPr="00834C4E">
        <w:rPr>
          <w:rFonts w:ascii="Times New Roman" w:eastAsia="Times New Roman" w:hAnsi="Symbol" w:cs="Times New Roman"/>
          <w:sz w:val="22"/>
          <w:szCs w:val="22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 Developed</w:t>
      </w:r>
      <w:proofErr w:type="gramEnd"/>
      <w:r w:rsidRPr="00834C4E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their own "Structural Features" assessment framework</w:t>
      </w:r>
    </w:p>
    <w:p w:rsidR="00C1751B" w:rsidRDefault="00C1751B" w:rsidP="00C1751B"/>
    <w:p w:rsidR="00C1751B" w:rsidRDefault="00C1751B" w:rsidP="00C1751B">
      <w:hyperlink r:id="rId4" w:history="1">
        <w:r w:rsidRPr="007470FB">
          <w:rPr>
            <w:rStyle w:val="Hyperlink"/>
          </w:rPr>
          <w:t>https://www.scoperatings.com/ScopeRatingsApi/api/downloadmethodology?id=01508950-119c-4ab5-9182-54fffdc1003f</w:t>
        </w:r>
      </w:hyperlink>
    </w:p>
    <w:p w:rsidR="00C1751B" w:rsidRDefault="00C1751B" w:rsidP="00C1751B"/>
    <w:p w:rsidR="00C1751B" w:rsidRDefault="00C1751B" w:rsidP="00C1751B">
      <w:hyperlink r:id="rId5" w:history="1">
        <w:r w:rsidRPr="007470FB">
          <w:rPr>
            <w:rStyle w:val="Hyperlink"/>
          </w:rPr>
          <w:t>https://www.fitchratings.com/research/sovereigns/sovereign-rating-criteria-24-10-2024</w:t>
        </w:r>
      </w:hyperlink>
    </w:p>
    <w:p w:rsidR="00C1751B" w:rsidRDefault="00C1751B" w:rsidP="00C1751B"/>
    <w:p w:rsidR="00834C4E" w:rsidRPr="00834C4E" w:rsidRDefault="00834C4E" w:rsidP="00C1751B">
      <w:pPr>
        <w:rPr>
          <w:sz w:val="44"/>
          <w:szCs w:val="44"/>
        </w:rPr>
      </w:pPr>
      <w:r w:rsidRPr="00834C4E">
        <w:rPr>
          <w:rFonts w:ascii="Arial" w:hAnsi="Arial" w:cs="Arial"/>
          <w:sz w:val="21"/>
          <w:szCs w:val="21"/>
        </w:rPr>
        <w:t xml:space="preserve">Composite governance </w:t>
      </w:r>
      <w:proofErr w:type="spellStart"/>
      <w:r w:rsidRPr="00834C4E">
        <w:rPr>
          <w:rFonts w:ascii="Arial" w:hAnsi="Arial" w:cs="Arial"/>
          <w:sz w:val="21"/>
          <w:szCs w:val="21"/>
        </w:rPr>
        <w:t>indicatorSimple</w:t>
      </w:r>
      <w:proofErr w:type="spellEnd"/>
      <w:r w:rsidRPr="00834C4E">
        <w:rPr>
          <w:rFonts w:ascii="Arial" w:hAnsi="Arial" w:cs="Arial"/>
          <w:sz w:val="21"/>
          <w:szCs w:val="21"/>
        </w:rPr>
        <w:t xml:space="preserve"> average percentile rank of World Bank Worldwide Governance Indicators: “rule of law”; </w:t>
      </w:r>
      <w:r w:rsidRPr="00834C4E">
        <w:rPr>
          <w:rFonts w:ascii="Arial" w:hAnsi="Arial" w:cs="Arial"/>
          <w:sz w:val="22"/>
          <w:szCs w:val="22"/>
        </w:rPr>
        <w:t>“government effectiveness”; “control of corruption” and “voice &amp; accountability”; “regulatory quality”; “political stability &amp; absence of violence”.</w:t>
      </w:r>
    </w:p>
    <w:p w:rsidR="00C1751B" w:rsidRDefault="00C1751B" w:rsidP="00C1751B"/>
    <w:p w:rsidR="00834C4E" w:rsidRDefault="00834C4E" w:rsidP="00C1751B"/>
    <w:p w:rsidR="00834C4E" w:rsidRDefault="00834C4E" w:rsidP="00C1751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5"/>
          <w:szCs w:val="15"/>
        </w:rPr>
        <w:t>Sovereign Rating Criteria│24 October 2024fitchratings.com38</w:t>
      </w:r>
      <w:r>
        <w:rPr>
          <w:rFonts w:ascii="Arial" w:hAnsi="Arial" w:cs="Arial"/>
          <w:sz w:val="22"/>
          <w:szCs w:val="22"/>
        </w:rPr>
        <w:t>Sovereigns</w:t>
      </w:r>
      <w:r>
        <w:rPr>
          <w:rFonts w:ascii="Arial" w:hAnsi="Arial" w:cs="Arial"/>
          <w:sz w:val="16"/>
          <w:szCs w:val="16"/>
        </w:rPr>
        <w:t xml:space="preserve">Global </w:t>
      </w:r>
      <w:r>
        <w:rPr>
          <w:rFonts w:ascii="Arial" w:hAnsi="Arial" w:cs="Arial"/>
        </w:rPr>
        <w:t xml:space="preserve">Appendix 5: Sovereign Ratings and ESG </w:t>
      </w:r>
      <w:r>
        <w:rPr>
          <w:rFonts w:ascii="Arial" w:hAnsi="Arial" w:cs="Arial"/>
          <w:sz w:val="16"/>
          <w:szCs w:val="16"/>
        </w:rPr>
        <w:t xml:space="preserve">Fitch seeks to reflect relevant environmental, social and governance (ESG) factors into its sovereign ratings, as it does for all factors that it believes are relevant </w:t>
      </w:r>
      <w:proofErr w:type="spellStart"/>
      <w:r>
        <w:rPr>
          <w:rFonts w:ascii="Arial" w:hAnsi="Arial" w:cs="Arial"/>
          <w:sz w:val="16"/>
          <w:szCs w:val="16"/>
        </w:rPr>
        <w:t>andmaterial</w:t>
      </w:r>
      <w:proofErr w:type="spellEnd"/>
      <w:r>
        <w:rPr>
          <w:rFonts w:ascii="Arial" w:hAnsi="Arial" w:cs="Arial"/>
          <w:sz w:val="16"/>
          <w:szCs w:val="16"/>
        </w:rPr>
        <w:t xml:space="preserve"> for creditworthiness.</w:t>
      </w:r>
    </w:p>
    <w:p w:rsidR="00834C4E" w:rsidRDefault="00834C4E" w:rsidP="00C1751B"/>
    <w:p w:rsidR="00C1751B" w:rsidRDefault="00C1751B" w:rsidP="00C1751B">
      <w:r>
        <w:t>5.3</w:t>
      </w:r>
    </w:p>
    <w:p w:rsidR="00C1751B" w:rsidRDefault="00C1751B" w:rsidP="00C1751B"/>
    <w:p w:rsidR="00C1751B" w:rsidRDefault="00C1751B" w:rsidP="00C1751B">
      <w:r>
        <w:t>Political risk is thus hard to measure, at times chronic or persistent and in other instances sudden and acute. While no quantitative</w:t>
      </w:r>
    </w:p>
    <w:p w:rsidR="00C1751B" w:rsidRDefault="00C1751B" w:rsidP="00C1751B">
      <w:r>
        <w:t>indicator captures these risk considerations in a fully objective, accurate, consistent and timely manner, we rely on the World</w:t>
      </w:r>
    </w:p>
    <w:p w:rsidR="00C1751B" w:rsidRDefault="00C1751B" w:rsidP="00C1751B">
      <w:r>
        <w:lastRenderedPageBreak/>
        <w:t>Bank’s Political Stability and Absence of Violence/Terrorism index as our key input variable.</w:t>
      </w:r>
      <w:r>
        <w:br/>
      </w:r>
    </w:p>
    <w:p w:rsidR="00C1751B" w:rsidRDefault="00C1751B" w:rsidP="00C1751B">
      <w:r>
        <w:t>NATURAL DISASTER RISK</w:t>
      </w:r>
    </w:p>
    <w:p w:rsidR="00C1751B" w:rsidRDefault="00C1751B" w:rsidP="00C1751B">
      <w:r>
        <w:t>Latest data on Notre Dame Global Adaptation Initiative country</w:t>
      </w:r>
      <w:r>
        <w:t xml:space="preserve"> index</w:t>
      </w:r>
      <w:r>
        <w:rPr>
          <w:noProof/>
        </w:rPr>
        <w:drawing>
          <wp:inline distT="0" distB="0" distL="0" distR="0">
            <wp:extent cx="5731510" cy="4321810"/>
            <wp:effectExtent l="0" t="0" r="0" b="0"/>
            <wp:docPr id="1322681204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81204" name="Picture 1" descr="A screenshot of a docu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1B" w:rsidRDefault="00C1751B" w:rsidP="00C1751B"/>
    <w:p w:rsidR="00C1751B" w:rsidRDefault="00C1751B" w:rsidP="00C1751B">
      <w:r>
        <w:rPr>
          <w:noProof/>
        </w:rPr>
        <w:drawing>
          <wp:inline distT="0" distB="0" distL="0" distR="0">
            <wp:extent cx="5731510" cy="638175"/>
            <wp:effectExtent l="0" t="0" r="0" b="0"/>
            <wp:docPr id="40519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7312" name="Picture 4051973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4E" w:rsidRDefault="00834C4E" w:rsidP="00C1751B"/>
    <w:p w:rsidR="00834C4E" w:rsidRPr="00834C4E" w:rsidRDefault="00834C4E" w:rsidP="00C1751B">
      <w:pPr>
        <w:rPr>
          <w:b/>
          <w:bCs/>
        </w:rPr>
      </w:pPr>
      <w:r w:rsidRPr="00834C4E">
        <w:rPr>
          <w:b/>
          <w:bCs/>
        </w:rPr>
        <w:t>S&amp;P</w:t>
      </w:r>
      <w:r w:rsidRPr="00834C4E">
        <w:rPr>
          <w:b/>
          <w:bCs/>
        </w:rPr>
        <w:br/>
      </w:r>
    </w:p>
    <w:p w:rsidR="00834C4E" w:rsidRPr="00834C4E" w:rsidRDefault="00834C4E" w:rsidP="00834C4E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834C4E">
        <w:rPr>
          <w:rFonts w:ascii="Times New Roman" w:eastAsia="Times New Roman" w:hAnsi="Symbol" w:cs="Times New Roman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lang w:eastAsia="en-GB"/>
        </w:rPr>
        <w:t xml:space="preserve">  Explicitly</w:t>
      </w:r>
      <w:proofErr w:type="gramEnd"/>
      <w:r w:rsidRPr="00834C4E">
        <w:rPr>
          <w:rFonts w:ascii="Times New Roman" w:eastAsia="Times New Roman" w:hAnsi="Times New Roman" w:cs="Times New Roman"/>
          <w:lang w:eastAsia="en-GB"/>
        </w:rPr>
        <w:t xml:space="preserve"> references World Bank's Worldwide Governance Indicators (WGI) </w:t>
      </w:r>
    </w:p>
    <w:p w:rsidR="00834C4E" w:rsidRPr="00834C4E" w:rsidRDefault="00834C4E" w:rsidP="00834C4E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834C4E">
        <w:rPr>
          <w:rFonts w:ascii="Times New Roman" w:eastAsia="Times New Roman" w:hAnsi="Symbol" w:cs="Times New Roman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lang w:eastAsia="en-GB"/>
        </w:rPr>
        <w:t xml:space="preserve">  Uses</w:t>
      </w:r>
      <w:proofErr w:type="gramEnd"/>
      <w:r w:rsidRPr="00834C4E">
        <w:rPr>
          <w:rFonts w:ascii="Times New Roman" w:eastAsia="Times New Roman" w:hAnsi="Times New Roman" w:cs="Times New Roman"/>
          <w:lang w:eastAsia="en-GB"/>
        </w:rPr>
        <w:t xml:space="preserve"> Transparency International's Corruption Perceptions Index as a reference point </w:t>
      </w:r>
    </w:p>
    <w:p w:rsidR="00834C4E" w:rsidRPr="00834C4E" w:rsidRDefault="00834C4E" w:rsidP="00834C4E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834C4E">
        <w:rPr>
          <w:rFonts w:ascii="Times New Roman" w:eastAsia="Times New Roman" w:hAnsi="Symbol" w:cs="Times New Roman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lang w:eastAsia="en-GB"/>
        </w:rPr>
        <w:t xml:space="preserve">  Considers</w:t>
      </w:r>
      <w:proofErr w:type="gramEnd"/>
      <w:r w:rsidRPr="00834C4E">
        <w:rPr>
          <w:rFonts w:ascii="Times New Roman" w:eastAsia="Times New Roman" w:hAnsi="Times New Roman" w:cs="Times New Roman"/>
          <w:lang w:eastAsia="en-GB"/>
        </w:rPr>
        <w:t xml:space="preserve"> elements similar to the Rule of Law Index (World Justice Project) </w:t>
      </w:r>
    </w:p>
    <w:p w:rsidR="00834C4E" w:rsidRDefault="00834C4E" w:rsidP="00834C4E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834C4E">
        <w:rPr>
          <w:rFonts w:ascii="Times New Roman" w:eastAsia="Times New Roman" w:hAnsi="Symbol" w:cs="Times New Roman"/>
          <w:lang w:eastAsia="en-GB"/>
        </w:rPr>
        <w:t></w:t>
      </w:r>
      <w:r w:rsidRPr="00834C4E">
        <w:rPr>
          <w:rFonts w:ascii="Times New Roman" w:eastAsia="Times New Roman" w:hAnsi="Times New Roman" w:cs="Times New Roman"/>
          <w:lang w:eastAsia="en-GB"/>
        </w:rPr>
        <w:t xml:space="preserve">  Developed</w:t>
      </w:r>
      <w:proofErr w:type="gramEnd"/>
      <w:r w:rsidRPr="00834C4E">
        <w:rPr>
          <w:rFonts w:ascii="Times New Roman" w:eastAsia="Times New Roman" w:hAnsi="Times New Roman" w:cs="Times New Roman"/>
          <w:lang w:eastAsia="en-GB"/>
        </w:rPr>
        <w:t xml:space="preserve"> their own "Institutional Assessment" scoring framework</w:t>
      </w:r>
    </w:p>
    <w:p w:rsidR="00834C4E" w:rsidRDefault="00834C4E" w:rsidP="00834C4E">
      <w:pPr>
        <w:rPr>
          <w:rFonts w:ascii="Times New Roman" w:eastAsia="Times New Roman" w:hAnsi="Times New Roman" w:cs="Times New Roman"/>
          <w:lang w:eastAsia="en-GB"/>
        </w:rPr>
      </w:pPr>
    </w:p>
    <w:p w:rsidR="00834C4E" w:rsidRDefault="00834C4E" w:rsidP="00834C4E">
      <w:pPr>
        <w:rPr>
          <w:rFonts w:ascii="Times New Roman" w:eastAsia="Times New Roman" w:hAnsi="Times New Roman" w:cs="Times New Roman"/>
          <w:lang w:eastAsia="en-GB"/>
        </w:rPr>
      </w:pPr>
    </w:p>
    <w:p w:rsidR="00812FFC" w:rsidRDefault="00812FFC" w:rsidP="00834C4E">
      <w:pPr>
        <w:rPr>
          <w:rFonts w:ascii="Times New Roman" w:eastAsia="Times New Roman" w:hAnsi="Times New Roman" w:cs="Times New Roman"/>
          <w:lang w:eastAsia="en-GB"/>
        </w:rPr>
      </w:pPr>
    </w:p>
    <w:p w:rsidR="00812FFC" w:rsidRDefault="00812FFC" w:rsidP="00812FFC">
      <w:pPr>
        <w:rPr>
          <w:b/>
          <w:bCs/>
        </w:rPr>
      </w:pPr>
      <w:r>
        <w:rPr>
          <w:b/>
          <w:bCs/>
        </w:rPr>
        <w:t>MOODYS</w:t>
      </w:r>
    </w:p>
    <w:p w:rsidR="00812FFC" w:rsidRDefault="00812FFC" w:rsidP="00812FFC">
      <w:pPr>
        <w:rPr>
          <w:b/>
          <w:bCs/>
        </w:rPr>
      </w:pPr>
      <w:r w:rsidRPr="00812FFC">
        <w:rPr>
          <w:b/>
          <w:bCs/>
        </w:rPr>
        <w:t>https://ratings.moodys.com/api/rmc-documents/395819</w:t>
      </w:r>
    </w:p>
    <w:p w:rsidR="00812FFC" w:rsidRDefault="00812FFC" w:rsidP="00834C4E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ddd</w:t>
      </w:r>
      <w:proofErr w:type="spellEnd"/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</w:t>
      </w:r>
      <w:r w:rsidRPr="00812FFC">
        <w:rPr>
          <w:rFonts w:ascii="Times New Roman" w:eastAsia="Times New Roman" w:hAnsi="Times New Roman" w:cs="Times New Roman"/>
          <w:lang w:eastAsia="en-GB"/>
        </w:rPr>
        <w:t>n assessing flexibility, we typically consider indicators such as the World Economic Forum (WEF)’s Global Competitiveness Index (GCI),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lastRenderedPageBreak/>
        <w:t xml:space="preserve">including components that measure </w:t>
      </w:r>
      <w:proofErr w:type="spellStart"/>
      <w:r w:rsidRPr="00812FFC">
        <w:rPr>
          <w:rFonts w:ascii="Times New Roman" w:eastAsia="Times New Roman" w:hAnsi="Times New Roman" w:cs="Times New Roman"/>
          <w:lang w:eastAsia="en-GB"/>
        </w:rPr>
        <w:t>labor</w:t>
      </w:r>
      <w:proofErr w:type="spellEnd"/>
      <w:r w:rsidRPr="00812FFC">
        <w:rPr>
          <w:rFonts w:ascii="Times New Roman" w:eastAsia="Times New Roman" w:hAnsi="Times New Roman" w:cs="Times New Roman"/>
          <w:lang w:eastAsia="en-GB"/>
        </w:rPr>
        <w:t xml:space="preserve"> and goods market efficiency, and the WEF Financial Market Development Index.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In assessing diversity, we typically consider broad measures of export structure diversification, such as the United Nations Conference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on Trade and Development (UNCTAD) Export Product Concentration Index, and indicators of the value-added nature or price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sensitivity of the country’s exports, such as the World Development Indicator (WDI) for goods exports to high-income countries and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the Economic Complexity Index produced by the Observatory of Economic Complexity.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In assessing productivity, we typically consider the WEF Infrastructure, Innovation and Higher Education and Training Indexes. We also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typically consider estimates of longer-term changes in productivity based on a country’s average growth of real GDP per capita over 10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years.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In assessing the strength of civil society and the judiciary for a sovereign, we may also consider other indicators, such as the World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Justice Project’s (WJP) index of regulatory enforcement, index of constraints on government power, index of civil justice and index of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criminal justice, or similar information from other established international organizations with sufficiently broad coverage.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Transparency and quality of government accounts, for all levels of government, are important determinants of effective budget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planning. The availability of comprehensive, accurate and recent data on government accounts supports budgetary authorities and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related stakeholders (including external non-partisan bodies) in the design of robust fiscal policies. Sovereigns with higher quality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of disclosures typically report monthly budget accounts (on a cash basis) and annual or quarterly accrual budget accounts as well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as government balance sheets, including contingent liabilities and other off-balance-sheet items. The perimeter of accounts is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also typically clearly defined. Our primarily qualitative assessment is also informed by various indices assessing transparency of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fiscal reporting (for example, the Open Budget Index and certain dimensions of the World Bank’s Country Policy and Institutional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Assessment) as well as the IMF assessment on the adequacy of data for surveillance. While accounting standards can be complex and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evolve over time, leading to ex-post revisions of fiscal performance and debt levels, a track record of frequent and large revisions in past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budget accounts would typically weigh negatively on our assessment of a sovereign’s fiscal policy effectiveness.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Social risks such as high or rising unemployment and wealth and income inequality typically pose risks of social unrest and hence</w:t>
      </w: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t>political disruption, in particular where most of an economy’s resources are concentrated within a region or specific group, or where a</w:t>
      </w:r>
    </w:p>
    <w:p w:rsidR="00812FFC" w:rsidRPr="00834C4E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 w:rsidRPr="00812FFC">
        <w:rPr>
          <w:rFonts w:ascii="Times New Roman" w:eastAsia="Times New Roman" w:hAnsi="Times New Roman" w:cs="Times New Roman"/>
          <w:lang w:eastAsia="en-GB"/>
        </w:rPr>
        <w:lastRenderedPageBreak/>
        <w:t>government is seen as reducing programs or policies that provide economic security. We may use the Gini index14 or other established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12FFC">
        <w:rPr>
          <w:rFonts w:ascii="Times New Roman" w:eastAsia="Times New Roman" w:hAnsi="Times New Roman" w:cs="Times New Roman"/>
          <w:lang w:eastAsia="en-GB"/>
        </w:rPr>
        <w:t>indicators of wealth and income distribution to inform our assessment.</w:t>
      </w:r>
    </w:p>
    <w:p w:rsid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</w:p>
    <w:p w:rsidR="00812FFC" w:rsidRPr="00812FFC" w:rsidRDefault="00812FFC" w:rsidP="00812FFC">
      <w:pPr>
        <w:rPr>
          <w:rFonts w:ascii="Times New Roman" w:eastAsia="Times New Roman" w:hAnsi="Times New Roman" w:cs="Times New Roman"/>
          <w:lang w:eastAsia="en-GB"/>
        </w:rPr>
      </w:pPr>
    </w:p>
    <w:p w:rsidR="00812FFC" w:rsidRPr="00834C4E" w:rsidRDefault="00812FFC" w:rsidP="00812FF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31510" cy="5230495"/>
            <wp:effectExtent l="0" t="0" r="0" b="1905"/>
            <wp:docPr id="2021784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84080" name="Picture 20217840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FFC" w:rsidRPr="0083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1B"/>
    <w:rsid w:val="00013EC3"/>
    <w:rsid w:val="002F72EA"/>
    <w:rsid w:val="00812FFC"/>
    <w:rsid w:val="00834C4E"/>
    <w:rsid w:val="00885BBD"/>
    <w:rsid w:val="00A46203"/>
    <w:rsid w:val="00A91BD4"/>
    <w:rsid w:val="00C1751B"/>
    <w:rsid w:val="00D7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4B4F"/>
  <w15:chartTrackingRefBased/>
  <w15:docId w15:val="{F0866FF6-B112-244D-9BFC-A7A0EC6E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5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3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itchratings.com/research/sovereigns/sovereign-rating-criteria-24-10-202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operatings.com/ScopeRatingsApi/api/downloadmethodology?id=01508950-119c-4ab5-9182-54fffdc1003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1</cp:revision>
  <dcterms:created xsi:type="dcterms:W3CDTF">2025-03-20T22:46:00Z</dcterms:created>
  <dcterms:modified xsi:type="dcterms:W3CDTF">2025-03-23T04:27:00Z</dcterms:modified>
</cp:coreProperties>
</file>