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F97C6" w14:textId="77777777" w:rsidR="00AA7A03" w:rsidRPr="00213C2A" w:rsidRDefault="00880BA6" w:rsidP="000F0B70">
      <w:pPr>
        <w:spacing w:line="240" w:lineRule="auto"/>
        <w:jc w:val="both"/>
        <w:rPr>
          <w:rFonts w:ascii="Arial Hebrew" w:hAnsi="Arial Hebrew" w:cs="Arial Hebrew"/>
          <w:sz w:val="21"/>
          <w:szCs w:val="21"/>
        </w:rPr>
      </w:pPr>
      <w:r w:rsidRPr="00213C2A">
        <w:rPr>
          <w:rFonts w:ascii="Arial Hebrew" w:hAnsi="Arial Hebrew" w:cs="Arial Hebrew" w:hint="cs"/>
          <w:sz w:val="21"/>
          <w:szCs w:val="21"/>
        </w:rPr>
        <w:t>Trustworthy Digital Society Hub</w:t>
      </w:r>
      <w:r w:rsidR="00AA7A03" w:rsidRPr="00213C2A">
        <w:rPr>
          <w:rFonts w:ascii="Arial Hebrew" w:hAnsi="Arial Hebrew" w:cs="Arial Hebrew" w:hint="cs"/>
          <w:sz w:val="21"/>
          <w:szCs w:val="21"/>
        </w:rPr>
        <w:t xml:space="preserve"> </w:t>
      </w:r>
    </w:p>
    <w:p w14:paraId="5CFB2CA7" w14:textId="05C2666A" w:rsidR="00880BA6" w:rsidRPr="00213C2A" w:rsidRDefault="00AA7A03" w:rsidP="000F0B70">
      <w:pPr>
        <w:spacing w:line="240" w:lineRule="auto"/>
        <w:jc w:val="both"/>
        <w:rPr>
          <w:rFonts w:ascii="Arial Hebrew" w:hAnsi="Arial Hebrew" w:cs="Arial Hebrew"/>
          <w:sz w:val="21"/>
          <w:szCs w:val="21"/>
        </w:rPr>
      </w:pPr>
      <w:r w:rsidRPr="00213C2A">
        <w:rPr>
          <w:rFonts w:ascii="Arial Hebrew" w:hAnsi="Arial Hebrew" w:cs="Arial Hebrew" w:hint="cs"/>
          <w:sz w:val="21"/>
          <w:szCs w:val="21"/>
        </w:rPr>
        <w:t>UNSW</w:t>
      </w:r>
    </w:p>
    <w:p w14:paraId="521486B3" w14:textId="25AC4DF4" w:rsidR="00084C52" w:rsidRPr="00213C2A" w:rsidRDefault="00707278" w:rsidP="00713F0A">
      <w:pPr>
        <w:spacing w:line="240" w:lineRule="auto"/>
        <w:jc w:val="both"/>
        <w:rPr>
          <w:rFonts w:ascii="Arial Hebrew" w:hAnsi="Arial Hebrew" w:cs="Arial Hebrew"/>
          <w:sz w:val="21"/>
          <w:szCs w:val="21"/>
        </w:rPr>
      </w:pPr>
      <w:r w:rsidRPr="00213C2A">
        <w:rPr>
          <w:rFonts w:ascii="Arial Hebrew" w:hAnsi="Arial Hebrew" w:cs="Arial Hebrew" w:hint="cs"/>
          <w:sz w:val="21"/>
          <w:szCs w:val="21"/>
        </w:rPr>
        <w:t xml:space="preserve">May </w:t>
      </w:r>
      <w:r w:rsidR="00880BA6" w:rsidRPr="00213C2A">
        <w:rPr>
          <w:rFonts w:ascii="Arial Hebrew" w:hAnsi="Arial Hebrew" w:cs="Arial Hebrew" w:hint="cs"/>
          <w:sz w:val="21"/>
          <w:szCs w:val="21"/>
        </w:rPr>
        <w:t>2025</w:t>
      </w:r>
    </w:p>
    <w:p w14:paraId="3420A3D3" w14:textId="77777777" w:rsidR="00713F0A" w:rsidRPr="00213C2A" w:rsidRDefault="00713F0A" w:rsidP="000F0B70">
      <w:pPr>
        <w:spacing w:line="240" w:lineRule="auto"/>
        <w:rPr>
          <w:rFonts w:ascii="Arial Hebrew" w:hAnsi="Arial Hebrew" w:cs="Arial Hebrew"/>
        </w:rPr>
      </w:pPr>
    </w:p>
    <w:p w14:paraId="31343C2B" w14:textId="21442895" w:rsidR="00880BA6" w:rsidRPr="00213C2A" w:rsidRDefault="00763078" w:rsidP="000F0B70">
      <w:pPr>
        <w:pStyle w:val="Title"/>
        <w:rPr>
          <w:rFonts w:ascii="Arial Hebrew" w:hAnsi="Arial Hebrew" w:cs="Arial Hebrew"/>
          <w:b/>
          <w:bCs/>
          <w:sz w:val="28"/>
          <w:szCs w:val="28"/>
        </w:rPr>
      </w:pPr>
      <w:r w:rsidRPr="00213C2A">
        <w:rPr>
          <w:rFonts w:ascii="Arial Hebrew" w:hAnsi="Arial Hebrew" w:cs="Arial Hebrew" w:hint="cs"/>
          <w:b/>
          <w:bCs/>
          <w:sz w:val="28"/>
          <w:szCs w:val="28"/>
        </w:rPr>
        <w:t xml:space="preserve">A Global Trust Index for Sovereign </w:t>
      </w:r>
      <w:r w:rsidR="00AB34E2" w:rsidRPr="00213C2A">
        <w:rPr>
          <w:rFonts w:ascii="Arial Hebrew" w:hAnsi="Arial Hebrew" w:cs="Arial Hebrew" w:hint="cs"/>
          <w:b/>
          <w:bCs/>
          <w:sz w:val="28"/>
          <w:szCs w:val="28"/>
        </w:rPr>
        <w:t xml:space="preserve">&amp; Sub-Sovereign </w:t>
      </w:r>
      <w:r w:rsidRPr="00213C2A">
        <w:rPr>
          <w:rFonts w:ascii="Arial Hebrew" w:hAnsi="Arial Hebrew" w:cs="Arial Hebrew" w:hint="cs"/>
          <w:b/>
          <w:bCs/>
          <w:sz w:val="28"/>
          <w:szCs w:val="28"/>
        </w:rPr>
        <w:t>Assessments</w:t>
      </w:r>
    </w:p>
    <w:p w14:paraId="31215EE4" w14:textId="77777777" w:rsidR="00EE4CA8" w:rsidRPr="00213C2A" w:rsidRDefault="00EE4CA8" w:rsidP="000F0B70">
      <w:pPr>
        <w:spacing w:line="240" w:lineRule="auto"/>
        <w:rPr>
          <w:rFonts w:ascii="Arial Hebrew" w:hAnsi="Arial Hebrew" w:cs="Arial Hebrew"/>
          <w:lang w:val="en-GB" w:eastAsia="ja-JP"/>
        </w:rPr>
      </w:pPr>
    </w:p>
    <w:p w14:paraId="36678DF2" w14:textId="77777777" w:rsidR="00713F0A" w:rsidRPr="00213C2A" w:rsidRDefault="00713F0A" w:rsidP="000F0B70">
      <w:pPr>
        <w:spacing w:line="240" w:lineRule="auto"/>
        <w:rPr>
          <w:rFonts w:ascii="Arial Hebrew" w:hAnsi="Arial Hebrew" w:cs="Arial Hebrew"/>
          <w:lang w:val="en-GB" w:eastAsia="ja-JP"/>
        </w:rPr>
      </w:pPr>
    </w:p>
    <w:p w14:paraId="2E8576A8" w14:textId="77777777" w:rsidR="00713F0A" w:rsidRPr="00213C2A" w:rsidRDefault="00713F0A" w:rsidP="000F0B70">
      <w:pPr>
        <w:spacing w:line="240" w:lineRule="auto"/>
        <w:rPr>
          <w:rFonts w:ascii="Arial Hebrew" w:hAnsi="Arial Hebrew" w:cs="Arial Hebrew"/>
          <w:lang w:val="en-GB" w:eastAsia="ja-JP"/>
        </w:rPr>
      </w:pPr>
    </w:p>
    <w:p w14:paraId="5026700D" w14:textId="6DA5924A" w:rsidR="000F0B70" w:rsidRPr="00213C2A" w:rsidRDefault="00EE4CA8" w:rsidP="004203B4">
      <w:pPr>
        <w:pStyle w:val="Heading1"/>
        <w:rPr>
          <w:rFonts w:ascii="Arial Hebrew" w:hAnsi="Arial Hebrew" w:cs="Arial Hebrew"/>
          <w:sz w:val="26"/>
          <w:szCs w:val="26"/>
        </w:rPr>
      </w:pPr>
      <w:r w:rsidRPr="00213C2A">
        <w:rPr>
          <w:rFonts w:ascii="Arial Hebrew" w:hAnsi="Arial Hebrew" w:cs="Arial Hebrew" w:hint="cs"/>
          <w:sz w:val="26"/>
          <w:szCs w:val="26"/>
        </w:rPr>
        <w:t>I</w:t>
      </w:r>
      <w:r w:rsidR="00880BA6" w:rsidRPr="00213C2A">
        <w:rPr>
          <w:rFonts w:ascii="Arial Hebrew" w:hAnsi="Arial Hebrew" w:cs="Arial Hebrew" w:hint="cs"/>
          <w:sz w:val="26"/>
          <w:szCs w:val="26"/>
        </w:rPr>
        <w:t>ntroduction</w:t>
      </w:r>
    </w:p>
    <w:p w14:paraId="5F6ADFF5" w14:textId="77777777" w:rsidR="00FE619E" w:rsidRDefault="00BE6212" w:rsidP="00B2509F">
      <w:pPr>
        <w:spacing w:before="240" w:after="0" w:line="360" w:lineRule="auto"/>
        <w:ind w:firstLine="720"/>
        <w:jc w:val="both"/>
        <w:rPr>
          <w:rFonts w:ascii="Arial Hebrew" w:hAnsi="Arial Hebrew" w:cs="Arial Hebrew"/>
          <w:sz w:val="20"/>
          <w:szCs w:val="20"/>
        </w:rPr>
      </w:pPr>
      <w:r w:rsidRPr="00213C2A">
        <w:rPr>
          <w:rFonts w:ascii="Arial Hebrew" w:hAnsi="Arial Hebrew" w:cs="Arial Hebrew" w:hint="cs"/>
          <w:sz w:val="20"/>
          <w:szCs w:val="20"/>
        </w:rPr>
        <w:t>G</w:t>
      </w:r>
      <w:r w:rsidR="007122A1" w:rsidRPr="00213C2A">
        <w:rPr>
          <w:rFonts w:ascii="Arial Hebrew" w:hAnsi="Arial Hebrew" w:cs="Arial Hebrew" w:hint="cs"/>
          <w:sz w:val="20"/>
          <w:szCs w:val="20"/>
        </w:rPr>
        <w:t xml:space="preserve">overning institutions of a country, region, or municipality express their effectiveness through the </w:t>
      </w:r>
      <w:r w:rsidR="00880BA6" w:rsidRPr="00213C2A">
        <w:rPr>
          <w:rFonts w:ascii="Arial Hebrew" w:hAnsi="Arial Hebrew" w:cs="Arial Hebrew" w:hint="cs"/>
          <w:sz w:val="20"/>
          <w:szCs w:val="20"/>
        </w:rPr>
        <w:t>quality of</w:t>
      </w:r>
      <w:r w:rsidR="007122A1" w:rsidRPr="00213C2A">
        <w:rPr>
          <w:rFonts w:ascii="Arial Hebrew" w:hAnsi="Arial Hebrew" w:cs="Arial Hebrew" w:hint="cs"/>
          <w:sz w:val="20"/>
          <w:szCs w:val="20"/>
        </w:rPr>
        <w:t xml:space="preserve"> </w:t>
      </w:r>
      <w:r w:rsidR="00880BA6" w:rsidRPr="00213C2A">
        <w:rPr>
          <w:rFonts w:ascii="Arial Hebrew" w:hAnsi="Arial Hebrew" w:cs="Arial Hebrew" w:hint="cs"/>
          <w:sz w:val="20"/>
          <w:szCs w:val="20"/>
        </w:rPr>
        <w:t>public services</w:t>
      </w:r>
      <w:r w:rsidR="007122A1" w:rsidRPr="00213C2A">
        <w:rPr>
          <w:rFonts w:ascii="Arial Hebrew" w:hAnsi="Arial Hebrew" w:cs="Arial Hebrew" w:hint="cs"/>
          <w:sz w:val="20"/>
          <w:szCs w:val="20"/>
        </w:rPr>
        <w:t xml:space="preserve"> that they deliver. </w:t>
      </w:r>
      <w:r w:rsidRPr="00213C2A">
        <w:rPr>
          <w:rFonts w:ascii="Arial Hebrew" w:hAnsi="Arial Hebrew" w:cs="Arial Hebrew" w:hint="cs"/>
          <w:sz w:val="20"/>
          <w:szCs w:val="20"/>
        </w:rPr>
        <w:t>I</w:t>
      </w:r>
      <w:r w:rsidR="007122A1" w:rsidRPr="00213C2A">
        <w:rPr>
          <w:rFonts w:ascii="Arial Hebrew" w:hAnsi="Arial Hebrew" w:cs="Arial Hebrew" w:hint="cs"/>
          <w:sz w:val="20"/>
          <w:szCs w:val="20"/>
        </w:rPr>
        <w:t>nstitutions</w:t>
      </w:r>
      <w:r w:rsidR="004E3851" w:rsidRPr="00213C2A">
        <w:rPr>
          <w:rFonts w:ascii="Arial Hebrew" w:hAnsi="Arial Hebrew" w:cs="Arial Hebrew" w:hint="cs"/>
          <w:sz w:val="20"/>
          <w:szCs w:val="20"/>
        </w:rPr>
        <w:t xml:space="preserve"> translate policy into practice</w:t>
      </w:r>
      <w:r w:rsidRPr="00213C2A">
        <w:rPr>
          <w:rFonts w:ascii="Arial Hebrew" w:hAnsi="Arial Hebrew" w:cs="Arial Hebrew" w:hint="cs"/>
          <w:sz w:val="20"/>
          <w:szCs w:val="20"/>
        </w:rPr>
        <w:t xml:space="preserve"> through</w:t>
      </w:r>
      <w:r w:rsidR="004E3851" w:rsidRPr="00213C2A">
        <w:rPr>
          <w:rFonts w:ascii="Arial Hebrew" w:hAnsi="Arial Hebrew" w:cs="Arial Hebrew" w:hint="cs"/>
          <w:sz w:val="20"/>
          <w:szCs w:val="20"/>
        </w:rPr>
        <w:t xml:space="preserve"> </w:t>
      </w:r>
      <w:r w:rsidR="007122A1" w:rsidRPr="00213C2A">
        <w:rPr>
          <w:rFonts w:ascii="Arial Hebrew" w:hAnsi="Arial Hebrew" w:cs="Arial Hebrew" w:hint="cs"/>
          <w:sz w:val="20"/>
          <w:szCs w:val="20"/>
        </w:rPr>
        <w:t>plan</w:t>
      </w:r>
      <w:r w:rsidR="004A5906" w:rsidRPr="00213C2A">
        <w:rPr>
          <w:rFonts w:ascii="Arial Hebrew" w:hAnsi="Arial Hebrew" w:cs="Arial Hebrew" w:hint="cs"/>
          <w:sz w:val="20"/>
          <w:szCs w:val="20"/>
        </w:rPr>
        <w:t>ning</w:t>
      </w:r>
      <w:r w:rsidR="007122A1" w:rsidRPr="00213C2A">
        <w:rPr>
          <w:rFonts w:ascii="Arial Hebrew" w:hAnsi="Arial Hebrew" w:cs="Arial Hebrew" w:hint="cs"/>
          <w:sz w:val="20"/>
          <w:szCs w:val="20"/>
        </w:rPr>
        <w:t>, fund</w:t>
      </w:r>
      <w:r w:rsidR="004A5906" w:rsidRPr="00213C2A">
        <w:rPr>
          <w:rFonts w:ascii="Arial Hebrew" w:hAnsi="Arial Hebrew" w:cs="Arial Hebrew" w:hint="cs"/>
          <w:sz w:val="20"/>
          <w:szCs w:val="20"/>
        </w:rPr>
        <w:t>ing</w:t>
      </w:r>
      <w:r w:rsidR="007122A1" w:rsidRPr="00213C2A">
        <w:rPr>
          <w:rFonts w:ascii="Arial Hebrew" w:hAnsi="Arial Hebrew" w:cs="Arial Hebrew" w:hint="cs"/>
          <w:sz w:val="20"/>
          <w:szCs w:val="20"/>
        </w:rPr>
        <w:t>, implement</w:t>
      </w:r>
      <w:r w:rsidR="004A5906" w:rsidRPr="00213C2A">
        <w:rPr>
          <w:rFonts w:ascii="Arial Hebrew" w:hAnsi="Arial Hebrew" w:cs="Arial Hebrew" w:hint="cs"/>
          <w:sz w:val="20"/>
          <w:szCs w:val="20"/>
        </w:rPr>
        <w:t>ing</w:t>
      </w:r>
      <w:r w:rsidR="007122A1" w:rsidRPr="00213C2A">
        <w:rPr>
          <w:rFonts w:ascii="Arial Hebrew" w:hAnsi="Arial Hebrew" w:cs="Arial Hebrew" w:hint="cs"/>
          <w:sz w:val="20"/>
          <w:szCs w:val="20"/>
        </w:rPr>
        <w:t>, and maintain</w:t>
      </w:r>
      <w:r w:rsidR="004A5906" w:rsidRPr="00213C2A">
        <w:rPr>
          <w:rFonts w:ascii="Arial Hebrew" w:hAnsi="Arial Hebrew" w:cs="Arial Hebrew" w:hint="cs"/>
          <w:sz w:val="20"/>
          <w:szCs w:val="20"/>
        </w:rPr>
        <w:t>ing</w:t>
      </w:r>
      <w:r w:rsidR="007122A1" w:rsidRPr="00213C2A">
        <w:rPr>
          <w:rFonts w:ascii="Arial Hebrew" w:hAnsi="Arial Hebrew" w:cs="Arial Hebrew" w:hint="cs"/>
          <w:sz w:val="20"/>
          <w:szCs w:val="20"/>
        </w:rPr>
        <w:t xml:space="preserve"> </w:t>
      </w:r>
      <w:r w:rsidRPr="00213C2A">
        <w:rPr>
          <w:rFonts w:ascii="Arial Hebrew" w:hAnsi="Arial Hebrew" w:cs="Arial Hebrew" w:hint="cs"/>
          <w:sz w:val="20"/>
          <w:szCs w:val="20"/>
        </w:rPr>
        <w:t>service operations</w:t>
      </w:r>
      <w:r w:rsidR="00AC220B" w:rsidRPr="00213C2A">
        <w:rPr>
          <w:rFonts w:ascii="Arial Hebrew" w:hAnsi="Arial Hebrew" w:cs="Arial Hebrew" w:hint="cs"/>
          <w:sz w:val="20"/>
          <w:szCs w:val="20"/>
        </w:rPr>
        <w:t xml:space="preserve"> </w:t>
      </w:r>
      <w:r w:rsidR="008E7FA5" w:rsidRPr="00213C2A">
        <w:rPr>
          <w:rFonts w:ascii="Arial Hebrew" w:hAnsi="Arial Hebrew" w:cs="Arial Hebrew" w:hint="cs"/>
          <w:sz w:val="20"/>
          <w:szCs w:val="20"/>
        </w:rPr>
        <w:t>that</w:t>
      </w:r>
      <w:r w:rsidR="00907C72" w:rsidRPr="00213C2A">
        <w:rPr>
          <w:rFonts w:ascii="Arial Hebrew" w:hAnsi="Arial Hebrew" w:cs="Arial Hebrew" w:hint="cs"/>
          <w:sz w:val="20"/>
          <w:szCs w:val="20"/>
        </w:rPr>
        <w:t xml:space="preserve"> </w:t>
      </w:r>
      <w:r w:rsidR="00BD4997" w:rsidRPr="00213C2A">
        <w:rPr>
          <w:rFonts w:ascii="Arial Hebrew" w:hAnsi="Arial Hebrew" w:cs="Arial Hebrew" w:hint="cs"/>
          <w:sz w:val="20"/>
          <w:szCs w:val="20"/>
        </w:rPr>
        <w:t>fulfil</w:t>
      </w:r>
      <w:r w:rsidR="00907C72" w:rsidRPr="00213C2A">
        <w:rPr>
          <w:rFonts w:ascii="Arial Hebrew" w:hAnsi="Arial Hebrew" w:cs="Arial Hebrew" w:hint="cs"/>
          <w:sz w:val="20"/>
          <w:szCs w:val="20"/>
        </w:rPr>
        <w:t xml:space="preserve"> </w:t>
      </w:r>
      <w:r w:rsidRPr="00213C2A">
        <w:rPr>
          <w:rFonts w:ascii="Arial Hebrew" w:hAnsi="Arial Hebrew" w:cs="Arial Hebrew" w:hint="cs"/>
          <w:sz w:val="20"/>
          <w:szCs w:val="20"/>
        </w:rPr>
        <w:t>complex</w:t>
      </w:r>
      <w:r w:rsidR="007122A1" w:rsidRPr="00213C2A">
        <w:rPr>
          <w:rFonts w:ascii="Arial Hebrew" w:hAnsi="Arial Hebrew" w:cs="Arial Hebrew" w:hint="cs"/>
          <w:sz w:val="20"/>
          <w:szCs w:val="20"/>
        </w:rPr>
        <w:t xml:space="preserve"> social and economic </w:t>
      </w:r>
      <w:r w:rsidR="004E3851" w:rsidRPr="00213C2A">
        <w:rPr>
          <w:rFonts w:ascii="Arial Hebrew" w:hAnsi="Arial Hebrew" w:cs="Arial Hebrew" w:hint="cs"/>
          <w:sz w:val="20"/>
          <w:szCs w:val="20"/>
        </w:rPr>
        <w:t>responsibilities</w:t>
      </w:r>
      <w:r w:rsidR="007122A1" w:rsidRPr="00213C2A">
        <w:rPr>
          <w:rFonts w:ascii="Arial Hebrew" w:hAnsi="Arial Hebrew" w:cs="Arial Hebrew" w:hint="cs"/>
          <w:sz w:val="20"/>
          <w:szCs w:val="20"/>
        </w:rPr>
        <w:t xml:space="preserve">. </w:t>
      </w:r>
      <w:r w:rsidRPr="00213C2A">
        <w:rPr>
          <w:rFonts w:ascii="Arial Hebrew" w:hAnsi="Arial Hebrew" w:cs="Arial Hebrew" w:hint="cs"/>
          <w:sz w:val="20"/>
          <w:szCs w:val="20"/>
        </w:rPr>
        <w:t>S</w:t>
      </w:r>
      <w:r w:rsidR="007122A1" w:rsidRPr="00213C2A">
        <w:rPr>
          <w:rFonts w:ascii="Arial Hebrew" w:hAnsi="Arial Hebrew" w:cs="Arial Hebrew" w:hint="cs"/>
          <w:sz w:val="20"/>
          <w:szCs w:val="20"/>
        </w:rPr>
        <w:t xml:space="preserve">tandards of public services enjoyed by different populations reflect the competence, reliability, adaptability, innovation, and accountability of their governments. </w:t>
      </w:r>
      <w:r w:rsidR="008E7FA5" w:rsidRPr="00213C2A">
        <w:rPr>
          <w:rFonts w:ascii="Arial Hebrew" w:hAnsi="Arial Hebrew" w:cs="Arial Hebrew" w:hint="cs"/>
          <w:sz w:val="20"/>
          <w:szCs w:val="20"/>
        </w:rPr>
        <w:t xml:space="preserve">The </w:t>
      </w:r>
      <w:r w:rsidR="00907C72" w:rsidRPr="00213C2A">
        <w:rPr>
          <w:rFonts w:ascii="Arial Hebrew" w:hAnsi="Arial Hebrew" w:cs="Arial Hebrew" w:hint="cs"/>
          <w:sz w:val="20"/>
          <w:szCs w:val="20"/>
        </w:rPr>
        <w:t>capacity</w:t>
      </w:r>
      <w:r w:rsidR="008E7FA5" w:rsidRPr="00213C2A">
        <w:rPr>
          <w:rFonts w:ascii="Arial Hebrew" w:hAnsi="Arial Hebrew" w:cs="Arial Hebrew" w:hint="cs"/>
          <w:sz w:val="20"/>
          <w:szCs w:val="20"/>
        </w:rPr>
        <w:t xml:space="preserve"> of these governments</w:t>
      </w:r>
      <w:r w:rsidR="00907C72" w:rsidRPr="00213C2A">
        <w:rPr>
          <w:rFonts w:ascii="Arial Hebrew" w:hAnsi="Arial Hebrew" w:cs="Arial Hebrew" w:hint="cs"/>
          <w:sz w:val="20"/>
          <w:szCs w:val="20"/>
        </w:rPr>
        <w:t xml:space="preserve"> </w:t>
      </w:r>
      <w:r w:rsidR="007122A1" w:rsidRPr="00213C2A">
        <w:rPr>
          <w:rFonts w:ascii="Arial Hebrew" w:hAnsi="Arial Hebrew" w:cs="Arial Hebrew" w:hint="cs"/>
          <w:sz w:val="20"/>
          <w:szCs w:val="20"/>
        </w:rPr>
        <w:t>to deliver</w:t>
      </w:r>
      <w:r w:rsidR="008E7FA5" w:rsidRPr="00213C2A">
        <w:rPr>
          <w:rFonts w:ascii="Arial Hebrew" w:hAnsi="Arial Hebrew" w:cs="Arial Hebrew" w:hint="cs"/>
          <w:sz w:val="20"/>
          <w:szCs w:val="20"/>
        </w:rPr>
        <w:t xml:space="preserve"> necessary</w:t>
      </w:r>
      <w:r w:rsidR="007122A1" w:rsidRPr="00213C2A">
        <w:rPr>
          <w:rFonts w:ascii="Arial Hebrew" w:hAnsi="Arial Hebrew" w:cs="Arial Hebrew" w:hint="cs"/>
          <w:sz w:val="20"/>
          <w:szCs w:val="20"/>
        </w:rPr>
        <w:t xml:space="preserve"> services</w:t>
      </w:r>
      <w:r w:rsidR="00907C72" w:rsidRPr="00213C2A">
        <w:rPr>
          <w:rFonts w:ascii="Arial Hebrew" w:hAnsi="Arial Hebrew" w:cs="Arial Hebrew" w:hint="cs"/>
          <w:sz w:val="20"/>
          <w:szCs w:val="20"/>
        </w:rPr>
        <w:t xml:space="preserve"> to individuals</w:t>
      </w:r>
      <w:r w:rsidR="007122A1" w:rsidRPr="00213C2A">
        <w:rPr>
          <w:rFonts w:ascii="Arial Hebrew" w:hAnsi="Arial Hebrew" w:cs="Arial Hebrew" w:hint="cs"/>
          <w:sz w:val="20"/>
          <w:szCs w:val="20"/>
        </w:rPr>
        <w:t xml:space="preserve"> </w:t>
      </w:r>
      <w:r w:rsidR="00EB21B0" w:rsidRPr="00213C2A">
        <w:rPr>
          <w:rFonts w:ascii="Arial Hebrew" w:hAnsi="Arial Hebrew" w:cs="Arial Hebrew" w:hint="cs"/>
          <w:sz w:val="20"/>
          <w:szCs w:val="20"/>
        </w:rPr>
        <w:t>–</w:t>
      </w:r>
      <w:r w:rsidR="007122A1" w:rsidRPr="00213C2A">
        <w:rPr>
          <w:rFonts w:ascii="Arial Hebrew" w:hAnsi="Arial Hebrew" w:cs="Arial Hebrew" w:hint="cs"/>
          <w:sz w:val="20"/>
          <w:szCs w:val="20"/>
        </w:rPr>
        <w:t xml:space="preserve"> </w:t>
      </w:r>
      <w:r w:rsidR="00A90C71" w:rsidRPr="00213C2A">
        <w:rPr>
          <w:rFonts w:ascii="Arial Hebrew" w:hAnsi="Arial Hebrew" w:cs="Arial Hebrew" w:hint="cs"/>
          <w:sz w:val="20"/>
          <w:szCs w:val="20"/>
        </w:rPr>
        <w:t xml:space="preserve">both day-to-day </w:t>
      </w:r>
      <w:r w:rsidR="007122A1" w:rsidRPr="00213C2A">
        <w:rPr>
          <w:rFonts w:ascii="Arial Hebrew" w:hAnsi="Arial Hebrew" w:cs="Arial Hebrew" w:hint="cs"/>
          <w:sz w:val="20"/>
          <w:szCs w:val="20"/>
        </w:rPr>
        <w:t>and during</w:t>
      </w:r>
      <w:r w:rsidR="00507D6B" w:rsidRPr="00213C2A">
        <w:rPr>
          <w:rFonts w:ascii="Arial Hebrew" w:hAnsi="Arial Hebrew" w:cs="Arial Hebrew" w:hint="cs"/>
          <w:sz w:val="20"/>
          <w:szCs w:val="20"/>
        </w:rPr>
        <w:t xml:space="preserve"> </w:t>
      </w:r>
      <w:r w:rsidR="007122A1" w:rsidRPr="00213C2A">
        <w:rPr>
          <w:rFonts w:ascii="Arial Hebrew" w:hAnsi="Arial Hebrew" w:cs="Arial Hebrew" w:hint="cs"/>
          <w:sz w:val="20"/>
          <w:szCs w:val="20"/>
        </w:rPr>
        <w:t xml:space="preserve">critical life events – forms </w:t>
      </w:r>
      <w:r w:rsidR="00907C72" w:rsidRPr="00213C2A">
        <w:rPr>
          <w:rFonts w:ascii="Arial Hebrew" w:hAnsi="Arial Hebrew" w:cs="Arial Hebrew" w:hint="cs"/>
          <w:sz w:val="20"/>
          <w:szCs w:val="20"/>
        </w:rPr>
        <w:t>a</w:t>
      </w:r>
      <w:r w:rsidR="007122A1" w:rsidRPr="00213C2A">
        <w:rPr>
          <w:rFonts w:ascii="Arial Hebrew" w:hAnsi="Arial Hebrew" w:cs="Arial Hebrew" w:hint="cs"/>
          <w:sz w:val="20"/>
          <w:szCs w:val="20"/>
        </w:rPr>
        <w:t xml:space="preserve"> </w:t>
      </w:r>
      <w:r w:rsidR="00A90C71" w:rsidRPr="00213C2A">
        <w:rPr>
          <w:rFonts w:ascii="Arial Hebrew" w:hAnsi="Arial Hebrew" w:cs="Arial Hebrew" w:hint="cs"/>
          <w:sz w:val="20"/>
          <w:szCs w:val="20"/>
        </w:rPr>
        <w:t>basis</w:t>
      </w:r>
      <w:r w:rsidR="007122A1" w:rsidRPr="00213C2A">
        <w:rPr>
          <w:rFonts w:ascii="Arial Hebrew" w:hAnsi="Arial Hebrew" w:cs="Arial Hebrew" w:hint="cs"/>
          <w:sz w:val="20"/>
          <w:szCs w:val="20"/>
        </w:rPr>
        <w:t xml:space="preserve"> </w:t>
      </w:r>
      <w:r w:rsidR="00A90C71" w:rsidRPr="00213C2A">
        <w:rPr>
          <w:rFonts w:ascii="Arial Hebrew" w:hAnsi="Arial Hebrew" w:cs="Arial Hebrew" w:hint="cs"/>
          <w:sz w:val="20"/>
          <w:szCs w:val="20"/>
        </w:rPr>
        <w:t xml:space="preserve">for </w:t>
      </w:r>
      <w:r w:rsidR="004A5906" w:rsidRPr="00213C2A">
        <w:rPr>
          <w:rFonts w:ascii="Arial Hebrew" w:hAnsi="Arial Hebrew" w:cs="Arial Hebrew" w:hint="cs"/>
          <w:sz w:val="20"/>
          <w:szCs w:val="20"/>
        </w:rPr>
        <w:t xml:space="preserve">their </w:t>
      </w:r>
      <w:r w:rsidR="004B2D1C" w:rsidRPr="00213C2A">
        <w:rPr>
          <w:rFonts w:ascii="Arial Hebrew" w:hAnsi="Arial Hebrew" w:cs="Arial Hebrew" w:hint="cs"/>
          <w:sz w:val="20"/>
          <w:szCs w:val="20"/>
        </w:rPr>
        <w:t>popular</w:t>
      </w:r>
      <w:r w:rsidR="007122A1" w:rsidRPr="00213C2A">
        <w:rPr>
          <w:rFonts w:ascii="Arial Hebrew" w:hAnsi="Arial Hebrew" w:cs="Arial Hebrew" w:hint="cs"/>
          <w:sz w:val="20"/>
          <w:szCs w:val="20"/>
        </w:rPr>
        <w:t xml:space="preserve"> legitimacy. </w:t>
      </w:r>
      <w:r w:rsidR="00AA7A03" w:rsidRPr="00213C2A">
        <w:rPr>
          <w:rFonts w:ascii="Arial Hebrew" w:hAnsi="Arial Hebrew" w:cs="Arial Hebrew" w:hint="cs"/>
          <w:sz w:val="20"/>
          <w:szCs w:val="20"/>
        </w:rPr>
        <w:t>C</w:t>
      </w:r>
      <w:r w:rsidR="007122A1" w:rsidRPr="00213C2A">
        <w:rPr>
          <w:rFonts w:ascii="Arial Hebrew" w:hAnsi="Arial Hebrew" w:cs="Arial Hebrew" w:hint="cs"/>
          <w:sz w:val="20"/>
          <w:szCs w:val="20"/>
        </w:rPr>
        <w:t>redit ratings agencies</w:t>
      </w:r>
      <w:r w:rsidR="00FE619E">
        <w:rPr>
          <w:rFonts w:ascii="Arial Hebrew" w:hAnsi="Arial Hebrew" w:cs="Arial Hebrew"/>
          <w:sz w:val="20"/>
          <w:szCs w:val="20"/>
        </w:rPr>
        <w:t xml:space="preserve">, </w:t>
      </w:r>
      <w:r w:rsidR="00FE619E">
        <w:rPr>
          <w:rFonts w:ascii="Cambria" w:hAnsi="Cambria" w:cs="Arial Hebrew"/>
          <w:sz w:val="20"/>
          <w:szCs w:val="20"/>
        </w:rPr>
        <w:t>assessing</w:t>
      </w:r>
      <w:r w:rsidR="00FE619E" w:rsidRPr="00213C2A">
        <w:rPr>
          <w:rFonts w:ascii="Arial Hebrew" w:hAnsi="Arial Hebrew" w:cs="Arial Hebrew" w:hint="cs"/>
          <w:sz w:val="20"/>
          <w:szCs w:val="20"/>
        </w:rPr>
        <w:t xml:space="preserve"> sovereign and sub-sovereign borrowers</w:t>
      </w:r>
      <w:r w:rsidR="00FE619E">
        <w:rPr>
          <w:rFonts w:ascii="Arial Hebrew" w:hAnsi="Arial Hebrew" w:cs="Arial Hebrew"/>
          <w:sz w:val="20"/>
          <w:szCs w:val="20"/>
        </w:rPr>
        <w:t>,</w:t>
      </w:r>
      <w:r w:rsidR="00AB34E2" w:rsidRPr="00213C2A">
        <w:rPr>
          <w:rFonts w:ascii="Arial Hebrew" w:hAnsi="Arial Hebrew" w:cs="Arial Hebrew" w:hint="cs"/>
          <w:sz w:val="20"/>
          <w:szCs w:val="20"/>
        </w:rPr>
        <w:t xml:space="preserve"> </w:t>
      </w:r>
      <w:r w:rsidR="00010870" w:rsidRPr="00213C2A">
        <w:rPr>
          <w:rFonts w:ascii="Arial Hebrew" w:hAnsi="Arial Hebrew" w:cs="Arial Hebrew" w:hint="cs"/>
          <w:sz w:val="20"/>
          <w:szCs w:val="20"/>
        </w:rPr>
        <w:t>can reasonably consider</w:t>
      </w:r>
      <w:r w:rsidR="00AA7A03" w:rsidRPr="00213C2A">
        <w:rPr>
          <w:rFonts w:ascii="Arial Hebrew" w:hAnsi="Arial Hebrew" w:cs="Arial Hebrew" w:hint="cs"/>
          <w:sz w:val="20"/>
          <w:szCs w:val="20"/>
        </w:rPr>
        <w:t xml:space="preserve"> </w:t>
      </w:r>
      <w:r w:rsidR="004B2D1C" w:rsidRPr="00213C2A">
        <w:rPr>
          <w:rFonts w:ascii="Arial Hebrew" w:hAnsi="Arial Hebrew" w:cs="Arial Hebrew" w:hint="cs"/>
          <w:sz w:val="20"/>
          <w:szCs w:val="20"/>
        </w:rPr>
        <w:t xml:space="preserve">the quality of </w:t>
      </w:r>
      <w:r w:rsidR="004A5906" w:rsidRPr="00213C2A">
        <w:rPr>
          <w:rFonts w:ascii="Arial Hebrew" w:hAnsi="Arial Hebrew" w:cs="Arial Hebrew" w:hint="cs"/>
          <w:sz w:val="20"/>
          <w:szCs w:val="20"/>
        </w:rPr>
        <w:t xml:space="preserve">government </w:t>
      </w:r>
      <w:r w:rsidR="007122A1" w:rsidRPr="00213C2A">
        <w:rPr>
          <w:rFonts w:ascii="Arial Hebrew" w:hAnsi="Arial Hebrew" w:cs="Arial Hebrew" w:hint="cs"/>
          <w:sz w:val="20"/>
          <w:szCs w:val="20"/>
        </w:rPr>
        <w:t>service</w:t>
      </w:r>
      <w:r w:rsidR="004B2D1C" w:rsidRPr="00213C2A">
        <w:rPr>
          <w:rFonts w:ascii="Arial Hebrew" w:hAnsi="Arial Hebrew" w:cs="Arial Hebrew" w:hint="cs"/>
          <w:sz w:val="20"/>
          <w:szCs w:val="20"/>
        </w:rPr>
        <w:t>s</w:t>
      </w:r>
      <w:r w:rsidR="00AB34E2" w:rsidRPr="00213C2A">
        <w:rPr>
          <w:rFonts w:ascii="Arial Hebrew" w:hAnsi="Arial Hebrew" w:cs="Arial Hebrew" w:hint="cs"/>
          <w:sz w:val="20"/>
          <w:szCs w:val="20"/>
        </w:rPr>
        <w:t xml:space="preserve"> as an indicator </w:t>
      </w:r>
      <w:r w:rsidR="00FE619E">
        <w:rPr>
          <w:rFonts w:ascii="Cambria" w:hAnsi="Cambria" w:cs="Arial Hebrew"/>
          <w:sz w:val="20"/>
          <w:szCs w:val="20"/>
        </w:rPr>
        <w:t xml:space="preserve">of </w:t>
      </w:r>
      <w:r w:rsidR="00AB34E2" w:rsidRPr="00213C2A">
        <w:rPr>
          <w:rFonts w:ascii="Arial Hebrew" w:hAnsi="Arial Hebrew" w:cs="Arial Hebrew" w:hint="cs"/>
          <w:sz w:val="20"/>
          <w:szCs w:val="20"/>
        </w:rPr>
        <w:t xml:space="preserve">institutional trustworthiness. </w:t>
      </w:r>
    </w:p>
    <w:p w14:paraId="5BAA0C72" w14:textId="766C56DE" w:rsidR="00713F0A" w:rsidRPr="00213C2A" w:rsidRDefault="00010870" w:rsidP="00B2509F">
      <w:pPr>
        <w:spacing w:after="0" w:line="360" w:lineRule="auto"/>
        <w:ind w:firstLine="720"/>
        <w:jc w:val="both"/>
        <w:rPr>
          <w:rFonts w:ascii="Arial Hebrew" w:hAnsi="Arial Hebrew" w:cs="Arial Hebrew"/>
          <w:sz w:val="20"/>
          <w:szCs w:val="20"/>
        </w:rPr>
      </w:pPr>
      <w:r w:rsidRPr="00213C2A">
        <w:rPr>
          <w:rFonts w:ascii="Arial Hebrew" w:hAnsi="Arial Hebrew" w:cs="Arial Hebrew" w:hint="cs"/>
          <w:sz w:val="20"/>
          <w:szCs w:val="20"/>
        </w:rPr>
        <w:t>D</w:t>
      </w:r>
      <w:r w:rsidR="0082758E" w:rsidRPr="00213C2A">
        <w:rPr>
          <w:rFonts w:ascii="Arial Hebrew" w:hAnsi="Arial Hebrew" w:cs="Arial Hebrew" w:hint="cs"/>
          <w:sz w:val="20"/>
          <w:szCs w:val="20"/>
        </w:rPr>
        <w:t xml:space="preserve">igital transformation </w:t>
      </w:r>
      <w:r w:rsidR="00907C72" w:rsidRPr="00213C2A">
        <w:rPr>
          <w:rFonts w:ascii="Arial Hebrew" w:hAnsi="Arial Hebrew" w:cs="Arial Hebrew" w:hint="cs"/>
          <w:sz w:val="20"/>
          <w:szCs w:val="20"/>
        </w:rPr>
        <w:t xml:space="preserve">enables </w:t>
      </w:r>
      <w:r w:rsidR="00FE619E">
        <w:rPr>
          <w:rFonts w:ascii="Cambria" w:hAnsi="Cambria" w:cs="Arial Hebrew"/>
          <w:sz w:val="20"/>
          <w:szCs w:val="20"/>
        </w:rPr>
        <w:t>increasingly</w:t>
      </w:r>
      <w:r w:rsidR="00907C72" w:rsidRPr="00213C2A">
        <w:rPr>
          <w:rFonts w:ascii="Arial Hebrew" w:hAnsi="Arial Hebrew" w:cs="Arial Hebrew" w:hint="cs"/>
          <w:sz w:val="20"/>
          <w:szCs w:val="20"/>
        </w:rPr>
        <w:t xml:space="preserve"> real-time monitoring of institutional performance, through platforms supporting the </w:t>
      </w:r>
      <w:r w:rsidR="008E7FA5" w:rsidRPr="00213C2A">
        <w:rPr>
          <w:rFonts w:ascii="Arial Hebrew" w:hAnsi="Arial Hebrew" w:cs="Arial Hebrew" w:hint="cs"/>
          <w:sz w:val="20"/>
          <w:szCs w:val="20"/>
        </w:rPr>
        <w:t>generation</w:t>
      </w:r>
      <w:r w:rsidR="00907C72" w:rsidRPr="00213C2A">
        <w:rPr>
          <w:rFonts w:ascii="Arial Hebrew" w:hAnsi="Arial Hebrew" w:cs="Arial Hebrew" w:hint="cs"/>
          <w:sz w:val="20"/>
          <w:szCs w:val="20"/>
        </w:rPr>
        <w:t xml:space="preserve"> of voluminous data on </w:t>
      </w:r>
      <w:r w:rsidR="00A90C71" w:rsidRPr="00213C2A">
        <w:rPr>
          <w:rFonts w:ascii="Arial Hebrew" w:hAnsi="Arial Hebrew" w:cs="Arial Hebrew" w:hint="cs"/>
          <w:sz w:val="20"/>
          <w:szCs w:val="20"/>
        </w:rPr>
        <w:t xml:space="preserve">public </w:t>
      </w:r>
      <w:r w:rsidR="00907C72" w:rsidRPr="00213C2A">
        <w:rPr>
          <w:rFonts w:ascii="Arial Hebrew" w:hAnsi="Arial Hebrew" w:cs="Arial Hebrew" w:hint="cs"/>
          <w:sz w:val="20"/>
          <w:szCs w:val="20"/>
        </w:rPr>
        <w:t>service quality: objective metrics for processes and outcomes, and subjective metrics for user experience and trust.</w:t>
      </w:r>
      <w:r w:rsidR="002228C4" w:rsidRPr="00213C2A">
        <w:rPr>
          <w:rFonts w:ascii="Arial Hebrew" w:hAnsi="Arial Hebrew" w:cs="Arial Hebrew" w:hint="cs"/>
          <w:sz w:val="20"/>
          <w:szCs w:val="20"/>
        </w:rPr>
        <w:t xml:space="preserve"> </w:t>
      </w:r>
      <w:r w:rsidR="00FE619E">
        <w:rPr>
          <w:rFonts w:ascii="Cambria" w:hAnsi="Cambria" w:cs="Arial Hebrew"/>
          <w:sz w:val="20"/>
          <w:szCs w:val="20"/>
        </w:rPr>
        <w:t>D</w:t>
      </w:r>
      <w:r w:rsidR="002228C4" w:rsidRPr="00213C2A">
        <w:rPr>
          <w:rFonts w:ascii="Arial Hebrew" w:hAnsi="Arial Hebrew" w:cs="Arial Hebrew" w:hint="cs"/>
          <w:sz w:val="20"/>
          <w:szCs w:val="20"/>
        </w:rPr>
        <w:t>igitisation initiatives</w:t>
      </w:r>
      <w:r w:rsidR="00AA7A03" w:rsidRPr="00213C2A">
        <w:rPr>
          <w:rFonts w:ascii="Arial Hebrew" w:hAnsi="Arial Hebrew" w:cs="Arial Hebrew" w:hint="cs"/>
          <w:sz w:val="20"/>
          <w:szCs w:val="20"/>
        </w:rPr>
        <w:t xml:space="preserve"> can</w:t>
      </w:r>
      <w:r w:rsidR="00EB21B0" w:rsidRPr="00213C2A">
        <w:rPr>
          <w:rFonts w:ascii="Arial Hebrew" w:hAnsi="Arial Hebrew" w:cs="Arial Hebrew" w:hint="cs"/>
          <w:sz w:val="20"/>
          <w:szCs w:val="20"/>
        </w:rPr>
        <w:t xml:space="preserve"> increasingl</w:t>
      </w:r>
      <w:r w:rsidR="00FE619E">
        <w:rPr>
          <w:rFonts w:ascii="Cambria" w:hAnsi="Cambria" w:cs="Arial Hebrew"/>
          <w:sz w:val="20"/>
          <w:szCs w:val="20"/>
        </w:rPr>
        <w:t>y</w:t>
      </w:r>
      <w:r w:rsidR="00BE497E" w:rsidRPr="00213C2A">
        <w:rPr>
          <w:rFonts w:ascii="Arial Hebrew" w:hAnsi="Arial Hebrew" w:cs="Arial Hebrew" w:hint="cs"/>
          <w:sz w:val="20"/>
          <w:szCs w:val="20"/>
        </w:rPr>
        <w:t xml:space="preserve"> </w:t>
      </w:r>
      <w:r w:rsidR="002228C4" w:rsidRPr="00213C2A">
        <w:rPr>
          <w:rFonts w:ascii="Arial Hebrew" w:hAnsi="Arial Hebrew" w:cs="Arial Hebrew" w:hint="cs"/>
          <w:sz w:val="20"/>
          <w:szCs w:val="20"/>
        </w:rPr>
        <w:t>inform credit ratings agencies on</w:t>
      </w:r>
      <w:r w:rsidR="00EB21B0" w:rsidRPr="00213C2A">
        <w:rPr>
          <w:rFonts w:ascii="Arial Hebrew" w:hAnsi="Arial Hebrew" w:cs="Arial Hebrew" w:hint="cs"/>
          <w:sz w:val="20"/>
          <w:szCs w:val="20"/>
        </w:rPr>
        <w:t xml:space="preserve"> the </w:t>
      </w:r>
      <w:r w:rsidR="00DF01CC" w:rsidRPr="00213C2A">
        <w:rPr>
          <w:rFonts w:ascii="Arial Hebrew" w:hAnsi="Arial Hebrew" w:cs="Arial Hebrew" w:hint="cs"/>
          <w:sz w:val="20"/>
          <w:szCs w:val="20"/>
        </w:rPr>
        <w:t xml:space="preserve">institutional </w:t>
      </w:r>
      <w:r w:rsidR="00EB21B0" w:rsidRPr="00213C2A">
        <w:rPr>
          <w:rFonts w:ascii="Arial Hebrew" w:hAnsi="Arial Hebrew" w:cs="Arial Hebrew" w:hint="cs"/>
          <w:sz w:val="20"/>
          <w:szCs w:val="20"/>
        </w:rPr>
        <w:t>credibility of</w:t>
      </w:r>
      <w:r w:rsidR="00DF01CC" w:rsidRPr="00213C2A">
        <w:rPr>
          <w:rFonts w:ascii="Arial Hebrew" w:hAnsi="Arial Hebrew" w:cs="Arial Hebrew" w:hint="cs"/>
          <w:sz w:val="20"/>
          <w:szCs w:val="20"/>
        </w:rPr>
        <w:t xml:space="preserve"> </w:t>
      </w:r>
      <w:r w:rsidR="00EB21B0" w:rsidRPr="00213C2A">
        <w:rPr>
          <w:rFonts w:ascii="Arial Hebrew" w:hAnsi="Arial Hebrew" w:cs="Arial Hebrew" w:hint="cs"/>
          <w:sz w:val="20"/>
          <w:szCs w:val="20"/>
        </w:rPr>
        <w:t>governments</w:t>
      </w:r>
      <w:r w:rsidR="00AB34E2" w:rsidRPr="00213C2A">
        <w:rPr>
          <w:rFonts w:ascii="Arial Hebrew" w:hAnsi="Arial Hebrew" w:cs="Arial Hebrew" w:hint="cs"/>
          <w:sz w:val="20"/>
          <w:szCs w:val="20"/>
        </w:rPr>
        <w:t xml:space="preserve"> at national, regional</w:t>
      </w:r>
      <w:r w:rsidR="0082758E" w:rsidRPr="00213C2A">
        <w:rPr>
          <w:rFonts w:ascii="Arial Hebrew" w:hAnsi="Arial Hebrew" w:cs="Arial Hebrew" w:hint="cs"/>
          <w:sz w:val="20"/>
          <w:szCs w:val="20"/>
        </w:rPr>
        <w:t>,</w:t>
      </w:r>
      <w:r w:rsidR="00AB34E2" w:rsidRPr="00213C2A">
        <w:rPr>
          <w:rFonts w:ascii="Arial Hebrew" w:hAnsi="Arial Hebrew" w:cs="Arial Hebrew" w:hint="cs"/>
          <w:sz w:val="20"/>
          <w:szCs w:val="20"/>
        </w:rPr>
        <w:t xml:space="preserve"> and local levels</w:t>
      </w:r>
      <w:r w:rsidR="00EB21B0" w:rsidRPr="00213C2A">
        <w:rPr>
          <w:rFonts w:ascii="Arial Hebrew" w:hAnsi="Arial Hebrew" w:cs="Arial Hebrew" w:hint="cs"/>
          <w:sz w:val="20"/>
          <w:szCs w:val="20"/>
        </w:rPr>
        <w:t>.</w:t>
      </w:r>
      <w:r w:rsidR="002228C4" w:rsidRPr="00213C2A">
        <w:rPr>
          <w:rFonts w:ascii="Arial Hebrew" w:hAnsi="Arial Hebrew" w:cs="Arial Hebrew" w:hint="cs"/>
          <w:sz w:val="20"/>
          <w:szCs w:val="20"/>
        </w:rPr>
        <w:t xml:space="preserve"> </w:t>
      </w:r>
      <w:r w:rsidR="00FE619E">
        <w:rPr>
          <w:rFonts w:ascii="Cambria" w:hAnsi="Cambria" w:cs="Arial Hebrew"/>
          <w:sz w:val="20"/>
          <w:szCs w:val="20"/>
        </w:rPr>
        <w:t>A</w:t>
      </w:r>
      <w:r w:rsidR="00BE497E" w:rsidRPr="00213C2A">
        <w:rPr>
          <w:rFonts w:ascii="Arial Hebrew" w:hAnsi="Arial Hebrew" w:cs="Arial Hebrew" w:hint="cs"/>
          <w:sz w:val="20"/>
          <w:szCs w:val="20"/>
        </w:rPr>
        <w:t xml:space="preserve"> </w:t>
      </w:r>
      <w:r w:rsidR="00BE497E" w:rsidRPr="00213C2A">
        <w:rPr>
          <w:rFonts w:ascii="Arial Hebrew" w:hAnsi="Arial Hebrew" w:cs="Arial Hebrew" w:hint="cs"/>
          <w:i/>
          <w:iCs/>
          <w:sz w:val="20"/>
          <w:szCs w:val="20"/>
        </w:rPr>
        <w:t>global trust index</w:t>
      </w:r>
      <w:r w:rsidR="00BE497E" w:rsidRPr="00213C2A">
        <w:rPr>
          <w:rFonts w:ascii="Arial Hebrew" w:hAnsi="Arial Hebrew" w:cs="Arial Hebrew" w:hint="cs"/>
          <w:sz w:val="20"/>
          <w:szCs w:val="20"/>
        </w:rPr>
        <w:t xml:space="preserve"> </w:t>
      </w:r>
      <w:r w:rsidR="00FE619E">
        <w:rPr>
          <w:rFonts w:ascii="Cambria" w:hAnsi="Cambria" w:cs="Arial Hebrew"/>
          <w:sz w:val="20"/>
          <w:szCs w:val="20"/>
        </w:rPr>
        <w:t>t</w:t>
      </w:r>
      <w:r w:rsidR="00FE619E" w:rsidRPr="00213C2A">
        <w:rPr>
          <w:rFonts w:ascii="Arial Hebrew" w:hAnsi="Arial Hebrew" w:cs="Arial Hebrew" w:hint="cs"/>
          <w:sz w:val="20"/>
          <w:szCs w:val="20"/>
        </w:rPr>
        <w:t xml:space="preserve">o track and benchmark standards of government service </w:t>
      </w:r>
      <w:r w:rsidR="00FE619E">
        <w:rPr>
          <w:rFonts w:ascii="Cambria" w:hAnsi="Cambria" w:cs="Arial Hebrew"/>
          <w:sz w:val="20"/>
          <w:szCs w:val="20"/>
        </w:rPr>
        <w:t>quality could</w:t>
      </w:r>
      <w:r w:rsidR="00BE497E" w:rsidRPr="00213C2A">
        <w:rPr>
          <w:rFonts w:ascii="Arial Hebrew" w:hAnsi="Arial Hebrew" w:cs="Arial Hebrew" w:hint="cs"/>
          <w:sz w:val="20"/>
          <w:szCs w:val="20"/>
        </w:rPr>
        <w:t xml:space="preserve"> </w:t>
      </w:r>
      <w:r w:rsidR="00713F0A" w:rsidRPr="00213C2A">
        <w:rPr>
          <w:rFonts w:ascii="Arial Hebrew" w:hAnsi="Arial Hebrew" w:cs="Arial Hebrew" w:hint="cs"/>
          <w:sz w:val="20"/>
          <w:szCs w:val="20"/>
        </w:rPr>
        <w:t xml:space="preserve">be </w:t>
      </w:r>
      <w:r w:rsidR="00FE619E">
        <w:rPr>
          <w:rFonts w:ascii="Cambria" w:hAnsi="Cambria" w:cs="Arial Hebrew"/>
          <w:sz w:val="20"/>
          <w:szCs w:val="20"/>
        </w:rPr>
        <w:t>introduced for</w:t>
      </w:r>
      <w:r w:rsidR="00FE619E">
        <w:rPr>
          <w:rFonts w:ascii="Arial Hebrew" w:hAnsi="Arial Hebrew" w:cs="Arial Hebrew"/>
          <w:sz w:val="20"/>
          <w:szCs w:val="20"/>
        </w:rPr>
        <w:t xml:space="preserve"> </w:t>
      </w:r>
      <w:r w:rsidR="00FE619E">
        <w:rPr>
          <w:rFonts w:ascii="Cambria" w:hAnsi="Cambria" w:cs="Arial Hebrew"/>
          <w:sz w:val="20"/>
          <w:szCs w:val="20"/>
        </w:rPr>
        <w:t>use as an input in credit assessments of bond-</w:t>
      </w:r>
      <w:proofErr w:type="spellStart"/>
      <w:r w:rsidR="00FE619E">
        <w:rPr>
          <w:rFonts w:ascii="Cambria" w:hAnsi="Cambria" w:cs="Arial Hebrew"/>
          <w:sz w:val="20"/>
          <w:szCs w:val="20"/>
        </w:rPr>
        <w:t>issuign</w:t>
      </w:r>
      <w:proofErr w:type="spellEnd"/>
      <w:r w:rsidR="00FE619E">
        <w:rPr>
          <w:rFonts w:ascii="Cambria" w:hAnsi="Cambria" w:cs="Arial Hebrew"/>
          <w:sz w:val="20"/>
          <w:szCs w:val="20"/>
        </w:rPr>
        <w:t xml:space="preserve"> governments. This index should </w:t>
      </w:r>
      <w:r w:rsidR="0082758E" w:rsidRPr="00213C2A">
        <w:rPr>
          <w:rFonts w:ascii="Arial Hebrew" w:hAnsi="Arial Hebrew" w:cs="Arial Hebrew" w:hint="cs"/>
          <w:sz w:val="20"/>
          <w:szCs w:val="20"/>
        </w:rPr>
        <w:t>summaris</w:t>
      </w:r>
      <w:r w:rsidR="00FE619E">
        <w:rPr>
          <w:rFonts w:ascii="Cambria" w:hAnsi="Cambria" w:cs="Arial Hebrew"/>
          <w:sz w:val="20"/>
          <w:szCs w:val="20"/>
        </w:rPr>
        <w:t>e</w:t>
      </w:r>
      <w:r w:rsidR="00713F0A" w:rsidRPr="00213C2A">
        <w:rPr>
          <w:rFonts w:ascii="Arial Hebrew" w:hAnsi="Arial Hebrew" w:cs="Arial Hebrew" w:hint="cs"/>
          <w:sz w:val="20"/>
          <w:szCs w:val="20"/>
        </w:rPr>
        <w:t xml:space="preserve"> information </w:t>
      </w:r>
      <w:r w:rsidR="004B2D1C" w:rsidRPr="00213C2A">
        <w:rPr>
          <w:rFonts w:ascii="Arial Hebrew" w:hAnsi="Arial Hebrew" w:cs="Arial Hebrew" w:hint="cs"/>
          <w:sz w:val="20"/>
          <w:szCs w:val="20"/>
        </w:rPr>
        <w:t>across</w:t>
      </w:r>
      <w:r w:rsidR="0082758E" w:rsidRPr="00213C2A">
        <w:rPr>
          <w:rFonts w:ascii="Arial Hebrew" w:hAnsi="Arial Hebrew" w:cs="Arial Hebrew" w:hint="cs"/>
          <w:sz w:val="20"/>
          <w:szCs w:val="20"/>
        </w:rPr>
        <w:t xml:space="preserve"> numerous</w:t>
      </w:r>
      <w:r w:rsidR="00713F0A" w:rsidRPr="00213C2A">
        <w:rPr>
          <w:rFonts w:ascii="Arial Hebrew" w:hAnsi="Arial Hebrew" w:cs="Arial Hebrew" w:hint="cs"/>
          <w:sz w:val="20"/>
          <w:szCs w:val="20"/>
        </w:rPr>
        <w:t xml:space="preserve"> </w:t>
      </w:r>
      <w:r w:rsidR="004B2D1C" w:rsidRPr="00213C2A">
        <w:rPr>
          <w:rFonts w:ascii="Arial Hebrew" w:hAnsi="Arial Hebrew" w:cs="Arial Hebrew" w:hint="cs"/>
          <w:sz w:val="20"/>
          <w:szCs w:val="20"/>
        </w:rPr>
        <w:t xml:space="preserve">dimensions of </w:t>
      </w:r>
      <w:r w:rsidR="00713F0A" w:rsidRPr="00213C2A">
        <w:rPr>
          <w:rFonts w:ascii="Arial Hebrew" w:hAnsi="Arial Hebrew" w:cs="Arial Hebrew" w:hint="cs"/>
          <w:sz w:val="20"/>
          <w:szCs w:val="20"/>
        </w:rPr>
        <w:t>service</w:t>
      </w:r>
      <w:r w:rsidR="004B2D1C" w:rsidRPr="00213C2A">
        <w:rPr>
          <w:rFonts w:ascii="Arial Hebrew" w:hAnsi="Arial Hebrew" w:cs="Arial Hebrew" w:hint="cs"/>
          <w:sz w:val="20"/>
          <w:szCs w:val="20"/>
        </w:rPr>
        <w:t xml:space="preserve"> quality</w:t>
      </w:r>
      <w:r w:rsidR="00BE497E" w:rsidRPr="00213C2A">
        <w:rPr>
          <w:rFonts w:ascii="Arial Hebrew" w:hAnsi="Arial Hebrew" w:cs="Arial Hebrew" w:hint="cs"/>
          <w:sz w:val="20"/>
          <w:szCs w:val="20"/>
        </w:rPr>
        <w:t xml:space="preserve">, including the maturity </w:t>
      </w:r>
      <w:r w:rsidR="004B2D1C" w:rsidRPr="00213C2A">
        <w:rPr>
          <w:rFonts w:ascii="Arial Hebrew" w:hAnsi="Arial Hebrew" w:cs="Arial Hebrew" w:hint="cs"/>
          <w:sz w:val="20"/>
          <w:szCs w:val="20"/>
        </w:rPr>
        <w:t xml:space="preserve">of </w:t>
      </w:r>
      <w:r w:rsidR="00BE497E" w:rsidRPr="00213C2A">
        <w:rPr>
          <w:rFonts w:ascii="Arial Hebrew" w:hAnsi="Arial Hebrew" w:cs="Arial Hebrew" w:hint="cs"/>
          <w:sz w:val="20"/>
          <w:szCs w:val="20"/>
        </w:rPr>
        <w:t>digital systems underlying service provision.</w:t>
      </w:r>
      <w:r w:rsidR="00A90C71" w:rsidRPr="00213C2A">
        <w:rPr>
          <w:rStyle w:val="FootnoteReference"/>
          <w:rFonts w:ascii="Arial Hebrew" w:hAnsi="Arial Hebrew" w:cs="Arial Hebrew" w:hint="cs"/>
          <w:sz w:val="20"/>
          <w:szCs w:val="20"/>
        </w:rPr>
        <w:footnoteReference w:id="1"/>
      </w:r>
      <w:r w:rsidR="00BE497E" w:rsidRPr="00213C2A">
        <w:rPr>
          <w:rFonts w:ascii="Arial Hebrew" w:hAnsi="Arial Hebrew" w:cs="Arial Hebrew" w:hint="cs"/>
          <w:sz w:val="20"/>
          <w:szCs w:val="20"/>
        </w:rPr>
        <w:t xml:space="preserve"> </w:t>
      </w:r>
    </w:p>
    <w:p w14:paraId="4E9FB845" w14:textId="407936D7" w:rsidR="008C46BF" w:rsidRPr="00213C2A" w:rsidRDefault="00907C72" w:rsidP="00713F0A">
      <w:pPr>
        <w:spacing w:line="360" w:lineRule="auto"/>
        <w:ind w:firstLine="360"/>
        <w:jc w:val="both"/>
        <w:rPr>
          <w:rFonts w:ascii="Arial Hebrew" w:hAnsi="Arial Hebrew" w:cs="Arial Hebrew"/>
          <w:sz w:val="20"/>
          <w:szCs w:val="20"/>
        </w:rPr>
      </w:pPr>
      <w:r w:rsidRPr="00213C2A">
        <w:rPr>
          <w:rFonts w:ascii="Arial Hebrew" w:hAnsi="Arial Hebrew" w:cs="Arial Hebrew" w:hint="cs"/>
          <w:sz w:val="20"/>
          <w:szCs w:val="20"/>
        </w:rPr>
        <w:t xml:space="preserve">This note will briefly </w:t>
      </w:r>
      <w:r w:rsidR="00DF01CC" w:rsidRPr="00213C2A">
        <w:rPr>
          <w:rFonts w:ascii="Arial Hebrew" w:hAnsi="Arial Hebrew" w:cs="Arial Hebrew" w:hint="cs"/>
          <w:sz w:val="20"/>
          <w:szCs w:val="20"/>
        </w:rPr>
        <w:t>introduce</w:t>
      </w:r>
      <w:r w:rsidRPr="00213C2A">
        <w:rPr>
          <w:rFonts w:ascii="Arial Hebrew" w:hAnsi="Arial Hebrew" w:cs="Arial Hebrew" w:hint="cs"/>
          <w:sz w:val="20"/>
          <w:szCs w:val="20"/>
        </w:rPr>
        <w:t xml:space="preserve"> </w:t>
      </w:r>
      <w:r w:rsidR="00AC220B" w:rsidRPr="00213C2A">
        <w:rPr>
          <w:rFonts w:ascii="Arial Hebrew" w:hAnsi="Arial Hebrew" w:cs="Arial Hebrew" w:hint="cs"/>
          <w:sz w:val="20"/>
          <w:szCs w:val="20"/>
        </w:rPr>
        <w:t>the</w:t>
      </w:r>
      <w:r w:rsidRPr="00213C2A">
        <w:rPr>
          <w:rFonts w:ascii="Arial Hebrew" w:hAnsi="Arial Hebrew" w:cs="Arial Hebrew" w:hint="cs"/>
          <w:sz w:val="20"/>
          <w:szCs w:val="20"/>
        </w:rPr>
        <w:t xml:space="preserve"> assessment methodolog</w:t>
      </w:r>
      <w:r w:rsidR="00DF01CC" w:rsidRPr="00213C2A">
        <w:rPr>
          <w:rFonts w:ascii="Arial Hebrew" w:hAnsi="Arial Hebrew" w:cs="Arial Hebrew" w:hint="cs"/>
          <w:sz w:val="20"/>
          <w:szCs w:val="20"/>
        </w:rPr>
        <w:t>ies</w:t>
      </w:r>
      <w:r w:rsidRPr="00213C2A">
        <w:rPr>
          <w:rFonts w:ascii="Arial Hebrew" w:hAnsi="Arial Hebrew" w:cs="Arial Hebrew" w:hint="cs"/>
          <w:sz w:val="20"/>
          <w:szCs w:val="20"/>
        </w:rPr>
        <w:t xml:space="preserve"> of the three major credit ratings agencies – Moody’s, Standard &amp; Poor’s, and Fitch – before </w:t>
      </w:r>
      <w:r w:rsidR="00EB21B0" w:rsidRPr="00213C2A">
        <w:rPr>
          <w:rFonts w:ascii="Arial Hebrew" w:hAnsi="Arial Hebrew" w:cs="Arial Hebrew" w:hint="cs"/>
          <w:sz w:val="20"/>
          <w:szCs w:val="20"/>
        </w:rPr>
        <w:t>considering</w:t>
      </w:r>
      <w:r w:rsidRPr="00213C2A">
        <w:rPr>
          <w:rFonts w:ascii="Arial Hebrew" w:hAnsi="Arial Hebrew" w:cs="Arial Hebrew" w:hint="cs"/>
          <w:sz w:val="20"/>
          <w:szCs w:val="20"/>
        </w:rPr>
        <w:t xml:space="preserve"> the role that a global trust index c</w:t>
      </w:r>
      <w:r w:rsidR="00EB21B0" w:rsidRPr="00213C2A">
        <w:rPr>
          <w:rFonts w:ascii="Arial Hebrew" w:hAnsi="Arial Hebrew" w:cs="Arial Hebrew" w:hint="cs"/>
          <w:sz w:val="20"/>
          <w:szCs w:val="20"/>
        </w:rPr>
        <w:t>ould</w:t>
      </w:r>
      <w:r w:rsidRPr="00213C2A">
        <w:rPr>
          <w:rFonts w:ascii="Arial Hebrew" w:hAnsi="Arial Hebrew" w:cs="Arial Hebrew" w:hint="cs"/>
          <w:sz w:val="20"/>
          <w:szCs w:val="20"/>
        </w:rPr>
        <w:t xml:space="preserve"> play in supporting </w:t>
      </w:r>
      <w:r w:rsidR="00EB21B0" w:rsidRPr="00213C2A">
        <w:rPr>
          <w:rFonts w:ascii="Arial Hebrew" w:hAnsi="Arial Hebrew" w:cs="Arial Hebrew" w:hint="cs"/>
          <w:sz w:val="20"/>
          <w:szCs w:val="20"/>
        </w:rPr>
        <w:t>credit a</w:t>
      </w:r>
      <w:r w:rsidRPr="00213C2A">
        <w:rPr>
          <w:rFonts w:ascii="Arial Hebrew" w:hAnsi="Arial Hebrew" w:cs="Arial Hebrew" w:hint="cs"/>
          <w:sz w:val="20"/>
          <w:szCs w:val="20"/>
        </w:rPr>
        <w:t>ssessments</w:t>
      </w:r>
      <w:r w:rsidR="00EB21B0" w:rsidRPr="00213C2A">
        <w:rPr>
          <w:rFonts w:ascii="Arial Hebrew" w:hAnsi="Arial Hebrew" w:cs="Arial Hebrew" w:hint="cs"/>
          <w:sz w:val="20"/>
          <w:szCs w:val="20"/>
        </w:rPr>
        <w:t xml:space="preserve"> in the digital age</w:t>
      </w:r>
      <w:r w:rsidRPr="00213C2A">
        <w:rPr>
          <w:rFonts w:ascii="Arial Hebrew" w:hAnsi="Arial Hebrew" w:cs="Arial Hebrew" w:hint="cs"/>
          <w:sz w:val="20"/>
          <w:szCs w:val="20"/>
        </w:rPr>
        <w:t xml:space="preserve">.   </w:t>
      </w:r>
    </w:p>
    <w:p w14:paraId="176DA58C" w14:textId="3D1AA55C" w:rsidR="000F0B70" w:rsidRPr="00213C2A" w:rsidRDefault="000F0B70" w:rsidP="004203B4">
      <w:pPr>
        <w:pStyle w:val="Heading1"/>
        <w:spacing w:after="240"/>
        <w:rPr>
          <w:rFonts w:ascii="Arial Hebrew" w:hAnsi="Arial Hebrew" w:cs="Arial Hebrew"/>
          <w:sz w:val="26"/>
          <w:szCs w:val="26"/>
        </w:rPr>
      </w:pPr>
      <w:r w:rsidRPr="00213C2A">
        <w:rPr>
          <w:rFonts w:ascii="Arial Hebrew" w:hAnsi="Arial Hebrew" w:cs="Arial Hebrew" w:hint="cs"/>
          <w:sz w:val="26"/>
          <w:szCs w:val="26"/>
        </w:rPr>
        <w:lastRenderedPageBreak/>
        <w:t>Assessment Frameworks</w:t>
      </w:r>
    </w:p>
    <w:p w14:paraId="5868DADE" w14:textId="695730D7" w:rsidR="00D21EB9" w:rsidRPr="00213C2A" w:rsidRDefault="000F0B70" w:rsidP="00B2509F">
      <w:pPr>
        <w:spacing w:before="240" w:line="360" w:lineRule="auto"/>
        <w:ind w:firstLine="720"/>
        <w:jc w:val="both"/>
        <w:rPr>
          <w:rFonts w:ascii="Arial Hebrew" w:hAnsi="Arial Hebrew" w:cs="Arial Hebrew"/>
          <w:sz w:val="20"/>
          <w:szCs w:val="20"/>
        </w:rPr>
      </w:pPr>
      <w:r w:rsidRPr="00213C2A">
        <w:rPr>
          <w:rFonts w:ascii="Arial Hebrew" w:hAnsi="Arial Hebrew" w:cs="Arial Hebrew" w:hint="cs"/>
          <w:sz w:val="20"/>
          <w:szCs w:val="20"/>
        </w:rPr>
        <w:t>Th</w:t>
      </w:r>
      <w:r w:rsidR="00503EEC" w:rsidRPr="00213C2A">
        <w:rPr>
          <w:rFonts w:ascii="Arial Hebrew" w:hAnsi="Arial Hebrew" w:cs="Arial Hebrew" w:hint="cs"/>
          <w:sz w:val="20"/>
          <w:szCs w:val="20"/>
        </w:rPr>
        <w:t>e three major credit ratings</w:t>
      </w:r>
      <w:r w:rsidRPr="00213C2A">
        <w:rPr>
          <w:rFonts w:ascii="Arial Hebrew" w:hAnsi="Arial Hebrew" w:cs="Arial Hebrew" w:hint="cs"/>
          <w:sz w:val="20"/>
          <w:szCs w:val="20"/>
        </w:rPr>
        <w:t xml:space="preserve"> agencies </w:t>
      </w:r>
      <w:r w:rsidR="00A90C71" w:rsidRPr="00213C2A">
        <w:rPr>
          <w:rFonts w:ascii="Arial Hebrew" w:hAnsi="Arial Hebrew" w:cs="Arial Hebrew" w:hint="cs"/>
          <w:sz w:val="20"/>
          <w:szCs w:val="20"/>
        </w:rPr>
        <w:t>categoris</w:t>
      </w:r>
      <w:r w:rsidR="00C55A6F" w:rsidRPr="00213C2A">
        <w:rPr>
          <w:rFonts w:ascii="Arial Hebrew" w:hAnsi="Arial Hebrew" w:cs="Arial Hebrew" w:hint="cs"/>
          <w:sz w:val="20"/>
          <w:szCs w:val="20"/>
        </w:rPr>
        <w:t>e</w:t>
      </w:r>
      <w:r w:rsidR="008865E4" w:rsidRPr="00213C2A">
        <w:rPr>
          <w:rFonts w:ascii="Arial Hebrew" w:hAnsi="Arial Hebrew" w:cs="Arial Hebrew" w:hint="cs"/>
          <w:sz w:val="20"/>
          <w:szCs w:val="20"/>
        </w:rPr>
        <w:t xml:space="preserve"> long-term</w:t>
      </w:r>
      <w:r w:rsidRPr="00213C2A">
        <w:rPr>
          <w:rFonts w:ascii="Arial Hebrew" w:hAnsi="Arial Hebrew" w:cs="Arial Hebrew" w:hint="cs"/>
          <w:sz w:val="20"/>
          <w:szCs w:val="20"/>
        </w:rPr>
        <w:t xml:space="preserve"> debt instruments </w:t>
      </w:r>
      <w:r w:rsidR="00A90C71" w:rsidRPr="00213C2A">
        <w:rPr>
          <w:rFonts w:ascii="Arial Hebrew" w:hAnsi="Arial Hebrew" w:cs="Arial Hebrew" w:hint="cs"/>
          <w:sz w:val="20"/>
          <w:szCs w:val="20"/>
        </w:rPr>
        <w:t xml:space="preserve">into </w:t>
      </w:r>
      <w:r w:rsidR="00C12113" w:rsidRPr="00213C2A">
        <w:rPr>
          <w:rFonts w:ascii="Arial Hebrew" w:hAnsi="Arial Hebrew" w:cs="Arial Hebrew" w:hint="cs"/>
          <w:i/>
          <w:iCs/>
          <w:sz w:val="20"/>
          <w:szCs w:val="20"/>
        </w:rPr>
        <w:t>investment</w:t>
      </w:r>
      <w:r w:rsidR="00A90C71" w:rsidRPr="00213C2A">
        <w:rPr>
          <w:rFonts w:ascii="Arial Hebrew" w:hAnsi="Arial Hebrew" w:cs="Arial Hebrew" w:hint="cs"/>
          <w:i/>
          <w:iCs/>
          <w:sz w:val="20"/>
          <w:szCs w:val="20"/>
        </w:rPr>
        <w:t xml:space="preserve"> </w:t>
      </w:r>
      <w:r w:rsidR="00A90C71" w:rsidRPr="00213C2A">
        <w:rPr>
          <w:rFonts w:ascii="Arial Hebrew" w:hAnsi="Arial Hebrew" w:cs="Arial Hebrew" w:hint="cs"/>
          <w:sz w:val="20"/>
          <w:szCs w:val="20"/>
        </w:rPr>
        <w:t>(</w:t>
      </w:r>
      <w:r w:rsidR="002D7286" w:rsidRPr="00213C2A">
        <w:rPr>
          <w:rFonts w:ascii="Arial Hebrew" w:hAnsi="Arial Hebrew" w:cs="Arial Hebrew" w:hint="cs"/>
          <w:sz w:val="20"/>
          <w:szCs w:val="20"/>
        </w:rPr>
        <w:t>higher</w:t>
      </w:r>
      <w:r w:rsidR="00A90C71" w:rsidRPr="00213C2A">
        <w:rPr>
          <w:rFonts w:ascii="Arial Hebrew" w:hAnsi="Arial Hebrew" w:cs="Arial Hebrew" w:hint="cs"/>
          <w:sz w:val="20"/>
          <w:szCs w:val="20"/>
        </w:rPr>
        <w:t>-</w:t>
      </w:r>
      <w:r w:rsidR="002D7286" w:rsidRPr="00213C2A">
        <w:rPr>
          <w:rFonts w:ascii="Arial Hebrew" w:hAnsi="Arial Hebrew" w:cs="Arial Hebrew" w:hint="cs"/>
          <w:sz w:val="20"/>
          <w:szCs w:val="20"/>
        </w:rPr>
        <w:t>price, lower-yield</w:t>
      </w:r>
      <w:r w:rsidR="00A90C71" w:rsidRPr="00213C2A">
        <w:rPr>
          <w:rFonts w:ascii="Arial Hebrew" w:hAnsi="Arial Hebrew" w:cs="Arial Hebrew" w:hint="cs"/>
          <w:sz w:val="20"/>
          <w:szCs w:val="20"/>
        </w:rPr>
        <w:t xml:space="preserve">) and </w:t>
      </w:r>
      <w:r w:rsidR="00A90C71" w:rsidRPr="00213C2A">
        <w:rPr>
          <w:rFonts w:ascii="Arial Hebrew" w:hAnsi="Arial Hebrew" w:cs="Arial Hebrew" w:hint="cs"/>
          <w:i/>
          <w:iCs/>
          <w:sz w:val="20"/>
          <w:szCs w:val="20"/>
        </w:rPr>
        <w:t>speculative</w:t>
      </w:r>
      <w:r w:rsidR="00A90C71" w:rsidRPr="00213C2A">
        <w:rPr>
          <w:rFonts w:ascii="Arial Hebrew" w:hAnsi="Arial Hebrew" w:cs="Arial Hebrew" w:hint="cs"/>
          <w:sz w:val="20"/>
          <w:szCs w:val="20"/>
        </w:rPr>
        <w:t xml:space="preserve"> (</w:t>
      </w:r>
      <w:r w:rsidR="002D7286" w:rsidRPr="00213C2A">
        <w:rPr>
          <w:rFonts w:ascii="Arial Hebrew" w:hAnsi="Arial Hebrew" w:cs="Arial Hebrew" w:hint="cs"/>
          <w:sz w:val="20"/>
          <w:szCs w:val="20"/>
        </w:rPr>
        <w:t>lower</w:t>
      </w:r>
      <w:r w:rsidR="00A90C71" w:rsidRPr="00213C2A">
        <w:rPr>
          <w:rFonts w:ascii="Arial Hebrew" w:hAnsi="Arial Hebrew" w:cs="Arial Hebrew" w:hint="cs"/>
          <w:sz w:val="20"/>
          <w:szCs w:val="20"/>
        </w:rPr>
        <w:t>-</w:t>
      </w:r>
      <w:r w:rsidR="002D7286" w:rsidRPr="00213C2A">
        <w:rPr>
          <w:rFonts w:ascii="Arial Hebrew" w:hAnsi="Arial Hebrew" w:cs="Arial Hebrew" w:hint="cs"/>
          <w:sz w:val="20"/>
          <w:szCs w:val="20"/>
        </w:rPr>
        <w:t>price, higher-yield</w:t>
      </w:r>
      <w:r w:rsidR="00A90C71" w:rsidRPr="00213C2A">
        <w:rPr>
          <w:rFonts w:ascii="Arial Hebrew" w:hAnsi="Arial Hebrew" w:cs="Arial Hebrew" w:hint="cs"/>
          <w:sz w:val="20"/>
          <w:szCs w:val="20"/>
        </w:rPr>
        <w:t>) grades</w:t>
      </w:r>
      <w:r w:rsidR="00566972" w:rsidRPr="00213C2A">
        <w:rPr>
          <w:rFonts w:ascii="Arial Hebrew" w:hAnsi="Arial Hebrew" w:cs="Arial Hebrew" w:hint="cs"/>
          <w:sz w:val="20"/>
          <w:szCs w:val="20"/>
        </w:rPr>
        <w:t xml:space="preserve"> (</w:t>
      </w:r>
      <w:r w:rsidR="00566972" w:rsidRPr="005A2C32">
        <w:rPr>
          <w:rFonts w:ascii="Arial Hebrew" w:hAnsi="Arial Hebrew" w:cs="Arial Hebrew" w:hint="cs"/>
          <w:b/>
          <w:bCs/>
          <w:sz w:val="20"/>
          <w:szCs w:val="20"/>
        </w:rPr>
        <w:t>Table 1</w:t>
      </w:r>
      <w:r w:rsidR="00566972" w:rsidRPr="00213C2A">
        <w:rPr>
          <w:rFonts w:ascii="Arial Hebrew" w:hAnsi="Arial Hebrew" w:cs="Arial Hebrew" w:hint="cs"/>
          <w:sz w:val="20"/>
          <w:szCs w:val="20"/>
        </w:rPr>
        <w:t>)</w:t>
      </w:r>
      <w:r w:rsidR="00A90C71" w:rsidRPr="00213C2A">
        <w:rPr>
          <w:rFonts w:ascii="Arial Hebrew" w:hAnsi="Arial Hebrew" w:cs="Arial Hebrew" w:hint="cs"/>
          <w:sz w:val="20"/>
          <w:szCs w:val="20"/>
        </w:rPr>
        <w:t xml:space="preserve">. </w:t>
      </w:r>
      <w:r w:rsidR="00BE6212" w:rsidRPr="00213C2A">
        <w:rPr>
          <w:rFonts w:ascii="Arial Hebrew" w:hAnsi="Arial Hebrew" w:cs="Arial Hebrew" w:hint="cs"/>
          <w:sz w:val="20"/>
          <w:szCs w:val="20"/>
        </w:rPr>
        <w:t>Major agency</w:t>
      </w:r>
      <w:r w:rsidR="00566972" w:rsidRPr="00213C2A">
        <w:rPr>
          <w:rFonts w:ascii="Arial Hebrew" w:hAnsi="Arial Hebrew" w:cs="Arial Hebrew" w:hint="cs"/>
          <w:sz w:val="20"/>
          <w:szCs w:val="20"/>
        </w:rPr>
        <w:t xml:space="preserve"> ratings</w:t>
      </w:r>
      <w:r w:rsidR="00A90C71" w:rsidRPr="00213C2A">
        <w:rPr>
          <w:rFonts w:ascii="Arial Hebrew" w:hAnsi="Arial Hebrew" w:cs="Arial Hebrew" w:hint="cs"/>
          <w:sz w:val="20"/>
          <w:szCs w:val="20"/>
        </w:rPr>
        <w:t xml:space="preserve"> significantly </w:t>
      </w:r>
      <w:r w:rsidR="00566972" w:rsidRPr="00213C2A">
        <w:rPr>
          <w:rFonts w:ascii="Arial Hebrew" w:hAnsi="Arial Hebrew" w:cs="Arial Hebrew" w:hint="cs"/>
          <w:sz w:val="20"/>
          <w:szCs w:val="20"/>
        </w:rPr>
        <w:t>affect</w:t>
      </w:r>
      <w:r w:rsidR="00A90C71" w:rsidRPr="00213C2A">
        <w:rPr>
          <w:rFonts w:ascii="Arial Hebrew" w:hAnsi="Arial Hebrew" w:cs="Arial Hebrew" w:hint="cs"/>
          <w:sz w:val="20"/>
          <w:szCs w:val="20"/>
        </w:rPr>
        <w:t xml:space="preserve"> governments’ financing costs, with the prices of bonds and credit default swaps highly sensitive to </w:t>
      </w:r>
      <w:r w:rsidR="002D7286" w:rsidRPr="00213C2A">
        <w:rPr>
          <w:rFonts w:ascii="Arial Hebrew" w:hAnsi="Arial Hebrew" w:cs="Arial Hebrew" w:hint="cs"/>
          <w:sz w:val="20"/>
          <w:szCs w:val="20"/>
        </w:rPr>
        <w:t xml:space="preserve">the </w:t>
      </w:r>
      <w:r w:rsidR="00A90C71" w:rsidRPr="00213C2A">
        <w:rPr>
          <w:rFonts w:ascii="Arial Hebrew" w:hAnsi="Arial Hebrew" w:cs="Arial Hebrew" w:hint="cs"/>
          <w:sz w:val="20"/>
          <w:szCs w:val="20"/>
        </w:rPr>
        <w:t>potential</w:t>
      </w:r>
      <w:r w:rsidR="002D7286" w:rsidRPr="00213C2A">
        <w:rPr>
          <w:rFonts w:ascii="Arial Hebrew" w:hAnsi="Arial Hebrew" w:cs="Arial Hebrew" w:hint="cs"/>
          <w:sz w:val="20"/>
          <w:szCs w:val="20"/>
        </w:rPr>
        <w:t xml:space="preserve"> of</w:t>
      </w:r>
      <w:r w:rsidR="00A90C71" w:rsidRPr="00213C2A">
        <w:rPr>
          <w:rFonts w:ascii="Arial Hebrew" w:hAnsi="Arial Hebrew" w:cs="Arial Hebrew" w:hint="cs"/>
          <w:sz w:val="20"/>
          <w:szCs w:val="20"/>
        </w:rPr>
        <w:t xml:space="preserve"> </w:t>
      </w:r>
      <w:r w:rsidR="00566972" w:rsidRPr="00213C2A">
        <w:rPr>
          <w:rFonts w:ascii="Arial Hebrew" w:hAnsi="Arial Hebrew" w:cs="Arial Hebrew" w:hint="cs"/>
          <w:sz w:val="20"/>
          <w:szCs w:val="20"/>
        </w:rPr>
        <w:t xml:space="preserve">major agency </w:t>
      </w:r>
      <w:r w:rsidR="00A90C71" w:rsidRPr="00213C2A">
        <w:rPr>
          <w:rFonts w:ascii="Arial Hebrew" w:hAnsi="Arial Hebrew" w:cs="Arial Hebrew" w:hint="cs"/>
          <w:sz w:val="20"/>
          <w:szCs w:val="20"/>
        </w:rPr>
        <w:t xml:space="preserve">ratings </w:t>
      </w:r>
      <w:r w:rsidR="008865E4" w:rsidRPr="00213C2A">
        <w:rPr>
          <w:rFonts w:ascii="Arial Hebrew" w:hAnsi="Arial Hebrew" w:cs="Arial Hebrew" w:hint="cs"/>
          <w:sz w:val="20"/>
          <w:szCs w:val="20"/>
        </w:rPr>
        <w:t>upgrades or downgrades</w:t>
      </w:r>
      <w:r w:rsidR="00A90C71" w:rsidRPr="00213C2A">
        <w:rPr>
          <w:rFonts w:ascii="Arial Hebrew" w:hAnsi="Arial Hebrew" w:cs="Arial Hebrew" w:hint="cs"/>
          <w:sz w:val="20"/>
          <w:szCs w:val="20"/>
        </w:rPr>
        <w:t xml:space="preserve">. </w:t>
      </w:r>
      <w:r w:rsidR="008865E4" w:rsidRPr="00213C2A">
        <w:rPr>
          <w:rFonts w:ascii="Arial Hebrew" w:hAnsi="Arial Hebrew" w:cs="Arial Hebrew" w:hint="cs"/>
          <w:sz w:val="20"/>
          <w:szCs w:val="20"/>
        </w:rPr>
        <w:t>In addition to a</w:t>
      </w:r>
      <w:r w:rsidR="00D3263B" w:rsidRPr="00213C2A">
        <w:rPr>
          <w:rFonts w:ascii="Arial Hebrew" w:hAnsi="Arial Hebrew" w:cs="Arial Hebrew" w:hint="cs"/>
          <w:sz w:val="20"/>
          <w:szCs w:val="20"/>
        </w:rPr>
        <w:t>ssigning a</w:t>
      </w:r>
      <w:r w:rsidR="008865E4" w:rsidRPr="00213C2A">
        <w:rPr>
          <w:rFonts w:ascii="Arial Hebrew" w:hAnsi="Arial Hebrew" w:cs="Arial Hebrew" w:hint="cs"/>
          <w:sz w:val="20"/>
          <w:szCs w:val="20"/>
        </w:rPr>
        <w:t xml:space="preserve"> rating</w:t>
      </w:r>
      <w:r w:rsidR="00D3263B" w:rsidRPr="00213C2A">
        <w:rPr>
          <w:rFonts w:ascii="Arial Hebrew" w:hAnsi="Arial Hebrew" w:cs="Arial Hebrew" w:hint="cs"/>
          <w:sz w:val="20"/>
          <w:szCs w:val="20"/>
        </w:rPr>
        <w:t xml:space="preserve"> to government debt instruments</w:t>
      </w:r>
      <w:r w:rsidR="008865E4" w:rsidRPr="00213C2A">
        <w:rPr>
          <w:rFonts w:ascii="Arial Hebrew" w:hAnsi="Arial Hebrew" w:cs="Arial Hebrew" w:hint="cs"/>
          <w:sz w:val="20"/>
          <w:szCs w:val="20"/>
        </w:rPr>
        <w:t>, a</w:t>
      </w:r>
      <w:r w:rsidR="00A90C71" w:rsidRPr="00213C2A">
        <w:rPr>
          <w:rFonts w:ascii="Arial Hebrew" w:hAnsi="Arial Hebrew" w:cs="Arial Hebrew" w:hint="cs"/>
          <w:sz w:val="20"/>
          <w:szCs w:val="20"/>
        </w:rPr>
        <w:t>gencie</w:t>
      </w:r>
      <w:r w:rsidR="008865E4" w:rsidRPr="00213C2A">
        <w:rPr>
          <w:rFonts w:ascii="Arial Hebrew" w:hAnsi="Arial Hebrew" w:cs="Arial Hebrew" w:hint="cs"/>
          <w:sz w:val="20"/>
          <w:szCs w:val="20"/>
        </w:rPr>
        <w:t>s</w:t>
      </w:r>
      <w:r w:rsidR="00A90C71" w:rsidRPr="00213C2A">
        <w:rPr>
          <w:rFonts w:ascii="Arial Hebrew" w:hAnsi="Arial Hebrew" w:cs="Arial Hebrew" w:hint="cs"/>
          <w:sz w:val="20"/>
          <w:szCs w:val="20"/>
        </w:rPr>
        <w:t xml:space="preserve"> can</w:t>
      </w:r>
      <w:r w:rsidR="008865E4" w:rsidRPr="00213C2A">
        <w:rPr>
          <w:rFonts w:ascii="Arial Hebrew" w:hAnsi="Arial Hebrew" w:cs="Arial Hebrew" w:hint="cs"/>
          <w:sz w:val="20"/>
          <w:szCs w:val="20"/>
        </w:rPr>
        <w:t xml:space="preserve"> also assign a</w:t>
      </w:r>
      <w:r w:rsidR="00A90C71" w:rsidRPr="00213C2A">
        <w:rPr>
          <w:rFonts w:ascii="Arial Hebrew" w:hAnsi="Arial Hebrew" w:cs="Arial Hebrew" w:hint="cs"/>
          <w:sz w:val="20"/>
          <w:szCs w:val="20"/>
        </w:rPr>
        <w:t xml:space="preserve"> positive or negative </w:t>
      </w:r>
      <w:r w:rsidR="00A90C71" w:rsidRPr="00213C2A">
        <w:rPr>
          <w:rFonts w:ascii="Arial Hebrew" w:hAnsi="Arial Hebrew" w:cs="Arial Hebrew" w:hint="cs"/>
          <w:i/>
          <w:iCs/>
          <w:sz w:val="20"/>
          <w:szCs w:val="20"/>
        </w:rPr>
        <w:t>outlook</w:t>
      </w:r>
      <w:r w:rsidR="00A90C71" w:rsidRPr="00213C2A">
        <w:rPr>
          <w:rFonts w:ascii="Arial Hebrew" w:hAnsi="Arial Hebrew" w:cs="Arial Hebrew" w:hint="cs"/>
          <w:sz w:val="20"/>
          <w:szCs w:val="20"/>
        </w:rPr>
        <w:t xml:space="preserve"> </w:t>
      </w:r>
      <w:r w:rsidR="00D3263B" w:rsidRPr="00213C2A">
        <w:rPr>
          <w:rFonts w:ascii="Arial Hebrew" w:hAnsi="Arial Hebrew" w:cs="Arial Hebrew" w:hint="cs"/>
          <w:sz w:val="20"/>
          <w:szCs w:val="20"/>
        </w:rPr>
        <w:t xml:space="preserve">in their </w:t>
      </w:r>
      <w:r w:rsidR="008865E4" w:rsidRPr="00213C2A">
        <w:rPr>
          <w:rFonts w:ascii="Arial Hebrew" w:hAnsi="Arial Hebrew" w:cs="Arial Hebrew" w:hint="cs"/>
          <w:sz w:val="20"/>
          <w:szCs w:val="20"/>
        </w:rPr>
        <w:t xml:space="preserve">assessments </w:t>
      </w:r>
      <w:r w:rsidR="00A90C71" w:rsidRPr="00213C2A">
        <w:rPr>
          <w:rFonts w:ascii="Arial Hebrew" w:hAnsi="Arial Hebrew" w:cs="Arial Hebrew" w:hint="cs"/>
          <w:sz w:val="20"/>
          <w:szCs w:val="20"/>
        </w:rPr>
        <w:t xml:space="preserve">– indicating </w:t>
      </w:r>
      <w:r w:rsidR="00381159" w:rsidRPr="00213C2A">
        <w:rPr>
          <w:rFonts w:ascii="Arial Hebrew" w:hAnsi="Arial Hebrew" w:cs="Arial Hebrew" w:hint="cs"/>
          <w:sz w:val="20"/>
          <w:szCs w:val="20"/>
        </w:rPr>
        <w:t>the direction of an expected future rating change.</w:t>
      </w:r>
      <w:r w:rsidR="00D40E9E" w:rsidRPr="00213C2A">
        <w:rPr>
          <w:rFonts w:ascii="Arial Hebrew" w:hAnsi="Arial Hebrew" w:cs="Arial Hebrew" w:hint="cs"/>
          <w:sz w:val="20"/>
          <w:szCs w:val="20"/>
        </w:rPr>
        <w:t xml:space="preserve"> </w:t>
      </w:r>
      <w:r w:rsidR="00894F09" w:rsidRPr="005A2C32">
        <w:rPr>
          <w:rFonts w:ascii="Arial Hebrew" w:hAnsi="Arial Hebrew" w:cs="Arial Hebrew" w:hint="cs"/>
          <w:b/>
          <w:bCs/>
          <w:sz w:val="20"/>
          <w:szCs w:val="20"/>
        </w:rPr>
        <w:t>Figures 1 and 2</w:t>
      </w:r>
      <w:r w:rsidR="00894F09" w:rsidRPr="00213C2A">
        <w:rPr>
          <w:rFonts w:ascii="Arial Hebrew" w:hAnsi="Arial Hebrew" w:cs="Arial Hebrew" w:hint="cs"/>
          <w:sz w:val="20"/>
          <w:szCs w:val="20"/>
        </w:rPr>
        <w:t xml:space="preserve"> show sovereign ratings currently assigned by the three major agencies and their negative correlation to ten-year sovereign yield spreads. Agency ratings grades have here been converted into to a common scale, with fractional adjustments for </w:t>
      </w:r>
      <w:r w:rsidR="00894F09" w:rsidRPr="00213C2A">
        <w:rPr>
          <w:rFonts w:ascii="Arial Hebrew" w:hAnsi="Arial Hebrew" w:cs="Arial Hebrew" w:hint="cs"/>
          <w:i/>
          <w:iCs/>
          <w:sz w:val="20"/>
          <w:szCs w:val="20"/>
        </w:rPr>
        <w:t xml:space="preserve">positive </w:t>
      </w:r>
      <w:r w:rsidR="00894F09" w:rsidRPr="00213C2A">
        <w:rPr>
          <w:rFonts w:ascii="Arial Hebrew" w:hAnsi="Arial Hebrew" w:cs="Arial Hebrew" w:hint="cs"/>
          <w:sz w:val="20"/>
          <w:szCs w:val="20"/>
        </w:rPr>
        <w:t xml:space="preserve">and </w:t>
      </w:r>
      <w:r w:rsidR="00894F09" w:rsidRPr="00213C2A">
        <w:rPr>
          <w:rFonts w:ascii="Arial Hebrew" w:hAnsi="Arial Hebrew" w:cs="Arial Hebrew" w:hint="cs"/>
          <w:i/>
          <w:iCs/>
          <w:sz w:val="20"/>
          <w:szCs w:val="20"/>
        </w:rPr>
        <w:t>negative</w:t>
      </w:r>
      <w:r w:rsidR="00894F09" w:rsidRPr="00213C2A">
        <w:rPr>
          <w:rFonts w:ascii="Arial Hebrew" w:hAnsi="Arial Hebrew" w:cs="Arial Hebrew" w:hint="cs"/>
          <w:sz w:val="20"/>
          <w:szCs w:val="20"/>
        </w:rPr>
        <w:t xml:space="preserve"> outlooks. </w:t>
      </w:r>
    </w:p>
    <w:p w14:paraId="03A656E5" w14:textId="77777777" w:rsidR="00894F09" w:rsidRPr="00213C2A" w:rsidRDefault="00894F09" w:rsidP="00D21EB9">
      <w:pPr>
        <w:spacing w:after="0"/>
        <w:jc w:val="center"/>
        <w:rPr>
          <w:rFonts w:ascii="Arial Hebrew" w:hAnsi="Arial Hebrew" w:cs="Arial Hebrew"/>
          <w:b/>
          <w:bCs/>
          <w:i/>
          <w:iCs/>
          <w:sz w:val="16"/>
          <w:szCs w:val="16"/>
        </w:rPr>
      </w:pPr>
    </w:p>
    <w:p w14:paraId="6AF08D37" w14:textId="261EB8DA" w:rsidR="00573C3A" w:rsidRPr="00213C2A" w:rsidRDefault="00573C3A" w:rsidP="00D21EB9">
      <w:pPr>
        <w:spacing w:after="0"/>
        <w:jc w:val="center"/>
        <w:rPr>
          <w:rFonts w:ascii="Arial Hebrew" w:hAnsi="Arial Hebrew" w:cs="Arial Hebrew"/>
          <w:i/>
          <w:iCs/>
          <w:sz w:val="16"/>
          <w:szCs w:val="16"/>
        </w:rPr>
      </w:pPr>
      <w:r w:rsidRPr="00213C2A">
        <w:rPr>
          <w:rFonts w:ascii="Arial Hebrew" w:hAnsi="Arial Hebrew" w:cs="Arial Hebrew" w:hint="cs"/>
          <w:b/>
          <w:bCs/>
          <w:i/>
          <w:iCs/>
          <w:sz w:val="16"/>
          <w:szCs w:val="16"/>
        </w:rPr>
        <w:t>Table 1.</w:t>
      </w:r>
      <w:r w:rsidRPr="00213C2A">
        <w:rPr>
          <w:rFonts w:ascii="Arial Hebrew" w:hAnsi="Arial Hebrew" w:cs="Arial Hebrew" w:hint="cs"/>
          <w:i/>
          <w:iCs/>
          <w:sz w:val="16"/>
          <w:szCs w:val="16"/>
        </w:rPr>
        <w:t xml:space="preserve"> Ratings Agency Grades</w:t>
      </w:r>
    </w:p>
    <w:tbl>
      <w:tblPr>
        <w:tblStyle w:val="TableGrid"/>
        <w:tblW w:w="6096" w:type="dxa"/>
        <w:jc w:val="center"/>
        <w:tblLook w:val="04A0" w:firstRow="1" w:lastRow="0" w:firstColumn="1" w:lastColumn="0" w:noHBand="0" w:noVBand="1"/>
      </w:tblPr>
      <w:tblGrid>
        <w:gridCol w:w="945"/>
        <w:gridCol w:w="1465"/>
        <w:gridCol w:w="992"/>
        <w:gridCol w:w="993"/>
        <w:gridCol w:w="1701"/>
      </w:tblGrid>
      <w:tr w:rsidR="00A7780A" w:rsidRPr="00213C2A" w14:paraId="19DE0A31" w14:textId="50F238A3" w:rsidTr="00894F09">
        <w:trPr>
          <w:jc w:val="center"/>
        </w:trPr>
        <w:tc>
          <w:tcPr>
            <w:tcW w:w="945" w:type="dxa"/>
            <w:tcBorders>
              <w:top w:val="single" w:sz="4" w:space="0" w:color="auto"/>
              <w:left w:val="nil"/>
              <w:bottom w:val="single" w:sz="4" w:space="0" w:color="auto"/>
              <w:right w:val="nil"/>
            </w:tcBorders>
            <w:vAlign w:val="center"/>
          </w:tcPr>
          <w:p w14:paraId="29666487" w14:textId="77777777" w:rsidR="00A7780A" w:rsidRPr="00213C2A" w:rsidRDefault="00A7780A" w:rsidP="009C0DC1">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Grade</w:t>
            </w:r>
          </w:p>
        </w:tc>
        <w:tc>
          <w:tcPr>
            <w:tcW w:w="1465" w:type="dxa"/>
            <w:tcBorders>
              <w:top w:val="single" w:sz="4" w:space="0" w:color="auto"/>
              <w:left w:val="nil"/>
              <w:bottom w:val="single" w:sz="4" w:space="0" w:color="auto"/>
              <w:right w:val="nil"/>
            </w:tcBorders>
            <w:vAlign w:val="center"/>
          </w:tcPr>
          <w:p w14:paraId="582B57F2" w14:textId="77777777" w:rsidR="00A7780A" w:rsidRPr="00213C2A" w:rsidRDefault="00A7780A" w:rsidP="009C0DC1">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Description</w:t>
            </w:r>
          </w:p>
        </w:tc>
        <w:tc>
          <w:tcPr>
            <w:tcW w:w="992" w:type="dxa"/>
            <w:tcBorders>
              <w:top w:val="single" w:sz="4" w:space="0" w:color="auto"/>
              <w:left w:val="nil"/>
              <w:bottom w:val="single" w:sz="4" w:space="0" w:color="auto"/>
              <w:right w:val="nil"/>
            </w:tcBorders>
            <w:vAlign w:val="center"/>
          </w:tcPr>
          <w:p w14:paraId="11D9D501" w14:textId="77777777" w:rsidR="00A7780A" w:rsidRPr="00213C2A" w:rsidRDefault="00A7780A" w:rsidP="009C0DC1">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S&amp;P / Fitch</w:t>
            </w:r>
          </w:p>
        </w:tc>
        <w:tc>
          <w:tcPr>
            <w:tcW w:w="993" w:type="dxa"/>
            <w:tcBorders>
              <w:top w:val="single" w:sz="4" w:space="0" w:color="auto"/>
              <w:left w:val="nil"/>
              <w:bottom w:val="single" w:sz="4" w:space="0" w:color="auto"/>
              <w:right w:val="nil"/>
            </w:tcBorders>
            <w:vAlign w:val="center"/>
          </w:tcPr>
          <w:p w14:paraId="6CCD4507" w14:textId="77777777" w:rsidR="00A7780A" w:rsidRPr="00213C2A" w:rsidRDefault="00A7780A" w:rsidP="009C0DC1">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Moody’s</w:t>
            </w:r>
          </w:p>
        </w:tc>
        <w:tc>
          <w:tcPr>
            <w:tcW w:w="1701" w:type="dxa"/>
            <w:tcBorders>
              <w:top w:val="single" w:sz="4" w:space="0" w:color="auto"/>
              <w:left w:val="nil"/>
              <w:bottom w:val="single" w:sz="4" w:space="0" w:color="auto"/>
              <w:right w:val="nil"/>
            </w:tcBorders>
            <w:vAlign w:val="center"/>
          </w:tcPr>
          <w:p w14:paraId="7773A785" w14:textId="70555437" w:rsidR="00A7780A" w:rsidRPr="00213C2A" w:rsidRDefault="00A7780A" w:rsidP="009C0DC1">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Countries</w:t>
            </w:r>
            <w:r w:rsidR="009C0DC1" w:rsidRPr="00213C2A">
              <w:rPr>
                <w:rFonts w:ascii="Arial Hebrew" w:hAnsi="Arial Hebrew" w:cs="Arial Hebrew" w:hint="cs"/>
                <w:sz w:val="13"/>
                <w:szCs w:val="13"/>
              </w:rPr>
              <w:t xml:space="preserve"> (Averages)</w:t>
            </w:r>
          </w:p>
        </w:tc>
      </w:tr>
      <w:tr w:rsidR="00A7780A" w:rsidRPr="00213C2A" w14:paraId="54658C3F" w14:textId="2AEE7F25" w:rsidTr="00894F09">
        <w:trPr>
          <w:jc w:val="center"/>
        </w:trPr>
        <w:tc>
          <w:tcPr>
            <w:tcW w:w="945" w:type="dxa"/>
            <w:vMerge w:val="restart"/>
            <w:tcBorders>
              <w:left w:val="nil"/>
              <w:bottom w:val="nil"/>
              <w:right w:val="nil"/>
            </w:tcBorders>
            <w:shd w:val="clear" w:color="auto" w:fill="CAEDFB" w:themeFill="accent4" w:themeFillTint="33"/>
            <w:vAlign w:val="center"/>
          </w:tcPr>
          <w:p w14:paraId="7639BBCF"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Investment</w:t>
            </w:r>
          </w:p>
        </w:tc>
        <w:tc>
          <w:tcPr>
            <w:tcW w:w="1465" w:type="dxa"/>
            <w:tcBorders>
              <w:left w:val="nil"/>
              <w:bottom w:val="nil"/>
              <w:right w:val="nil"/>
            </w:tcBorders>
            <w:shd w:val="clear" w:color="auto" w:fill="CAEDFB" w:themeFill="accent4" w:themeFillTint="33"/>
            <w:vAlign w:val="center"/>
          </w:tcPr>
          <w:p w14:paraId="1FE6F561" w14:textId="77777777" w:rsidR="00A7780A" w:rsidRPr="00213C2A" w:rsidRDefault="00A7780A" w:rsidP="002175AB">
            <w:pPr>
              <w:spacing w:after="0" w:line="240" w:lineRule="auto"/>
              <w:jc w:val="center"/>
              <w:rPr>
                <w:rFonts w:ascii="Arial Hebrew" w:hAnsi="Arial Hebrew" w:cs="Arial Hebrew"/>
                <w:i/>
                <w:iCs/>
                <w:sz w:val="13"/>
                <w:szCs w:val="13"/>
              </w:rPr>
            </w:pPr>
            <w:r w:rsidRPr="00213C2A">
              <w:rPr>
                <w:rFonts w:ascii="Arial Hebrew" w:hAnsi="Arial Hebrew" w:cs="Arial Hebrew" w:hint="cs"/>
                <w:i/>
                <w:iCs/>
                <w:sz w:val="13"/>
                <w:szCs w:val="13"/>
              </w:rPr>
              <w:t>Prime</w:t>
            </w:r>
          </w:p>
        </w:tc>
        <w:tc>
          <w:tcPr>
            <w:tcW w:w="992" w:type="dxa"/>
            <w:tcBorders>
              <w:left w:val="nil"/>
              <w:bottom w:val="nil"/>
              <w:right w:val="nil"/>
            </w:tcBorders>
            <w:shd w:val="clear" w:color="auto" w:fill="CAEDFB" w:themeFill="accent4" w:themeFillTint="33"/>
            <w:vAlign w:val="center"/>
          </w:tcPr>
          <w:p w14:paraId="7A604368"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AAA</w:t>
            </w:r>
          </w:p>
        </w:tc>
        <w:tc>
          <w:tcPr>
            <w:tcW w:w="993" w:type="dxa"/>
            <w:tcBorders>
              <w:left w:val="nil"/>
              <w:bottom w:val="nil"/>
              <w:right w:val="nil"/>
            </w:tcBorders>
            <w:shd w:val="clear" w:color="auto" w:fill="CAEDFB" w:themeFill="accent4" w:themeFillTint="33"/>
            <w:vAlign w:val="center"/>
          </w:tcPr>
          <w:p w14:paraId="5A06DD53" w14:textId="77777777" w:rsidR="00A7780A" w:rsidRPr="00213C2A" w:rsidRDefault="00A7780A" w:rsidP="002175AB">
            <w:pPr>
              <w:spacing w:after="0" w:line="240" w:lineRule="auto"/>
              <w:jc w:val="center"/>
              <w:rPr>
                <w:rFonts w:ascii="Arial Hebrew" w:hAnsi="Arial Hebrew" w:cs="Arial Hebrew"/>
                <w:sz w:val="13"/>
                <w:szCs w:val="13"/>
              </w:rPr>
            </w:pPr>
            <w:proofErr w:type="spellStart"/>
            <w:r w:rsidRPr="00213C2A">
              <w:rPr>
                <w:rFonts w:ascii="Arial Hebrew" w:hAnsi="Arial Hebrew" w:cs="Arial Hebrew" w:hint="cs"/>
                <w:sz w:val="13"/>
                <w:szCs w:val="13"/>
              </w:rPr>
              <w:t>Aaa</w:t>
            </w:r>
            <w:proofErr w:type="spellEnd"/>
          </w:p>
        </w:tc>
        <w:tc>
          <w:tcPr>
            <w:tcW w:w="1701" w:type="dxa"/>
            <w:tcBorders>
              <w:left w:val="nil"/>
              <w:bottom w:val="nil"/>
              <w:right w:val="nil"/>
            </w:tcBorders>
          </w:tcPr>
          <w:p w14:paraId="1A908297" w14:textId="15646A5D"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p>
        </w:tc>
      </w:tr>
      <w:tr w:rsidR="00A7780A" w:rsidRPr="00213C2A" w14:paraId="0A080C94" w14:textId="34EE8DA8" w:rsidTr="00894F09">
        <w:trPr>
          <w:jc w:val="center"/>
        </w:trPr>
        <w:tc>
          <w:tcPr>
            <w:tcW w:w="945" w:type="dxa"/>
            <w:vMerge/>
            <w:tcBorders>
              <w:top w:val="nil"/>
              <w:left w:val="nil"/>
              <w:bottom w:val="nil"/>
              <w:right w:val="nil"/>
            </w:tcBorders>
            <w:shd w:val="clear" w:color="auto" w:fill="CAEDFB" w:themeFill="accent4" w:themeFillTint="33"/>
            <w:vAlign w:val="center"/>
          </w:tcPr>
          <w:p w14:paraId="56C23795"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val="restart"/>
            <w:tcBorders>
              <w:top w:val="nil"/>
              <w:left w:val="nil"/>
              <w:bottom w:val="nil"/>
              <w:right w:val="nil"/>
            </w:tcBorders>
            <w:shd w:val="clear" w:color="auto" w:fill="DEF3FB"/>
            <w:vAlign w:val="center"/>
          </w:tcPr>
          <w:p w14:paraId="73DB4224" w14:textId="77777777" w:rsidR="00A7780A" w:rsidRPr="00213C2A" w:rsidRDefault="00A7780A" w:rsidP="002175AB">
            <w:pPr>
              <w:spacing w:after="0" w:line="240" w:lineRule="auto"/>
              <w:jc w:val="center"/>
              <w:rPr>
                <w:rFonts w:ascii="Arial Hebrew" w:hAnsi="Arial Hebrew" w:cs="Arial Hebrew"/>
                <w:i/>
                <w:iCs/>
                <w:sz w:val="13"/>
                <w:szCs w:val="13"/>
              </w:rPr>
            </w:pPr>
            <w:r w:rsidRPr="00213C2A">
              <w:rPr>
                <w:rFonts w:ascii="Arial Hebrew" w:hAnsi="Arial Hebrew" w:cs="Arial Hebrew" w:hint="cs"/>
                <w:i/>
                <w:iCs/>
                <w:sz w:val="13"/>
                <w:szCs w:val="13"/>
              </w:rPr>
              <w:t>High Medium Grade</w:t>
            </w:r>
          </w:p>
        </w:tc>
        <w:tc>
          <w:tcPr>
            <w:tcW w:w="992" w:type="dxa"/>
            <w:tcBorders>
              <w:top w:val="nil"/>
              <w:left w:val="nil"/>
              <w:bottom w:val="nil"/>
              <w:right w:val="nil"/>
            </w:tcBorders>
            <w:shd w:val="clear" w:color="auto" w:fill="DEF3FB"/>
            <w:vAlign w:val="center"/>
          </w:tcPr>
          <w:p w14:paraId="3D855850"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AA+</w:t>
            </w:r>
          </w:p>
        </w:tc>
        <w:tc>
          <w:tcPr>
            <w:tcW w:w="993" w:type="dxa"/>
            <w:tcBorders>
              <w:top w:val="nil"/>
              <w:left w:val="nil"/>
              <w:bottom w:val="nil"/>
              <w:right w:val="nil"/>
            </w:tcBorders>
            <w:shd w:val="clear" w:color="auto" w:fill="DEF3FB"/>
            <w:vAlign w:val="center"/>
          </w:tcPr>
          <w:p w14:paraId="3F99CADB"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Aa1</w:t>
            </w:r>
          </w:p>
        </w:tc>
        <w:tc>
          <w:tcPr>
            <w:tcW w:w="1701" w:type="dxa"/>
            <w:tcBorders>
              <w:top w:val="nil"/>
              <w:left w:val="nil"/>
              <w:bottom w:val="nil"/>
              <w:right w:val="nil"/>
            </w:tcBorders>
          </w:tcPr>
          <w:p w14:paraId="3EBD45B7" w14:textId="4851378B"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p>
        </w:tc>
      </w:tr>
      <w:tr w:rsidR="00A7780A" w:rsidRPr="00213C2A" w14:paraId="75966476" w14:textId="7E285598" w:rsidTr="00894F09">
        <w:trPr>
          <w:jc w:val="center"/>
        </w:trPr>
        <w:tc>
          <w:tcPr>
            <w:tcW w:w="945" w:type="dxa"/>
            <w:vMerge/>
            <w:tcBorders>
              <w:top w:val="nil"/>
              <w:left w:val="nil"/>
              <w:bottom w:val="nil"/>
              <w:right w:val="nil"/>
            </w:tcBorders>
            <w:shd w:val="clear" w:color="auto" w:fill="CAEDFB" w:themeFill="accent4" w:themeFillTint="33"/>
            <w:vAlign w:val="center"/>
          </w:tcPr>
          <w:p w14:paraId="71D73525"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DEF3FB"/>
            <w:vAlign w:val="center"/>
          </w:tcPr>
          <w:p w14:paraId="681ED329" w14:textId="77777777" w:rsidR="00A7780A" w:rsidRPr="00213C2A"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DEF3FB"/>
            <w:vAlign w:val="center"/>
          </w:tcPr>
          <w:p w14:paraId="0197BC5E"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AA</w:t>
            </w:r>
          </w:p>
        </w:tc>
        <w:tc>
          <w:tcPr>
            <w:tcW w:w="993" w:type="dxa"/>
            <w:tcBorders>
              <w:top w:val="nil"/>
              <w:left w:val="nil"/>
              <w:bottom w:val="nil"/>
              <w:right w:val="nil"/>
            </w:tcBorders>
            <w:shd w:val="clear" w:color="auto" w:fill="DEF3FB"/>
            <w:vAlign w:val="center"/>
          </w:tcPr>
          <w:p w14:paraId="352207EA"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Aa2</w:t>
            </w:r>
          </w:p>
        </w:tc>
        <w:tc>
          <w:tcPr>
            <w:tcW w:w="1701" w:type="dxa"/>
            <w:tcBorders>
              <w:top w:val="nil"/>
              <w:left w:val="nil"/>
              <w:bottom w:val="nil"/>
              <w:right w:val="nil"/>
            </w:tcBorders>
          </w:tcPr>
          <w:p w14:paraId="6C68996F" w14:textId="6ECCAD74"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p>
        </w:tc>
      </w:tr>
      <w:tr w:rsidR="00A7780A" w:rsidRPr="00213C2A" w14:paraId="091B13DA" w14:textId="03D322DA" w:rsidTr="00894F09">
        <w:trPr>
          <w:jc w:val="center"/>
        </w:trPr>
        <w:tc>
          <w:tcPr>
            <w:tcW w:w="945" w:type="dxa"/>
            <w:vMerge/>
            <w:tcBorders>
              <w:top w:val="nil"/>
              <w:left w:val="nil"/>
              <w:bottom w:val="nil"/>
              <w:right w:val="nil"/>
            </w:tcBorders>
            <w:shd w:val="clear" w:color="auto" w:fill="CAEDFB" w:themeFill="accent4" w:themeFillTint="33"/>
            <w:vAlign w:val="center"/>
          </w:tcPr>
          <w:p w14:paraId="25990103"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DEF3FB"/>
            <w:vAlign w:val="center"/>
          </w:tcPr>
          <w:p w14:paraId="79C88ECD" w14:textId="77777777" w:rsidR="00A7780A" w:rsidRPr="00213C2A"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DEF3FB"/>
            <w:vAlign w:val="center"/>
          </w:tcPr>
          <w:p w14:paraId="1E1B4FF3"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AA-</w:t>
            </w:r>
          </w:p>
        </w:tc>
        <w:tc>
          <w:tcPr>
            <w:tcW w:w="993" w:type="dxa"/>
            <w:tcBorders>
              <w:top w:val="nil"/>
              <w:left w:val="nil"/>
              <w:bottom w:val="nil"/>
              <w:right w:val="nil"/>
            </w:tcBorders>
            <w:shd w:val="clear" w:color="auto" w:fill="DEF3FB"/>
            <w:vAlign w:val="center"/>
          </w:tcPr>
          <w:p w14:paraId="18D6F253"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Aa3</w:t>
            </w:r>
          </w:p>
        </w:tc>
        <w:tc>
          <w:tcPr>
            <w:tcW w:w="1701" w:type="dxa"/>
            <w:tcBorders>
              <w:top w:val="nil"/>
              <w:left w:val="nil"/>
              <w:bottom w:val="nil"/>
              <w:right w:val="nil"/>
            </w:tcBorders>
          </w:tcPr>
          <w:p w14:paraId="55ECAB7C" w14:textId="3D2732CD"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p>
        </w:tc>
      </w:tr>
      <w:tr w:rsidR="00A7780A" w:rsidRPr="00213C2A" w14:paraId="46FF804A" w14:textId="737B86EA" w:rsidTr="00894F09">
        <w:trPr>
          <w:jc w:val="center"/>
        </w:trPr>
        <w:tc>
          <w:tcPr>
            <w:tcW w:w="945" w:type="dxa"/>
            <w:vMerge/>
            <w:tcBorders>
              <w:top w:val="nil"/>
              <w:left w:val="nil"/>
              <w:bottom w:val="nil"/>
              <w:right w:val="nil"/>
            </w:tcBorders>
            <w:shd w:val="clear" w:color="auto" w:fill="CAEDFB" w:themeFill="accent4" w:themeFillTint="33"/>
            <w:vAlign w:val="center"/>
          </w:tcPr>
          <w:p w14:paraId="6ED5406C"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val="restart"/>
            <w:tcBorders>
              <w:top w:val="nil"/>
              <w:left w:val="nil"/>
              <w:bottom w:val="nil"/>
              <w:right w:val="nil"/>
            </w:tcBorders>
            <w:shd w:val="clear" w:color="auto" w:fill="EEF8FB"/>
            <w:vAlign w:val="center"/>
          </w:tcPr>
          <w:p w14:paraId="06157236" w14:textId="77777777" w:rsidR="00A7780A" w:rsidRPr="00213C2A" w:rsidRDefault="00A7780A" w:rsidP="002175AB">
            <w:pPr>
              <w:spacing w:after="0" w:line="240" w:lineRule="auto"/>
              <w:jc w:val="center"/>
              <w:rPr>
                <w:rFonts w:ascii="Arial Hebrew" w:hAnsi="Arial Hebrew" w:cs="Arial Hebrew"/>
                <w:i/>
                <w:iCs/>
                <w:sz w:val="13"/>
                <w:szCs w:val="13"/>
              </w:rPr>
            </w:pPr>
            <w:r w:rsidRPr="00213C2A">
              <w:rPr>
                <w:rFonts w:ascii="Arial Hebrew" w:hAnsi="Arial Hebrew" w:cs="Arial Hebrew" w:hint="cs"/>
                <w:i/>
                <w:iCs/>
                <w:sz w:val="13"/>
                <w:szCs w:val="13"/>
              </w:rPr>
              <w:t>Upper Medium Grade</w:t>
            </w:r>
          </w:p>
        </w:tc>
        <w:tc>
          <w:tcPr>
            <w:tcW w:w="992" w:type="dxa"/>
            <w:tcBorders>
              <w:top w:val="nil"/>
              <w:left w:val="nil"/>
              <w:bottom w:val="nil"/>
              <w:right w:val="nil"/>
            </w:tcBorders>
            <w:shd w:val="clear" w:color="auto" w:fill="EEF8FB"/>
            <w:vAlign w:val="center"/>
          </w:tcPr>
          <w:p w14:paraId="7FCB4892"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A+</w:t>
            </w:r>
          </w:p>
        </w:tc>
        <w:tc>
          <w:tcPr>
            <w:tcW w:w="993" w:type="dxa"/>
            <w:tcBorders>
              <w:top w:val="nil"/>
              <w:left w:val="nil"/>
              <w:bottom w:val="nil"/>
              <w:right w:val="nil"/>
            </w:tcBorders>
            <w:shd w:val="clear" w:color="auto" w:fill="EEF8FB"/>
            <w:vAlign w:val="center"/>
          </w:tcPr>
          <w:p w14:paraId="34AC09C4"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A1</w:t>
            </w:r>
          </w:p>
        </w:tc>
        <w:tc>
          <w:tcPr>
            <w:tcW w:w="1701" w:type="dxa"/>
            <w:tcBorders>
              <w:top w:val="nil"/>
              <w:left w:val="nil"/>
              <w:bottom w:val="nil"/>
              <w:right w:val="nil"/>
            </w:tcBorders>
          </w:tcPr>
          <w:p w14:paraId="64F3BB29" w14:textId="36C3F18A"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p>
        </w:tc>
      </w:tr>
      <w:tr w:rsidR="00A7780A" w:rsidRPr="00213C2A" w14:paraId="2AE99062" w14:textId="75601358" w:rsidTr="00894F09">
        <w:trPr>
          <w:jc w:val="center"/>
        </w:trPr>
        <w:tc>
          <w:tcPr>
            <w:tcW w:w="945" w:type="dxa"/>
            <w:vMerge/>
            <w:tcBorders>
              <w:top w:val="nil"/>
              <w:left w:val="nil"/>
              <w:bottom w:val="nil"/>
              <w:right w:val="nil"/>
            </w:tcBorders>
            <w:shd w:val="clear" w:color="auto" w:fill="CAEDFB" w:themeFill="accent4" w:themeFillTint="33"/>
            <w:vAlign w:val="center"/>
          </w:tcPr>
          <w:p w14:paraId="52E979CA"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EEF8FB"/>
            <w:vAlign w:val="center"/>
          </w:tcPr>
          <w:p w14:paraId="61F20B3B" w14:textId="77777777" w:rsidR="00A7780A" w:rsidRPr="00213C2A"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EEF8FB"/>
            <w:vAlign w:val="center"/>
          </w:tcPr>
          <w:p w14:paraId="1DA5AFE7"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A</w:t>
            </w:r>
          </w:p>
        </w:tc>
        <w:tc>
          <w:tcPr>
            <w:tcW w:w="993" w:type="dxa"/>
            <w:tcBorders>
              <w:top w:val="nil"/>
              <w:left w:val="nil"/>
              <w:bottom w:val="nil"/>
              <w:right w:val="nil"/>
            </w:tcBorders>
            <w:shd w:val="clear" w:color="auto" w:fill="EEF8FB"/>
            <w:vAlign w:val="center"/>
          </w:tcPr>
          <w:p w14:paraId="7859DFBF"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A2</w:t>
            </w:r>
          </w:p>
        </w:tc>
        <w:tc>
          <w:tcPr>
            <w:tcW w:w="1701" w:type="dxa"/>
            <w:tcBorders>
              <w:top w:val="nil"/>
              <w:left w:val="nil"/>
              <w:bottom w:val="nil"/>
              <w:right w:val="nil"/>
            </w:tcBorders>
          </w:tcPr>
          <w:p w14:paraId="01D3160D" w14:textId="407269F5"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p>
        </w:tc>
      </w:tr>
      <w:tr w:rsidR="00A7780A" w:rsidRPr="00213C2A" w14:paraId="4B9EDC88" w14:textId="1A01A699" w:rsidTr="00894F09">
        <w:trPr>
          <w:jc w:val="center"/>
        </w:trPr>
        <w:tc>
          <w:tcPr>
            <w:tcW w:w="945" w:type="dxa"/>
            <w:vMerge/>
            <w:tcBorders>
              <w:top w:val="nil"/>
              <w:left w:val="nil"/>
              <w:bottom w:val="nil"/>
              <w:right w:val="nil"/>
            </w:tcBorders>
            <w:shd w:val="clear" w:color="auto" w:fill="CAEDFB" w:themeFill="accent4" w:themeFillTint="33"/>
            <w:vAlign w:val="center"/>
          </w:tcPr>
          <w:p w14:paraId="5D54CBF4"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EEF8FB"/>
            <w:vAlign w:val="center"/>
          </w:tcPr>
          <w:p w14:paraId="19212D01" w14:textId="77777777" w:rsidR="00A7780A" w:rsidRPr="00213C2A"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EEF8FB"/>
            <w:vAlign w:val="center"/>
          </w:tcPr>
          <w:p w14:paraId="28C83F47"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A-</w:t>
            </w:r>
          </w:p>
        </w:tc>
        <w:tc>
          <w:tcPr>
            <w:tcW w:w="993" w:type="dxa"/>
            <w:tcBorders>
              <w:top w:val="nil"/>
              <w:left w:val="nil"/>
              <w:bottom w:val="nil"/>
              <w:right w:val="nil"/>
            </w:tcBorders>
            <w:shd w:val="clear" w:color="auto" w:fill="EEF8FB"/>
            <w:vAlign w:val="center"/>
          </w:tcPr>
          <w:p w14:paraId="25305E50"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A3</w:t>
            </w:r>
          </w:p>
        </w:tc>
        <w:tc>
          <w:tcPr>
            <w:tcW w:w="1701" w:type="dxa"/>
            <w:tcBorders>
              <w:top w:val="nil"/>
              <w:left w:val="nil"/>
              <w:bottom w:val="nil"/>
              <w:right w:val="nil"/>
            </w:tcBorders>
          </w:tcPr>
          <w:p w14:paraId="4C610610" w14:textId="2BA33C71"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p>
        </w:tc>
      </w:tr>
      <w:tr w:rsidR="00A7780A" w:rsidRPr="00213C2A" w14:paraId="00B6D348" w14:textId="4132736C" w:rsidTr="00894F09">
        <w:trPr>
          <w:jc w:val="center"/>
        </w:trPr>
        <w:tc>
          <w:tcPr>
            <w:tcW w:w="945" w:type="dxa"/>
            <w:vMerge/>
            <w:tcBorders>
              <w:top w:val="nil"/>
              <w:left w:val="nil"/>
              <w:bottom w:val="nil"/>
              <w:right w:val="nil"/>
            </w:tcBorders>
            <w:shd w:val="clear" w:color="auto" w:fill="CAEDFB" w:themeFill="accent4" w:themeFillTint="33"/>
            <w:vAlign w:val="center"/>
          </w:tcPr>
          <w:p w14:paraId="287F3376"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val="restart"/>
            <w:tcBorders>
              <w:top w:val="nil"/>
              <w:left w:val="nil"/>
              <w:bottom w:val="nil"/>
              <w:right w:val="nil"/>
            </w:tcBorders>
            <w:shd w:val="clear" w:color="auto" w:fill="F7FAFB"/>
            <w:vAlign w:val="center"/>
          </w:tcPr>
          <w:p w14:paraId="32E5F87B" w14:textId="77777777" w:rsidR="00A7780A" w:rsidRPr="00213C2A" w:rsidRDefault="00A7780A" w:rsidP="002175AB">
            <w:pPr>
              <w:spacing w:after="0" w:line="240" w:lineRule="auto"/>
              <w:jc w:val="center"/>
              <w:rPr>
                <w:rFonts w:ascii="Arial Hebrew" w:hAnsi="Arial Hebrew" w:cs="Arial Hebrew"/>
                <w:i/>
                <w:iCs/>
                <w:sz w:val="13"/>
                <w:szCs w:val="13"/>
              </w:rPr>
            </w:pPr>
            <w:r w:rsidRPr="00213C2A">
              <w:rPr>
                <w:rFonts w:ascii="Arial Hebrew" w:hAnsi="Arial Hebrew" w:cs="Arial Hebrew" w:hint="cs"/>
                <w:i/>
                <w:iCs/>
                <w:sz w:val="13"/>
                <w:szCs w:val="13"/>
              </w:rPr>
              <w:t>Lower Medium Grade</w:t>
            </w:r>
          </w:p>
        </w:tc>
        <w:tc>
          <w:tcPr>
            <w:tcW w:w="992" w:type="dxa"/>
            <w:tcBorders>
              <w:top w:val="nil"/>
              <w:left w:val="nil"/>
              <w:bottom w:val="nil"/>
              <w:right w:val="nil"/>
            </w:tcBorders>
            <w:shd w:val="clear" w:color="auto" w:fill="F7FAFB"/>
            <w:vAlign w:val="center"/>
          </w:tcPr>
          <w:p w14:paraId="3B7A4C84"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BBB+</w:t>
            </w:r>
          </w:p>
        </w:tc>
        <w:tc>
          <w:tcPr>
            <w:tcW w:w="993" w:type="dxa"/>
            <w:tcBorders>
              <w:top w:val="nil"/>
              <w:left w:val="nil"/>
              <w:bottom w:val="nil"/>
              <w:right w:val="nil"/>
            </w:tcBorders>
            <w:shd w:val="clear" w:color="auto" w:fill="F7FAFB"/>
            <w:vAlign w:val="center"/>
          </w:tcPr>
          <w:p w14:paraId="5DD648E1"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Baa1</w:t>
            </w:r>
          </w:p>
        </w:tc>
        <w:tc>
          <w:tcPr>
            <w:tcW w:w="1701" w:type="dxa"/>
            <w:tcBorders>
              <w:top w:val="nil"/>
              <w:left w:val="nil"/>
              <w:bottom w:val="nil"/>
              <w:right w:val="nil"/>
            </w:tcBorders>
          </w:tcPr>
          <w:p w14:paraId="4782C762" w14:textId="3ACC1D1F"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p>
        </w:tc>
      </w:tr>
      <w:tr w:rsidR="00A7780A" w:rsidRPr="00213C2A" w14:paraId="0A318DDD" w14:textId="7F27C993" w:rsidTr="00894F09">
        <w:trPr>
          <w:jc w:val="center"/>
        </w:trPr>
        <w:tc>
          <w:tcPr>
            <w:tcW w:w="945" w:type="dxa"/>
            <w:vMerge/>
            <w:tcBorders>
              <w:top w:val="nil"/>
              <w:left w:val="nil"/>
              <w:bottom w:val="nil"/>
              <w:right w:val="nil"/>
            </w:tcBorders>
            <w:shd w:val="clear" w:color="auto" w:fill="CAEDFB" w:themeFill="accent4" w:themeFillTint="33"/>
            <w:vAlign w:val="center"/>
          </w:tcPr>
          <w:p w14:paraId="00D42815"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7FAFB"/>
            <w:vAlign w:val="center"/>
          </w:tcPr>
          <w:p w14:paraId="66126693" w14:textId="77777777" w:rsidR="00A7780A" w:rsidRPr="00213C2A"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7FAFB"/>
            <w:vAlign w:val="center"/>
          </w:tcPr>
          <w:p w14:paraId="6AF5FC89"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BBB</w:t>
            </w:r>
          </w:p>
        </w:tc>
        <w:tc>
          <w:tcPr>
            <w:tcW w:w="993" w:type="dxa"/>
            <w:tcBorders>
              <w:top w:val="nil"/>
              <w:left w:val="nil"/>
              <w:bottom w:val="nil"/>
              <w:right w:val="nil"/>
            </w:tcBorders>
            <w:shd w:val="clear" w:color="auto" w:fill="F7FAFB"/>
            <w:vAlign w:val="center"/>
          </w:tcPr>
          <w:p w14:paraId="79E61145"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Baa2</w:t>
            </w:r>
          </w:p>
        </w:tc>
        <w:tc>
          <w:tcPr>
            <w:tcW w:w="1701" w:type="dxa"/>
            <w:tcBorders>
              <w:top w:val="nil"/>
              <w:left w:val="nil"/>
              <w:bottom w:val="nil"/>
              <w:right w:val="nil"/>
            </w:tcBorders>
          </w:tcPr>
          <w:p w14:paraId="346CF77A" w14:textId="02D42EC1"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p>
        </w:tc>
      </w:tr>
      <w:tr w:rsidR="00A7780A" w:rsidRPr="00213C2A" w14:paraId="4FFE6047" w14:textId="535ECC86" w:rsidTr="00894F09">
        <w:trPr>
          <w:jc w:val="center"/>
        </w:trPr>
        <w:tc>
          <w:tcPr>
            <w:tcW w:w="945" w:type="dxa"/>
            <w:vMerge/>
            <w:tcBorders>
              <w:top w:val="nil"/>
              <w:left w:val="nil"/>
              <w:bottom w:val="single" w:sz="2" w:space="0" w:color="ADADAD" w:themeColor="background2" w:themeShade="BF"/>
              <w:right w:val="nil"/>
            </w:tcBorders>
            <w:shd w:val="clear" w:color="auto" w:fill="CAEDFB" w:themeFill="accent4" w:themeFillTint="33"/>
            <w:vAlign w:val="center"/>
          </w:tcPr>
          <w:p w14:paraId="2A1C0C43"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single" w:sz="2" w:space="0" w:color="ADADAD" w:themeColor="background2" w:themeShade="BF"/>
              <w:right w:val="nil"/>
            </w:tcBorders>
            <w:shd w:val="clear" w:color="auto" w:fill="F7FAFB"/>
            <w:vAlign w:val="center"/>
          </w:tcPr>
          <w:p w14:paraId="110F29EE" w14:textId="77777777" w:rsidR="00A7780A" w:rsidRPr="00213C2A"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single" w:sz="2" w:space="0" w:color="ADADAD" w:themeColor="background2" w:themeShade="BF"/>
              <w:right w:val="nil"/>
            </w:tcBorders>
            <w:shd w:val="clear" w:color="auto" w:fill="F7FAFB"/>
            <w:vAlign w:val="center"/>
          </w:tcPr>
          <w:p w14:paraId="0DC83CCC"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BBB-</w:t>
            </w:r>
          </w:p>
        </w:tc>
        <w:tc>
          <w:tcPr>
            <w:tcW w:w="993" w:type="dxa"/>
            <w:tcBorders>
              <w:top w:val="nil"/>
              <w:left w:val="nil"/>
              <w:bottom w:val="single" w:sz="2" w:space="0" w:color="ADADAD" w:themeColor="background2" w:themeShade="BF"/>
              <w:right w:val="nil"/>
            </w:tcBorders>
            <w:shd w:val="clear" w:color="auto" w:fill="F7FAFB"/>
            <w:vAlign w:val="center"/>
          </w:tcPr>
          <w:p w14:paraId="55D10D77"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Baa3</w:t>
            </w:r>
          </w:p>
        </w:tc>
        <w:tc>
          <w:tcPr>
            <w:tcW w:w="1701" w:type="dxa"/>
            <w:tcBorders>
              <w:top w:val="nil"/>
              <w:left w:val="nil"/>
              <w:bottom w:val="single" w:sz="2" w:space="0" w:color="ADADAD" w:themeColor="background2" w:themeShade="BF"/>
              <w:right w:val="nil"/>
            </w:tcBorders>
          </w:tcPr>
          <w:p w14:paraId="76D91C46" w14:textId="4396F441"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p>
        </w:tc>
      </w:tr>
      <w:tr w:rsidR="00A7780A" w:rsidRPr="00213C2A" w14:paraId="1346C14B" w14:textId="021EA358" w:rsidTr="00894F09">
        <w:trPr>
          <w:jc w:val="center"/>
        </w:trPr>
        <w:tc>
          <w:tcPr>
            <w:tcW w:w="945" w:type="dxa"/>
            <w:vMerge w:val="restart"/>
            <w:tcBorders>
              <w:top w:val="single" w:sz="2" w:space="0" w:color="ADADAD" w:themeColor="background2" w:themeShade="BF"/>
              <w:left w:val="nil"/>
              <w:bottom w:val="nil"/>
              <w:right w:val="nil"/>
            </w:tcBorders>
            <w:shd w:val="clear" w:color="auto" w:fill="FFDBFE"/>
            <w:vAlign w:val="center"/>
          </w:tcPr>
          <w:p w14:paraId="6CC059A9" w14:textId="7ED5FE45"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Speculative</w:t>
            </w:r>
          </w:p>
        </w:tc>
        <w:tc>
          <w:tcPr>
            <w:tcW w:w="1465" w:type="dxa"/>
            <w:vMerge w:val="restart"/>
            <w:tcBorders>
              <w:top w:val="single" w:sz="2" w:space="0" w:color="ADADAD" w:themeColor="background2" w:themeShade="BF"/>
              <w:left w:val="nil"/>
              <w:bottom w:val="nil"/>
              <w:right w:val="nil"/>
            </w:tcBorders>
            <w:shd w:val="clear" w:color="auto" w:fill="FFF8FF"/>
            <w:vAlign w:val="center"/>
          </w:tcPr>
          <w:p w14:paraId="2A3C8861" w14:textId="77777777" w:rsidR="00A7780A" w:rsidRPr="00213C2A" w:rsidRDefault="00A7780A" w:rsidP="002175AB">
            <w:pPr>
              <w:spacing w:after="0" w:line="240" w:lineRule="auto"/>
              <w:jc w:val="center"/>
              <w:rPr>
                <w:rFonts w:ascii="Arial Hebrew" w:hAnsi="Arial Hebrew" w:cs="Arial Hebrew"/>
                <w:i/>
                <w:iCs/>
                <w:sz w:val="13"/>
                <w:szCs w:val="13"/>
              </w:rPr>
            </w:pPr>
            <w:r w:rsidRPr="00213C2A">
              <w:rPr>
                <w:rFonts w:ascii="Arial Hebrew" w:hAnsi="Arial Hebrew" w:cs="Arial Hebrew" w:hint="cs"/>
                <w:i/>
                <w:iCs/>
                <w:sz w:val="13"/>
                <w:szCs w:val="13"/>
              </w:rPr>
              <w:t>Speculative</w:t>
            </w:r>
          </w:p>
        </w:tc>
        <w:tc>
          <w:tcPr>
            <w:tcW w:w="992" w:type="dxa"/>
            <w:tcBorders>
              <w:top w:val="single" w:sz="2" w:space="0" w:color="ADADAD" w:themeColor="background2" w:themeShade="BF"/>
              <w:left w:val="nil"/>
              <w:bottom w:val="nil"/>
              <w:right w:val="nil"/>
            </w:tcBorders>
            <w:shd w:val="clear" w:color="auto" w:fill="FFF8FF"/>
            <w:vAlign w:val="center"/>
          </w:tcPr>
          <w:p w14:paraId="6F48BEF0"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BB+</w:t>
            </w:r>
          </w:p>
        </w:tc>
        <w:tc>
          <w:tcPr>
            <w:tcW w:w="993" w:type="dxa"/>
            <w:tcBorders>
              <w:top w:val="single" w:sz="2" w:space="0" w:color="ADADAD" w:themeColor="background2" w:themeShade="BF"/>
              <w:left w:val="nil"/>
              <w:bottom w:val="nil"/>
              <w:right w:val="nil"/>
            </w:tcBorders>
            <w:shd w:val="clear" w:color="auto" w:fill="FFF8FF"/>
            <w:vAlign w:val="center"/>
          </w:tcPr>
          <w:p w14:paraId="54D1E4E3"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Ba1</w:t>
            </w:r>
          </w:p>
        </w:tc>
        <w:tc>
          <w:tcPr>
            <w:tcW w:w="1701" w:type="dxa"/>
            <w:tcBorders>
              <w:top w:val="single" w:sz="2" w:space="0" w:color="ADADAD" w:themeColor="background2" w:themeShade="BF"/>
              <w:left w:val="nil"/>
              <w:bottom w:val="nil"/>
              <w:right w:val="nil"/>
            </w:tcBorders>
          </w:tcPr>
          <w:p w14:paraId="6C6D0876" w14:textId="3C65F63B"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p>
        </w:tc>
      </w:tr>
      <w:tr w:rsidR="00A7780A" w:rsidRPr="00213C2A" w14:paraId="2FA89481" w14:textId="2DEA7821" w:rsidTr="00894F09">
        <w:trPr>
          <w:jc w:val="center"/>
        </w:trPr>
        <w:tc>
          <w:tcPr>
            <w:tcW w:w="945" w:type="dxa"/>
            <w:vMerge/>
            <w:tcBorders>
              <w:top w:val="nil"/>
              <w:left w:val="nil"/>
              <w:bottom w:val="nil"/>
              <w:right w:val="nil"/>
            </w:tcBorders>
            <w:shd w:val="clear" w:color="auto" w:fill="FFDBFE"/>
            <w:vAlign w:val="center"/>
          </w:tcPr>
          <w:p w14:paraId="1C721225"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FF8FF"/>
            <w:vAlign w:val="center"/>
          </w:tcPr>
          <w:p w14:paraId="5F2EDC3F" w14:textId="77777777" w:rsidR="00A7780A" w:rsidRPr="00213C2A"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FF8FF"/>
            <w:vAlign w:val="center"/>
          </w:tcPr>
          <w:p w14:paraId="23C44FAE"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BB</w:t>
            </w:r>
          </w:p>
        </w:tc>
        <w:tc>
          <w:tcPr>
            <w:tcW w:w="993" w:type="dxa"/>
            <w:tcBorders>
              <w:top w:val="nil"/>
              <w:left w:val="nil"/>
              <w:bottom w:val="nil"/>
              <w:right w:val="nil"/>
            </w:tcBorders>
            <w:shd w:val="clear" w:color="auto" w:fill="FFF8FF"/>
            <w:vAlign w:val="center"/>
          </w:tcPr>
          <w:p w14:paraId="3D31842D"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Ba2</w:t>
            </w:r>
          </w:p>
        </w:tc>
        <w:tc>
          <w:tcPr>
            <w:tcW w:w="1701" w:type="dxa"/>
            <w:tcBorders>
              <w:top w:val="nil"/>
              <w:left w:val="nil"/>
              <w:bottom w:val="nil"/>
              <w:right w:val="nil"/>
            </w:tcBorders>
          </w:tcPr>
          <w:p w14:paraId="170F4B8E" w14:textId="1D417D9C"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p>
        </w:tc>
      </w:tr>
      <w:tr w:rsidR="00A7780A" w:rsidRPr="00213C2A" w14:paraId="2050000F" w14:textId="40D23797" w:rsidTr="00894F09">
        <w:trPr>
          <w:jc w:val="center"/>
        </w:trPr>
        <w:tc>
          <w:tcPr>
            <w:tcW w:w="945" w:type="dxa"/>
            <w:vMerge/>
            <w:tcBorders>
              <w:top w:val="nil"/>
              <w:left w:val="nil"/>
              <w:bottom w:val="nil"/>
              <w:right w:val="nil"/>
            </w:tcBorders>
            <w:shd w:val="clear" w:color="auto" w:fill="FFDBFE"/>
            <w:vAlign w:val="center"/>
          </w:tcPr>
          <w:p w14:paraId="7155F0C0"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FF8FF"/>
            <w:vAlign w:val="center"/>
          </w:tcPr>
          <w:p w14:paraId="0901F86E" w14:textId="77777777" w:rsidR="00A7780A" w:rsidRPr="00213C2A"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FF8FF"/>
            <w:vAlign w:val="center"/>
          </w:tcPr>
          <w:p w14:paraId="2BA43F0C"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BB-</w:t>
            </w:r>
          </w:p>
        </w:tc>
        <w:tc>
          <w:tcPr>
            <w:tcW w:w="993" w:type="dxa"/>
            <w:tcBorders>
              <w:top w:val="nil"/>
              <w:left w:val="nil"/>
              <w:bottom w:val="nil"/>
              <w:right w:val="nil"/>
            </w:tcBorders>
            <w:shd w:val="clear" w:color="auto" w:fill="FFF8FF"/>
            <w:vAlign w:val="center"/>
          </w:tcPr>
          <w:p w14:paraId="571373D8"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Ba3</w:t>
            </w:r>
          </w:p>
        </w:tc>
        <w:tc>
          <w:tcPr>
            <w:tcW w:w="1701" w:type="dxa"/>
            <w:tcBorders>
              <w:top w:val="nil"/>
              <w:left w:val="nil"/>
              <w:bottom w:val="nil"/>
              <w:right w:val="nil"/>
            </w:tcBorders>
          </w:tcPr>
          <w:p w14:paraId="5BAB6DC0" w14:textId="09263826"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p>
        </w:tc>
      </w:tr>
      <w:tr w:rsidR="00A7780A" w:rsidRPr="00213C2A" w14:paraId="7199F234" w14:textId="5A9E4D0B" w:rsidTr="00894F09">
        <w:trPr>
          <w:jc w:val="center"/>
        </w:trPr>
        <w:tc>
          <w:tcPr>
            <w:tcW w:w="945" w:type="dxa"/>
            <w:vMerge/>
            <w:tcBorders>
              <w:top w:val="nil"/>
              <w:left w:val="nil"/>
              <w:bottom w:val="nil"/>
              <w:right w:val="nil"/>
            </w:tcBorders>
            <w:shd w:val="clear" w:color="auto" w:fill="FFDBFE"/>
            <w:vAlign w:val="center"/>
          </w:tcPr>
          <w:p w14:paraId="381F0A14"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val="restart"/>
            <w:tcBorders>
              <w:top w:val="nil"/>
              <w:left w:val="nil"/>
              <w:bottom w:val="nil"/>
              <w:right w:val="nil"/>
            </w:tcBorders>
            <w:shd w:val="clear" w:color="auto" w:fill="FFEEFF"/>
            <w:vAlign w:val="center"/>
          </w:tcPr>
          <w:p w14:paraId="19D277CF" w14:textId="77777777" w:rsidR="00A7780A" w:rsidRPr="00213C2A" w:rsidRDefault="00A7780A" w:rsidP="002175AB">
            <w:pPr>
              <w:spacing w:after="0" w:line="240" w:lineRule="auto"/>
              <w:jc w:val="center"/>
              <w:rPr>
                <w:rFonts w:ascii="Arial Hebrew" w:hAnsi="Arial Hebrew" w:cs="Arial Hebrew"/>
                <w:i/>
                <w:iCs/>
                <w:sz w:val="13"/>
                <w:szCs w:val="13"/>
              </w:rPr>
            </w:pPr>
            <w:r w:rsidRPr="00213C2A">
              <w:rPr>
                <w:rFonts w:ascii="Arial Hebrew" w:hAnsi="Arial Hebrew" w:cs="Arial Hebrew" w:hint="cs"/>
                <w:i/>
                <w:iCs/>
                <w:sz w:val="13"/>
                <w:szCs w:val="13"/>
              </w:rPr>
              <w:t>Highly Speculative</w:t>
            </w:r>
          </w:p>
        </w:tc>
        <w:tc>
          <w:tcPr>
            <w:tcW w:w="992" w:type="dxa"/>
            <w:tcBorders>
              <w:top w:val="nil"/>
              <w:left w:val="nil"/>
              <w:bottom w:val="nil"/>
              <w:right w:val="nil"/>
            </w:tcBorders>
            <w:shd w:val="clear" w:color="auto" w:fill="FFEEFF"/>
            <w:vAlign w:val="center"/>
          </w:tcPr>
          <w:p w14:paraId="3A4B122C"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w:t>
            </w:r>
          </w:p>
        </w:tc>
        <w:tc>
          <w:tcPr>
            <w:tcW w:w="993" w:type="dxa"/>
            <w:tcBorders>
              <w:top w:val="nil"/>
              <w:left w:val="nil"/>
              <w:bottom w:val="nil"/>
              <w:right w:val="nil"/>
            </w:tcBorders>
            <w:shd w:val="clear" w:color="auto" w:fill="FFEEFF"/>
            <w:vAlign w:val="center"/>
          </w:tcPr>
          <w:p w14:paraId="6D04F0E2"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B1</w:t>
            </w:r>
          </w:p>
        </w:tc>
        <w:tc>
          <w:tcPr>
            <w:tcW w:w="1701" w:type="dxa"/>
            <w:tcBorders>
              <w:top w:val="nil"/>
              <w:left w:val="nil"/>
              <w:bottom w:val="nil"/>
              <w:right w:val="nil"/>
            </w:tcBorders>
          </w:tcPr>
          <w:p w14:paraId="05FE873A" w14:textId="49504BAF"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p>
        </w:tc>
      </w:tr>
      <w:tr w:rsidR="00A7780A" w:rsidRPr="00213C2A" w14:paraId="2800C981" w14:textId="10966296" w:rsidTr="00894F09">
        <w:trPr>
          <w:jc w:val="center"/>
        </w:trPr>
        <w:tc>
          <w:tcPr>
            <w:tcW w:w="945" w:type="dxa"/>
            <w:vMerge/>
            <w:tcBorders>
              <w:top w:val="nil"/>
              <w:left w:val="nil"/>
              <w:bottom w:val="nil"/>
              <w:right w:val="nil"/>
            </w:tcBorders>
            <w:shd w:val="clear" w:color="auto" w:fill="FFDBFE"/>
            <w:vAlign w:val="center"/>
          </w:tcPr>
          <w:p w14:paraId="39EDA881"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FEEFF"/>
            <w:vAlign w:val="center"/>
          </w:tcPr>
          <w:p w14:paraId="6D664131" w14:textId="77777777" w:rsidR="00A7780A" w:rsidRPr="00213C2A"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FEEFF"/>
            <w:vAlign w:val="center"/>
          </w:tcPr>
          <w:p w14:paraId="06DFD6F6"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w:t>
            </w:r>
          </w:p>
        </w:tc>
        <w:tc>
          <w:tcPr>
            <w:tcW w:w="993" w:type="dxa"/>
            <w:tcBorders>
              <w:top w:val="nil"/>
              <w:left w:val="nil"/>
              <w:bottom w:val="nil"/>
              <w:right w:val="nil"/>
            </w:tcBorders>
            <w:shd w:val="clear" w:color="auto" w:fill="FFEEFF"/>
            <w:vAlign w:val="center"/>
          </w:tcPr>
          <w:p w14:paraId="54464CE5"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B2</w:t>
            </w:r>
          </w:p>
        </w:tc>
        <w:tc>
          <w:tcPr>
            <w:tcW w:w="1701" w:type="dxa"/>
            <w:tcBorders>
              <w:top w:val="nil"/>
              <w:left w:val="nil"/>
              <w:bottom w:val="nil"/>
              <w:right w:val="nil"/>
            </w:tcBorders>
          </w:tcPr>
          <w:p w14:paraId="7450D5E7" w14:textId="71F94000"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p>
        </w:tc>
      </w:tr>
      <w:tr w:rsidR="00A7780A" w:rsidRPr="00213C2A" w14:paraId="1CDCB753" w14:textId="5C2AEEB6" w:rsidTr="00894F09">
        <w:trPr>
          <w:jc w:val="center"/>
        </w:trPr>
        <w:tc>
          <w:tcPr>
            <w:tcW w:w="945" w:type="dxa"/>
            <w:vMerge/>
            <w:tcBorders>
              <w:top w:val="nil"/>
              <w:left w:val="nil"/>
              <w:bottom w:val="nil"/>
              <w:right w:val="nil"/>
            </w:tcBorders>
            <w:shd w:val="clear" w:color="auto" w:fill="FFDBFE"/>
            <w:vAlign w:val="center"/>
          </w:tcPr>
          <w:p w14:paraId="413F2B50"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FEEFF"/>
            <w:vAlign w:val="center"/>
          </w:tcPr>
          <w:p w14:paraId="2F6D608C" w14:textId="77777777" w:rsidR="00A7780A" w:rsidRPr="00213C2A"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FEEFF"/>
            <w:vAlign w:val="center"/>
          </w:tcPr>
          <w:p w14:paraId="121DB573"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w:t>
            </w:r>
          </w:p>
        </w:tc>
        <w:tc>
          <w:tcPr>
            <w:tcW w:w="993" w:type="dxa"/>
            <w:tcBorders>
              <w:top w:val="nil"/>
              <w:left w:val="nil"/>
              <w:bottom w:val="nil"/>
              <w:right w:val="nil"/>
            </w:tcBorders>
            <w:shd w:val="clear" w:color="auto" w:fill="FFEEFF"/>
            <w:vAlign w:val="center"/>
          </w:tcPr>
          <w:p w14:paraId="18C6C769"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B3</w:t>
            </w:r>
          </w:p>
        </w:tc>
        <w:tc>
          <w:tcPr>
            <w:tcW w:w="1701" w:type="dxa"/>
            <w:tcBorders>
              <w:top w:val="nil"/>
              <w:left w:val="nil"/>
              <w:bottom w:val="nil"/>
              <w:right w:val="nil"/>
            </w:tcBorders>
          </w:tcPr>
          <w:p w14:paraId="76149641" w14:textId="5D8935C4"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p>
        </w:tc>
      </w:tr>
      <w:tr w:rsidR="00A7780A" w:rsidRPr="00213C2A" w14:paraId="743FFE51" w14:textId="0ED52929" w:rsidTr="00894F09">
        <w:trPr>
          <w:jc w:val="center"/>
        </w:trPr>
        <w:tc>
          <w:tcPr>
            <w:tcW w:w="945" w:type="dxa"/>
            <w:vMerge/>
            <w:tcBorders>
              <w:top w:val="nil"/>
              <w:left w:val="nil"/>
              <w:bottom w:val="nil"/>
              <w:right w:val="nil"/>
            </w:tcBorders>
            <w:shd w:val="clear" w:color="auto" w:fill="FFDBFE"/>
            <w:vAlign w:val="center"/>
          </w:tcPr>
          <w:p w14:paraId="5A71BD1F"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val="restart"/>
            <w:tcBorders>
              <w:top w:val="nil"/>
              <w:left w:val="nil"/>
              <w:bottom w:val="nil"/>
              <w:right w:val="nil"/>
            </w:tcBorders>
            <w:shd w:val="clear" w:color="auto" w:fill="FFE6FF"/>
            <w:vAlign w:val="center"/>
          </w:tcPr>
          <w:p w14:paraId="58714386" w14:textId="77777777" w:rsidR="00A7780A" w:rsidRPr="00213C2A" w:rsidRDefault="00A7780A" w:rsidP="002175AB">
            <w:pPr>
              <w:spacing w:after="0" w:line="240" w:lineRule="auto"/>
              <w:jc w:val="center"/>
              <w:rPr>
                <w:rFonts w:ascii="Arial Hebrew" w:hAnsi="Arial Hebrew" w:cs="Arial Hebrew"/>
                <w:i/>
                <w:iCs/>
                <w:sz w:val="13"/>
                <w:szCs w:val="13"/>
              </w:rPr>
            </w:pPr>
            <w:r w:rsidRPr="00213C2A">
              <w:rPr>
                <w:rFonts w:ascii="Arial Hebrew" w:hAnsi="Arial Hebrew" w:cs="Arial Hebrew" w:hint="cs"/>
                <w:i/>
                <w:iCs/>
                <w:sz w:val="13"/>
                <w:szCs w:val="13"/>
              </w:rPr>
              <w:t>Substantial Risk</w:t>
            </w:r>
          </w:p>
        </w:tc>
        <w:tc>
          <w:tcPr>
            <w:tcW w:w="992" w:type="dxa"/>
            <w:tcBorders>
              <w:top w:val="nil"/>
              <w:left w:val="nil"/>
              <w:bottom w:val="nil"/>
              <w:right w:val="nil"/>
            </w:tcBorders>
            <w:shd w:val="clear" w:color="auto" w:fill="FFE6FF"/>
            <w:vAlign w:val="center"/>
          </w:tcPr>
          <w:p w14:paraId="0C384FCA"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CCC+</w:t>
            </w:r>
          </w:p>
        </w:tc>
        <w:tc>
          <w:tcPr>
            <w:tcW w:w="993" w:type="dxa"/>
            <w:tcBorders>
              <w:top w:val="nil"/>
              <w:left w:val="nil"/>
              <w:bottom w:val="nil"/>
              <w:right w:val="nil"/>
            </w:tcBorders>
            <w:shd w:val="clear" w:color="auto" w:fill="FFE6FF"/>
            <w:vAlign w:val="center"/>
          </w:tcPr>
          <w:p w14:paraId="67599F45"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Caa1</w:t>
            </w:r>
          </w:p>
        </w:tc>
        <w:tc>
          <w:tcPr>
            <w:tcW w:w="1701" w:type="dxa"/>
            <w:tcBorders>
              <w:top w:val="nil"/>
              <w:left w:val="nil"/>
              <w:bottom w:val="nil"/>
              <w:right w:val="nil"/>
            </w:tcBorders>
          </w:tcPr>
          <w:p w14:paraId="2298D2CD" w14:textId="38913A70"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p>
        </w:tc>
      </w:tr>
      <w:tr w:rsidR="00A7780A" w:rsidRPr="00213C2A" w14:paraId="7631C6FB" w14:textId="5BDBD232" w:rsidTr="00894F09">
        <w:trPr>
          <w:jc w:val="center"/>
        </w:trPr>
        <w:tc>
          <w:tcPr>
            <w:tcW w:w="945" w:type="dxa"/>
            <w:vMerge/>
            <w:tcBorders>
              <w:top w:val="nil"/>
              <w:left w:val="nil"/>
              <w:bottom w:val="nil"/>
              <w:right w:val="nil"/>
            </w:tcBorders>
            <w:shd w:val="clear" w:color="auto" w:fill="FFDBFE"/>
            <w:vAlign w:val="center"/>
          </w:tcPr>
          <w:p w14:paraId="560C6AFA"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FE6FF"/>
            <w:vAlign w:val="center"/>
          </w:tcPr>
          <w:p w14:paraId="3570D4E8" w14:textId="77777777" w:rsidR="00A7780A" w:rsidRPr="00213C2A"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FE6FF"/>
            <w:vAlign w:val="center"/>
          </w:tcPr>
          <w:p w14:paraId="44A4AB30"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CCC</w:t>
            </w:r>
          </w:p>
        </w:tc>
        <w:tc>
          <w:tcPr>
            <w:tcW w:w="993" w:type="dxa"/>
            <w:tcBorders>
              <w:top w:val="nil"/>
              <w:left w:val="nil"/>
              <w:bottom w:val="nil"/>
              <w:right w:val="nil"/>
            </w:tcBorders>
            <w:shd w:val="clear" w:color="auto" w:fill="FFE6FF"/>
            <w:vAlign w:val="center"/>
          </w:tcPr>
          <w:p w14:paraId="7C482148"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Caa2</w:t>
            </w:r>
          </w:p>
        </w:tc>
        <w:tc>
          <w:tcPr>
            <w:tcW w:w="1701" w:type="dxa"/>
            <w:tcBorders>
              <w:top w:val="nil"/>
              <w:left w:val="nil"/>
              <w:bottom w:val="nil"/>
              <w:right w:val="nil"/>
            </w:tcBorders>
          </w:tcPr>
          <w:p w14:paraId="1B1BAC32" w14:textId="77777777" w:rsidR="00A7780A" w:rsidRPr="00213C2A" w:rsidRDefault="00A7780A" w:rsidP="00A7780A">
            <w:pPr>
              <w:spacing w:after="0" w:line="240" w:lineRule="auto"/>
              <w:rPr>
                <w:rFonts w:ascii="Arial Hebrew" w:hAnsi="Arial Hebrew" w:cs="Arial Hebrew"/>
                <w:sz w:val="13"/>
                <w:szCs w:val="13"/>
              </w:rPr>
            </w:pPr>
          </w:p>
        </w:tc>
      </w:tr>
      <w:tr w:rsidR="00A7780A" w:rsidRPr="00213C2A" w14:paraId="3BF480BD" w14:textId="0FA9C073" w:rsidTr="00894F09">
        <w:trPr>
          <w:jc w:val="center"/>
        </w:trPr>
        <w:tc>
          <w:tcPr>
            <w:tcW w:w="945" w:type="dxa"/>
            <w:vMerge/>
            <w:tcBorders>
              <w:top w:val="nil"/>
              <w:left w:val="nil"/>
              <w:bottom w:val="nil"/>
              <w:right w:val="nil"/>
            </w:tcBorders>
            <w:shd w:val="clear" w:color="auto" w:fill="FFDBFE"/>
            <w:vAlign w:val="center"/>
          </w:tcPr>
          <w:p w14:paraId="6EAB86BD"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FE6FF"/>
            <w:vAlign w:val="center"/>
          </w:tcPr>
          <w:p w14:paraId="455CEEBB" w14:textId="77777777" w:rsidR="00A7780A" w:rsidRPr="00213C2A"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FE6FF"/>
            <w:vAlign w:val="center"/>
          </w:tcPr>
          <w:p w14:paraId="193F4F55"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CCC-</w:t>
            </w:r>
          </w:p>
        </w:tc>
        <w:tc>
          <w:tcPr>
            <w:tcW w:w="993" w:type="dxa"/>
            <w:tcBorders>
              <w:top w:val="nil"/>
              <w:left w:val="nil"/>
              <w:bottom w:val="nil"/>
              <w:right w:val="nil"/>
            </w:tcBorders>
            <w:shd w:val="clear" w:color="auto" w:fill="FFE6FF"/>
            <w:vAlign w:val="center"/>
          </w:tcPr>
          <w:p w14:paraId="2CD329BA"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Caa3</w:t>
            </w:r>
          </w:p>
        </w:tc>
        <w:tc>
          <w:tcPr>
            <w:tcW w:w="1701" w:type="dxa"/>
            <w:tcBorders>
              <w:top w:val="nil"/>
              <w:left w:val="nil"/>
              <w:bottom w:val="nil"/>
              <w:right w:val="nil"/>
            </w:tcBorders>
          </w:tcPr>
          <w:p w14:paraId="7E48BDC9" w14:textId="1A12C3BF"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p>
        </w:tc>
      </w:tr>
      <w:tr w:rsidR="00A7780A" w:rsidRPr="00213C2A" w14:paraId="59563943" w14:textId="47A5C932" w:rsidTr="00894F09">
        <w:trPr>
          <w:jc w:val="center"/>
        </w:trPr>
        <w:tc>
          <w:tcPr>
            <w:tcW w:w="945" w:type="dxa"/>
            <w:vMerge/>
            <w:tcBorders>
              <w:top w:val="nil"/>
              <w:left w:val="nil"/>
              <w:bottom w:val="nil"/>
              <w:right w:val="nil"/>
            </w:tcBorders>
            <w:shd w:val="clear" w:color="auto" w:fill="FFDBFE"/>
            <w:vAlign w:val="center"/>
          </w:tcPr>
          <w:p w14:paraId="2DFBA708"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val="restart"/>
            <w:tcBorders>
              <w:top w:val="nil"/>
              <w:left w:val="nil"/>
              <w:bottom w:val="nil"/>
              <w:right w:val="nil"/>
            </w:tcBorders>
            <w:shd w:val="clear" w:color="auto" w:fill="FFDBFE"/>
            <w:vAlign w:val="center"/>
          </w:tcPr>
          <w:p w14:paraId="2A43A59D" w14:textId="77777777" w:rsidR="00A7780A" w:rsidRPr="00213C2A" w:rsidRDefault="00A7780A" w:rsidP="002175AB">
            <w:pPr>
              <w:spacing w:after="0" w:line="240" w:lineRule="auto"/>
              <w:jc w:val="center"/>
              <w:rPr>
                <w:rFonts w:ascii="Arial Hebrew" w:hAnsi="Arial Hebrew" w:cs="Arial Hebrew"/>
                <w:i/>
                <w:iCs/>
                <w:sz w:val="13"/>
                <w:szCs w:val="13"/>
              </w:rPr>
            </w:pPr>
            <w:r w:rsidRPr="00213C2A">
              <w:rPr>
                <w:rFonts w:ascii="Arial Hebrew" w:hAnsi="Arial Hebrew" w:cs="Arial Hebrew" w:hint="cs"/>
                <w:i/>
                <w:iCs/>
                <w:sz w:val="13"/>
                <w:szCs w:val="13"/>
              </w:rPr>
              <w:t>Extremely Speculative</w:t>
            </w:r>
          </w:p>
        </w:tc>
        <w:tc>
          <w:tcPr>
            <w:tcW w:w="992" w:type="dxa"/>
            <w:tcBorders>
              <w:top w:val="nil"/>
              <w:left w:val="nil"/>
              <w:bottom w:val="nil"/>
              <w:right w:val="nil"/>
            </w:tcBorders>
            <w:shd w:val="clear" w:color="auto" w:fill="FFDBFE"/>
            <w:vAlign w:val="center"/>
          </w:tcPr>
          <w:p w14:paraId="00354B5C"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CC</w:t>
            </w:r>
          </w:p>
        </w:tc>
        <w:tc>
          <w:tcPr>
            <w:tcW w:w="993" w:type="dxa"/>
            <w:vMerge w:val="restart"/>
            <w:tcBorders>
              <w:top w:val="nil"/>
              <w:left w:val="nil"/>
              <w:bottom w:val="nil"/>
              <w:right w:val="nil"/>
            </w:tcBorders>
            <w:shd w:val="clear" w:color="auto" w:fill="FFDBFE"/>
            <w:vAlign w:val="center"/>
          </w:tcPr>
          <w:p w14:paraId="1798BB4D"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Ca</w:t>
            </w:r>
          </w:p>
        </w:tc>
        <w:tc>
          <w:tcPr>
            <w:tcW w:w="1701" w:type="dxa"/>
            <w:tcBorders>
              <w:top w:val="nil"/>
              <w:left w:val="nil"/>
              <w:bottom w:val="nil"/>
              <w:right w:val="nil"/>
            </w:tcBorders>
          </w:tcPr>
          <w:p w14:paraId="3E2462B3" w14:textId="77777777" w:rsidR="00A7780A" w:rsidRPr="00213C2A" w:rsidRDefault="00A7780A" w:rsidP="00A7780A">
            <w:pPr>
              <w:spacing w:after="0" w:line="240" w:lineRule="auto"/>
              <w:rPr>
                <w:rFonts w:ascii="Arial Hebrew" w:hAnsi="Arial Hebrew" w:cs="Arial Hebrew"/>
                <w:sz w:val="13"/>
                <w:szCs w:val="13"/>
              </w:rPr>
            </w:pPr>
          </w:p>
        </w:tc>
      </w:tr>
      <w:tr w:rsidR="00A7780A" w:rsidRPr="00213C2A" w14:paraId="780CA586" w14:textId="14EB3736" w:rsidTr="00894F09">
        <w:trPr>
          <w:jc w:val="center"/>
        </w:trPr>
        <w:tc>
          <w:tcPr>
            <w:tcW w:w="945" w:type="dxa"/>
            <w:vMerge/>
            <w:tcBorders>
              <w:top w:val="nil"/>
              <w:left w:val="nil"/>
              <w:bottom w:val="nil"/>
              <w:right w:val="nil"/>
            </w:tcBorders>
            <w:shd w:val="clear" w:color="auto" w:fill="FFDBFE"/>
            <w:vAlign w:val="center"/>
          </w:tcPr>
          <w:p w14:paraId="5BDFA1B3"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FDBFE"/>
            <w:vAlign w:val="center"/>
          </w:tcPr>
          <w:p w14:paraId="2D4B44B1" w14:textId="77777777" w:rsidR="00A7780A" w:rsidRPr="00213C2A"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FDBFE"/>
            <w:vAlign w:val="center"/>
          </w:tcPr>
          <w:p w14:paraId="3B970D06" w14:textId="77777777" w:rsidR="00A7780A" w:rsidRPr="00213C2A" w:rsidRDefault="00A7780A" w:rsidP="002175AB">
            <w:pPr>
              <w:spacing w:after="0" w:line="240" w:lineRule="auto"/>
              <w:jc w:val="center"/>
              <w:rPr>
                <w:rFonts w:ascii="Arial Hebrew" w:hAnsi="Arial Hebrew" w:cs="Arial Hebrew"/>
                <w:sz w:val="13"/>
                <w:szCs w:val="13"/>
              </w:rPr>
            </w:pPr>
            <w:r w:rsidRPr="00213C2A">
              <w:rPr>
                <w:rFonts w:ascii="Arial Hebrew" w:hAnsi="Arial Hebrew" w:cs="Arial Hebrew" w:hint="cs"/>
                <w:sz w:val="13"/>
                <w:szCs w:val="13"/>
              </w:rPr>
              <w:t>C</w:t>
            </w:r>
          </w:p>
        </w:tc>
        <w:tc>
          <w:tcPr>
            <w:tcW w:w="993" w:type="dxa"/>
            <w:vMerge/>
            <w:tcBorders>
              <w:top w:val="nil"/>
              <w:left w:val="nil"/>
              <w:bottom w:val="nil"/>
              <w:right w:val="nil"/>
            </w:tcBorders>
            <w:shd w:val="clear" w:color="auto" w:fill="FFDBFE"/>
            <w:vAlign w:val="center"/>
          </w:tcPr>
          <w:p w14:paraId="2CDB670A" w14:textId="77777777" w:rsidR="00A7780A" w:rsidRPr="00213C2A" w:rsidRDefault="00A7780A" w:rsidP="002175AB">
            <w:pPr>
              <w:spacing w:after="0" w:line="240" w:lineRule="auto"/>
              <w:jc w:val="center"/>
              <w:rPr>
                <w:rFonts w:ascii="Arial Hebrew" w:hAnsi="Arial Hebrew" w:cs="Arial Hebrew"/>
                <w:sz w:val="13"/>
                <w:szCs w:val="13"/>
              </w:rPr>
            </w:pPr>
          </w:p>
        </w:tc>
        <w:tc>
          <w:tcPr>
            <w:tcW w:w="1701" w:type="dxa"/>
            <w:tcBorders>
              <w:top w:val="nil"/>
              <w:left w:val="nil"/>
              <w:bottom w:val="nil"/>
              <w:right w:val="nil"/>
            </w:tcBorders>
          </w:tcPr>
          <w:p w14:paraId="1EB1BF5A" w14:textId="109D788F"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r w:rsidRPr="00213C2A">
              <w:rPr>
                <w:rFonts w:ascii="Arial Hebrew" w:hAnsi="Arial Hebrew" w:cs="Arial Hebrew" w:hint="cs"/>
                <w:sz w:val="13"/>
                <w:szCs w:val="13"/>
              </w:rPr>
              <w:t xml:space="preserve"> </w:t>
            </w:r>
            <w:r w:rsidRPr="00213C2A">
              <w:rPr>
                <w:rFonts w:ascii="Apple Color Emoji" w:hAnsi="Apple Color Emoji" w:cs="Apple Color Emoji"/>
                <w:sz w:val="13"/>
                <w:szCs w:val="13"/>
              </w:rPr>
              <w:t>🇺🇦</w:t>
            </w:r>
          </w:p>
        </w:tc>
      </w:tr>
      <w:tr w:rsidR="00A7780A" w:rsidRPr="00213C2A" w14:paraId="5B0714F1" w14:textId="2406A408" w:rsidTr="00894F09">
        <w:trPr>
          <w:trHeight w:val="215"/>
          <w:jc w:val="center"/>
        </w:trPr>
        <w:tc>
          <w:tcPr>
            <w:tcW w:w="945" w:type="dxa"/>
            <w:vMerge/>
            <w:tcBorders>
              <w:top w:val="nil"/>
              <w:left w:val="nil"/>
              <w:bottom w:val="single" w:sz="2" w:space="0" w:color="ADADAD" w:themeColor="background2" w:themeShade="BF"/>
              <w:right w:val="nil"/>
            </w:tcBorders>
            <w:shd w:val="clear" w:color="auto" w:fill="FFDBFE"/>
            <w:vAlign w:val="center"/>
          </w:tcPr>
          <w:p w14:paraId="1836FD0B" w14:textId="77777777" w:rsidR="00A7780A" w:rsidRPr="00213C2A" w:rsidRDefault="00A7780A" w:rsidP="002175AB">
            <w:pPr>
              <w:spacing w:after="0" w:line="240" w:lineRule="auto"/>
              <w:jc w:val="center"/>
              <w:rPr>
                <w:rFonts w:ascii="Arial Hebrew" w:hAnsi="Arial Hebrew" w:cs="Arial Hebrew"/>
                <w:sz w:val="13"/>
                <w:szCs w:val="13"/>
              </w:rPr>
            </w:pPr>
          </w:p>
        </w:tc>
        <w:tc>
          <w:tcPr>
            <w:tcW w:w="1465" w:type="dxa"/>
            <w:tcBorders>
              <w:top w:val="nil"/>
              <w:left w:val="nil"/>
              <w:bottom w:val="single" w:sz="2" w:space="0" w:color="ADADAD" w:themeColor="background2" w:themeShade="BF"/>
              <w:right w:val="nil"/>
            </w:tcBorders>
            <w:shd w:val="clear" w:color="auto" w:fill="D86DCB" w:themeFill="accent5" w:themeFillTint="99"/>
            <w:vAlign w:val="center"/>
          </w:tcPr>
          <w:p w14:paraId="1096501D" w14:textId="77777777" w:rsidR="00A7780A" w:rsidRPr="00213C2A" w:rsidRDefault="00A7780A" w:rsidP="002175AB">
            <w:pPr>
              <w:spacing w:after="0" w:line="240" w:lineRule="auto"/>
              <w:jc w:val="center"/>
              <w:rPr>
                <w:rFonts w:ascii="Arial Hebrew" w:hAnsi="Arial Hebrew" w:cs="Arial Hebrew"/>
                <w:i/>
                <w:iCs/>
                <w:color w:val="FFFFFF" w:themeColor="background1"/>
                <w:sz w:val="13"/>
                <w:szCs w:val="13"/>
              </w:rPr>
            </w:pPr>
            <w:r w:rsidRPr="00213C2A">
              <w:rPr>
                <w:rFonts w:ascii="Arial Hebrew" w:hAnsi="Arial Hebrew" w:cs="Arial Hebrew" w:hint="cs"/>
                <w:i/>
                <w:iCs/>
                <w:color w:val="FFFFFF" w:themeColor="background1"/>
                <w:sz w:val="13"/>
                <w:szCs w:val="13"/>
              </w:rPr>
              <w:t>In Default</w:t>
            </w:r>
          </w:p>
        </w:tc>
        <w:tc>
          <w:tcPr>
            <w:tcW w:w="992" w:type="dxa"/>
            <w:tcBorders>
              <w:top w:val="nil"/>
              <w:left w:val="nil"/>
              <w:bottom w:val="single" w:sz="2" w:space="0" w:color="ADADAD" w:themeColor="background2" w:themeShade="BF"/>
              <w:right w:val="nil"/>
            </w:tcBorders>
            <w:shd w:val="clear" w:color="auto" w:fill="D86DCB" w:themeFill="accent5" w:themeFillTint="99"/>
            <w:vAlign w:val="center"/>
          </w:tcPr>
          <w:p w14:paraId="718C1617" w14:textId="20B2C52E" w:rsidR="00A7780A" w:rsidRPr="00213C2A" w:rsidRDefault="00A7780A" w:rsidP="002175AB">
            <w:pPr>
              <w:spacing w:after="0" w:line="240" w:lineRule="auto"/>
              <w:jc w:val="center"/>
              <w:rPr>
                <w:rFonts w:ascii="Arial Hebrew" w:hAnsi="Arial Hebrew" w:cs="Arial Hebrew"/>
                <w:color w:val="FFFFFF" w:themeColor="background1"/>
                <w:sz w:val="13"/>
                <w:szCs w:val="13"/>
              </w:rPr>
            </w:pPr>
            <w:r w:rsidRPr="00213C2A">
              <w:rPr>
                <w:rFonts w:ascii="Arial Hebrew" w:hAnsi="Arial Hebrew" w:cs="Arial Hebrew" w:hint="cs"/>
                <w:color w:val="FFFFFF" w:themeColor="background1"/>
                <w:sz w:val="13"/>
                <w:szCs w:val="13"/>
              </w:rPr>
              <w:t>D</w:t>
            </w:r>
          </w:p>
        </w:tc>
        <w:tc>
          <w:tcPr>
            <w:tcW w:w="993" w:type="dxa"/>
            <w:tcBorders>
              <w:top w:val="nil"/>
              <w:left w:val="nil"/>
              <w:bottom w:val="single" w:sz="2" w:space="0" w:color="ADADAD" w:themeColor="background2" w:themeShade="BF"/>
              <w:right w:val="nil"/>
            </w:tcBorders>
            <w:shd w:val="clear" w:color="auto" w:fill="D86DCB" w:themeFill="accent5" w:themeFillTint="99"/>
            <w:vAlign w:val="center"/>
          </w:tcPr>
          <w:p w14:paraId="26385AFB" w14:textId="77777777" w:rsidR="00A7780A" w:rsidRPr="00213C2A" w:rsidRDefault="00A7780A" w:rsidP="002175AB">
            <w:pPr>
              <w:spacing w:after="0" w:line="240" w:lineRule="auto"/>
              <w:jc w:val="center"/>
              <w:rPr>
                <w:rFonts w:ascii="Arial Hebrew" w:hAnsi="Arial Hebrew" w:cs="Arial Hebrew"/>
                <w:color w:val="FFFFFF" w:themeColor="background1"/>
                <w:sz w:val="13"/>
                <w:szCs w:val="13"/>
              </w:rPr>
            </w:pPr>
            <w:r w:rsidRPr="00213C2A">
              <w:rPr>
                <w:rFonts w:ascii="Arial Hebrew" w:hAnsi="Arial Hebrew" w:cs="Arial Hebrew" w:hint="cs"/>
                <w:color w:val="FFFFFF" w:themeColor="background1"/>
                <w:sz w:val="13"/>
                <w:szCs w:val="13"/>
              </w:rPr>
              <w:t>C</w:t>
            </w:r>
          </w:p>
        </w:tc>
        <w:tc>
          <w:tcPr>
            <w:tcW w:w="1701" w:type="dxa"/>
            <w:tcBorders>
              <w:top w:val="nil"/>
              <w:left w:val="nil"/>
              <w:bottom w:val="single" w:sz="2" w:space="0" w:color="ADADAD" w:themeColor="background2" w:themeShade="BF"/>
              <w:right w:val="nil"/>
            </w:tcBorders>
          </w:tcPr>
          <w:p w14:paraId="2DCF938F" w14:textId="77777777" w:rsidR="00A7780A" w:rsidRPr="00213C2A" w:rsidRDefault="00A7780A" w:rsidP="00A7780A">
            <w:pPr>
              <w:spacing w:after="0" w:line="240" w:lineRule="auto"/>
              <w:rPr>
                <w:rFonts w:ascii="Arial Hebrew" w:hAnsi="Arial Hebrew" w:cs="Arial Hebrew"/>
                <w:color w:val="FFFFFF" w:themeColor="background1"/>
                <w:sz w:val="13"/>
                <w:szCs w:val="13"/>
              </w:rPr>
            </w:pPr>
          </w:p>
        </w:tc>
      </w:tr>
      <w:tr w:rsidR="00A7780A" w:rsidRPr="00213C2A" w14:paraId="7D378A95" w14:textId="0F5CA7D3" w:rsidTr="00894F09">
        <w:trPr>
          <w:trHeight w:val="77"/>
          <w:jc w:val="center"/>
        </w:trPr>
        <w:tc>
          <w:tcPr>
            <w:tcW w:w="945"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1927E713" w14:textId="7CB72590" w:rsidR="00A7780A" w:rsidRPr="00213C2A" w:rsidRDefault="00A7780A" w:rsidP="002175AB">
            <w:pPr>
              <w:spacing w:after="0"/>
              <w:jc w:val="center"/>
              <w:rPr>
                <w:rFonts w:ascii="Arial Hebrew" w:hAnsi="Arial Hebrew" w:cs="Arial Hebrew"/>
                <w:sz w:val="13"/>
                <w:szCs w:val="13"/>
              </w:rPr>
            </w:pPr>
            <w:r w:rsidRPr="00213C2A">
              <w:rPr>
                <w:rFonts w:ascii="Arial Hebrew" w:hAnsi="Arial Hebrew" w:cs="Arial Hebrew" w:hint="cs"/>
                <w:sz w:val="13"/>
                <w:szCs w:val="13"/>
              </w:rPr>
              <w:t>No Rating</w:t>
            </w:r>
          </w:p>
        </w:tc>
        <w:tc>
          <w:tcPr>
            <w:tcW w:w="1465"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2AD871D6" w14:textId="77777777" w:rsidR="00A7780A" w:rsidRPr="00213C2A" w:rsidRDefault="00A7780A" w:rsidP="002175AB">
            <w:pPr>
              <w:spacing w:after="0" w:line="240" w:lineRule="auto"/>
              <w:jc w:val="center"/>
              <w:rPr>
                <w:rFonts w:ascii="Arial Hebrew" w:hAnsi="Arial Hebrew" w:cs="Arial Hebrew"/>
                <w:color w:val="FFFFFF" w:themeColor="background1"/>
                <w:sz w:val="13"/>
                <w:szCs w:val="13"/>
              </w:rPr>
            </w:pPr>
          </w:p>
        </w:tc>
        <w:tc>
          <w:tcPr>
            <w:tcW w:w="992"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4C93DF7B" w14:textId="77777777" w:rsidR="00A7780A" w:rsidRPr="00213C2A" w:rsidRDefault="00A7780A" w:rsidP="002175AB">
            <w:pPr>
              <w:spacing w:after="0" w:line="240" w:lineRule="auto"/>
              <w:jc w:val="center"/>
              <w:rPr>
                <w:rFonts w:ascii="Arial Hebrew" w:hAnsi="Arial Hebrew" w:cs="Arial Hebrew"/>
                <w:color w:val="FFFFFF" w:themeColor="background1"/>
                <w:sz w:val="13"/>
                <w:szCs w:val="13"/>
              </w:rPr>
            </w:pPr>
          </w:p>
        </w:tc>
        <w:tc>
          <w:tcPr>
            <w:tcW w:w="993"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5FF14920" w14:textId="77777777" w:rsidR="00A7780A" w:rsidRPr="00213C2A" w:rsidRDefault="00A7780A" w:rsidP="002175AB">
            <w:pPr>
              <w:spacing w:after="0" w:line="240" w:lineRule="auto"/>
              <w:jc w:val="center"/>
              <w:rPr>
                <w:rFonts w:ascii="Arial Hebrew" w:hAnsi="Arial Hebrew" w:cs="Arial Hebrew"/>
                <w:color w:val="FFFFFF" w:themeColor="background1"/>
                <w:sz w:val="13"/>
                <w:szCs w:val="13"/>
              </w:rPr>
            </w:pPr>
          </w:p>
        </w:tc>
        <w:tc>
          <w:tcPr>
            <w:tcW w:w="1701" w:type="dxa"/>
            <w:tcBorders>
              <w:top w:val="single" w:sz="2" w:space="0" w:color="ADADAD" w:themeColor="background2" w:themeShade="BF"/>
              <w:left w:val="nil"/>
              <w:bottom w:val="double" w:sz="4" w:space="0" w:color="auto"/>
              <w:right w:val="nil"/>
            </w:tcBorders>
          </w:tcPr>
          <w:p w14:paraId="709EF914" w14:textId="288D53D0" w:rsidR="00A7780A" w:rsidRPr="00213C2A" w:rsidRDefault="00A7780A" w:rsidP="00A7780A">
            <w:pPr>
              <w:spacing w:after="0" w:line="240" w:lineRule="auto"/>
              <w:rPr>
                <w:rFonts w:ascii="Arial Hebrew" w:hAnsi="Arial Hebrew" w:cs="Arial Hebrew"/>
                <w:sz w:val="13"/>
                <w:szCs w:val="13"/>
              </w:rPr>
            </w:pPr>
            <w:r w:rsidRPr="00213C2A">
              <w:rPr>
                <w:rFonts w:ascii="Apple Color Emoji" w:hAnsi="Apple Color Emoji" w:cs="Apple Color Emoji"/>
                <w:sz w:val="13"/>
                <w:szCs w:val="13"/>
              </w:rPr>
              <w:t>🇷🇺</w:t>
            </w:r>
          </w:p>
        </w:tc>
      </w:tr>
    </w:tbl>
    <w:p w14:paraId="35AF6E14" w14:textId="77777777" w:rsidR="00894F09" w:rsidRPr="00213C2A" w:rsidRDefault="00894F09" w:rsidP="00CC5D1E">
      <w:pPr>
        <w:spacing w:before="240" w:after="0" w:line="240" w:lineRule="auto"/>
        <w:rPr>
          <w:rFonts w:ascii="Arial Hebrew" w:hAnsi="Arial Hebrew" w:cs="Arial Hebrew"/>
          <w:b/>
          <w:bCs/>
          <w:i/>
          <w:iCs/>
          <w:sz w:val="16"/>
          <w:szCs w:val="16"/>
        </w:rPr>
      </w:pPr>
    </w:p>
    <w:p w14:paraId="33A64ED2" w14:textId="156097E2" w:rsidR="00F91EA6" w:rsidRPr="00213C2A" w:rsidRDefault="00A21FA7" w:rsidP="00CC5D1E">
      <w:pPr>
        <w:spacing w:before="240" w:after="0" w:line="240" w:lineRule="auto"/>
        <w:rPr>
          <w:rFonts w:ascii="Arial Hebrew" w:hAnsi="Arial Hebrew" w:cs="Arial Hebrew"/>
          <w:b/>
          <w:bCs/>
          <w:i/>
          <w:iCs/>
          <w:sz w:val="16"/>
          <w:szCs w:val="16"/>
        </w:rPr>
      </w:pPr>
      <w:r w:rsidRPr="00213C2A">
        <w:rPr>
          <w:rFonts w:ascii="Arial Hebrew" w:hAnsi="Arial Hebrew" w:cs="Arial Hebrew" w:hint="cs"/>
          <w:b/>
          <w:bCs/>
          <w:i/>
          <w:iCs/>
          <w:sz w:val="16"/>
          <w:szCs w:val="16"/>
        </w:rPr>
        <w:t xml:space="preserve">Figure 1. </w:t>
      </w:r>
      <w:r w:rsidR="00EF5F6D" w:rsidRPr="00213C2A">
        <w:rPr>
          <w:rFonts w:ascii="Arial Hebrew" w:hAnsi="Arial Hebrew" w:cs="Arial Hebrew" w:hint="cs"/>
          <w:b/>
          <w:bCs/>
          <w:i/>
          <w:iCs/>
          <w:sz w:val="16"/>
          <w:szCs w:val="16"/>
        </w:rPr>
        <w:tab/>
      </w:r>
      <w:r w:rsidR="00EF5F6D" w:rsidRPr="00213C2A">
        <w:rPr>
          <w:rFonts w:ascii="Arial Hebrew" w:hAnsi="Arial Hebrew" w:cs="Arial Hebrew" w:hint="cs"/>
          <w:b/>
          <w:bCs/>
          <w:i/>
          <w:iCs/>
          <w:sz w:val="16"/>
          <w:szCs w:val="16"/>
        </w:rPr>
        <w:tab/>
      </w:r>
      <w:r w:rsidR="00EF5F6D" w:rsidRPr="00213C2A">
        <w:rPr>
          <w:rFonts w:ascii="Arial Hebrew" w:hAnsi="Arial Hebrew" w:cs="Arial Hebrew" w:hint="cs"/>
          <w:b/>
          <w:bCs/>
          <w:i/>
          <w:iCs/>
          <w:sz w:val="16"/>
          <w:szCs w:val="16"/>
        </w:rPr>
        <w:tab/>
      </w:r>
      <w:r w:rsidR="00EF5F6D" w:rsidRPr="00213C2A">
        <w:rPr>
          <w:rFonts w:ascii="Arial Hebrew" w:hAnsi="Arial Hebrew" w:cs="Arial Hebrew" w:hint="cs"/>
          <w:b/>
          <w:bCs/>
          <w:i/>
          <w:iCs/>
          <w:sz w:val="16"/>
          <w:szCs w:val="16"/>
        </w:rPr>
        <w:tab/>
      </w:r>
      <w:r w:rsidR="00EF5F6D" w:rsidRPr="00213C2A">
        <w:rPr>
          <w:rFonts w:ascii="Arial Hebrew" w:hAnsi="Arial Hebrew" w:cs="Arial Hebrew" w:hint="cs"/>
          <w:b/>
          <w:bCs/>
          <w:i/>
          <w:iCs/>
          <w:sz w:val="16"/>
          <w:szCs w:val="16"/>
        </w:rPr>
        <w:tab/>
      </w:r>
      <w:r w:rsidR="00EF5F6D" w:rsidRPr="00213C2A">
        <w:rPr>
          <w:rFonts w:ascii="Arial Hebrew" w:hAnsi="Arial Hebrew" w:cs="Arial Hebrew" w:hint="cs"/>
          <w:b/>
          <w:bCs/>
          <w:i/>
          <w:iCs/>
          <w:sz w:val="16"/>
          <w:szCs w:val="16"/>
        </w:rPr>
        <w:tab/>
        <w:t xml:space="preserve">   </w:t>
      </w:r>
      <w:r w:rsidR="00CC5D1E" w:rsidRPr="00213C2A">
        <w:rPr>
          <w:rFonts w:ascii="Arial Hebrew" w:hAnsi="Arial Hebrew" w:cs="Arial Hebrew" w:hint="cs"/>
          <w:b/>
          <w:bCs/>
          <w:i/>
          <w:iCs/>
          <w:sz w:val="16"/>
          <w:szCs w:val="16"/>
        </w:rPr>
        <w:t xml:space="preserve">   </w:t>
      </w:r>
      <w:r w:rsidR="00EF5F6D" w:rsidRPr="00213C2A">
        <w:rPr>
          <w:rFonts w:ascii="Arial Hebrew" w:hAnsi="Arial Hebrew" w:cs="Arial Hebrew" w:hint="cs"/>
          <w:b/>
          <w:bCs/>
          <w:i/>
          <w:iCs/>
          <w:sz w:val="16"/>
          <w:szCs w:val="16"/>
        </w:rPr>
        <w:t xml:space="preserve">Figure 2. </w:t>
      </w:r>
    </w:p>
    <w:p w14:paraId="3BF45CDB" w14:textId="5CCE31EA" w:rsidR="008F0C88" w:rsidRPr="00213C2A" w:rsidRDefault="009C0617" w:rsidP="00C73117">
      <w:pPr>
        <w:spacing w:after="0" w:line="240" w:lineRule="auto"/>
        <w:rPr>
          <w:rFonts w:ascii="Arial Hebrew" w:hAnsi="Arial Hebrew" w:cs="Arial Hebrew"/>
          <w:sz w:val="21"/>
          <w:szCs w:val="21"/>
        </w:rPr>
      </w:pPr>
      <w:r w:rsidRPr="00213C2A">
        <w:rPr>
          <w:rFonts w:ascii="Arial Hebrew" w:hAnsi="Arial Hebrew" w:cs="Arial Hebrew" w:hint="cs"/>
          <w:noProof/>
          <w:sz w:val="21"/>
          <w:szCs w:val="21"/>
        </w:rPr>
        <w:drawing>
          <wp:inline distT="0" distB="0" distL="0" distR="0" wp14:anchorId="01A74923" wp14:editId="522ABBD4">
            <wp:extent cx="2791644" cy="2667000"/>
            <wp:effectExtent l="0" t="0" r="2540" b="0"/>
            <wp:docPr id="1283466549" name="Picture 2" descr="A graph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66549" name="Picture 2" descr="A graph of different countries/regio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1644" cy="2667000"/>
                    </a:xfrm>
                    <a:prstGeom prst="rect">
                      <a:avLst/>
                    </a:prstGeom>
                  </pic:spPr>
                </pic:pic>
              </a:graphicData>
            </a:graphic>
          </wp:inline>
        </w:drawing>
      </w:r>
      <w:r w:rsidR="00EF5F6D" w:rsidRPr="00213C2A">
        <w:rPr>
          <w:rFonts w:ascii="Arial Hebrew" w:hAnsi="Arial Hebrew" w:cs="Arial Hebrew" w:hint="cs"/>
          <w:sz w:val="21"/>
          <w:szCs w:val="21"/>
        </w:rPr>
        <w:t xml:space="preserve">  </w:t>
      </w:r>
      <w:r w:rsidR="00C55A6F" w:rsidRPr="00213C2A">
        <w:rPr>
          <w:rFonts w:ascii="Arial Hebrew" w:hAnsi="Arial Hebrew" w:cs="Arial Hebrew" w:hint="cs"/>
          <w:noProof/>
          <w:sz w:val="21"/>
          <w:szCs w:val="21"/>
        </w:rPr>
        <w:drawing>
          <wp:inline distT="0" distB="0" distL="0" distR="0" wp14:anchorId="0445AA96" wp14:editId="4C7498CB">
            <wp:extent cx="2836333" cy="2709572"/>
            <wp:effectExtent l="0" t="0" r="5715" b="0"/>
            <wp:docPr id="65157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73716"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6333" cy="2709572"/>
                    </a:xfrm>
                    <a:prstGeom prst="rect">
                      <a:avLst/>
                    </a:prstGeom>
                  </pic:spPr>
                </pic:pic>
              </a:graphicData>
            </a:graphic>
          </wp:inline>
        </w:drawing>
      </w:r>
    </w:p>
    <w:p w14:paraId="45A0E656" w14:textId="700FC234" w:rsidR="00A70D7B" w:rsidRPr="005A2C32" w:rsidRDefault="00847CEC" w:rsidP="00B2509F">
      <w:pPr>
        <w:spacing w:after="240" w:line="360" w:lineRule="auto"/>
        <w:ind w:firstLine="720"/>
        <w:rPr>
          <w:rFonts w:ascii="Cambria" w:hAnsi="Cambria" w:cs="Arial Hebrew"/>
          <w:sz w:val="20"/>
          <w:szCs w:val="20"/>
        </w:rPr>
      </w:pPr>
      <w:r w:rsidRPr="00213C2A">
        <w:rPr>
          <w:rFonts w:ascii="Arial Hebrew" w:hAnsi="Arial Hebrew" w:cs="Arial Hebrew" w:hint="cs"/>
          <w:sz w:val="20"/>
          <w:szCs w:val="20"/>
        </w:rPr>
        <w:lastRenderedPageBreak/>
        <w:t>Moody’s, Standard &amp; Poor’s</w:t>
      </w:r>
      <w:r w:rsidR="00823638" w:rsidRPr="00213C2A">
        <w:rPr>
          <w:rFonts w:ascii="Arial Hebrew" w:hAnsi="Arial Hebrew" w:cs="Arial Hebrew" w:hint="cs"/>
          <w:sz w:val="20"/>
          <w:szCs w:val="20"/>
        </w:rPr>
        <w:t>,</w:t>
      </w:r>
      <w:r w:rsidRPr="00213C2A">
        <w:rPr>
          <w:rFonts w:ascii="Arial Hebrew" w:hAnsi="Arial Hebrew" w:cs="Arial Hebrew" w:hint="cs"/>
          <w:sz w:val="20"/>
          <w:szCs w:val="20"/>
        </w:rPr>
        <w:t xml:space="preserve"> and Fitch collectively represent about 95% market share of the credit ratings industry.</w:t>
      </w:r>
      <w:r w:rsidRPr="00213C2A">
        <w:rPr>
          <w:rStyle w:val="FootnoteReference"/>
          <w:rFonts w:ascii="Arial Hebrew" w:hAnsi="Arial Hebrew" w:cs="Arial Hebrew" w:hint="cs"/>
          <w:sz w:val="20"/>
          <w:szCs w:val="20"/>
        </w:rPr>
        <w:footnoteReference w:id="2"/>
      </w:r>
      <w:r w:rsidRPr="00213C2A">
        <w:rPr>
          <w:rFonts w:ascii="Arial Hebrew" w:hAnsi="Arial Hebrew" w:cs="Arial Hebrew" w:hint="cs"/>
          <w:sz w:val="20"/>
          <w:szCs w:val="20"/>
        </w:rPr>
        <w:t xml:space="preserve"> </w:t>
      </w:r>
      <w:r w:rsidR="00213C2A">
        <w:rPr>
          <w:rFonts w:ascii="Cambria" w:hAnsi="Cambria" w:cs="Arial Hebrew"/>
          <w:sz w:val="20"/>
          <w:szCs w:val="20"/>
        </w:rPr>
        <w:t>E</w:t>
      </w:r>
      <w:r w:rsidR="00E37C42" w:rsidRPr="00213C2A">
        <w:rPr>
          <w:rFonts w:ascii="Arial Hebrew" w:hAnsi="Arial Hebrew" w:cs="Arial Hebrew" w:hint="cs"/>
          <w:sz w:val="20"/>
          <w:szCs w:val="20"/>
        </w:rPr>
        <w:t xml:space="preserve">xact methods </w:t>
      </w:r>
      <w:r w:rsidR="00213C2A">
        <w:rPr>
          <w:rFonts w:ascii="Cambria" w:hAnsi="Cambria" w:cs="Arial Hebrew"/>
          <w:sz w:val="20"/>
          <w:szCs w:val="20"/>
        </w:rPr>
        <w:t xml:space="preserve">used to </w:t>
      </w:r>
      <w:r w:rsidR="00E37C42" w:rsidRPr="00213C2A">
        <w:rPr>
          <w:rFonts w:ascii="Arial Hebrew" w:hAnsi="Arial Hebrew" w:cs="Arial Hebrew" w:hint="cs"/>
          <w:sz w:val="20"/>
          <w:szCs w:val="20"/>
        </w:rPr>
        <w:t>determin</w:t>
      </w:r>
      <w:r w:rsidR="00213C2A">
        <w:rPr>
          <w:rFonts w:ascii="Cambria" w:hAnsi="Cambria" w:cs="Arial Hebrew"/>
          <w:sz w:val="20"/>
          <w:szCs w:val="20"/>
        </w:rPr>
        <w:t>e</w:t>
      </w:r>
      <w:r w:rsidR="00E37C42" w:rsidRPr="00213C2A">
        <w:rPr>
          <w:rFonts w:ascii="Arial Hebrew" w:hAnsi="Arial Hebrew" w:cs="Arial Hebrew" w:hint="cs"/>
          <w:sz w:val="20"/>
          <w:szCs w:val="20"/>
        </w:rPr>
        <w:t xml:space="preserve"> </w:t>
      </w:r>
      <w:r w:rsidR="00EB120B" w:rsidRPr="00213C2A">
        <w:rPr>
          <w:rFonts w:ascii="Arial Hebrew" w:hAnsi="Arial Hebrew" w:cs="Arial Hebrew" w:hint="cs"/>
          <w:sz w:val="20"/>
          <w:szCs w:val="20"/>
        </w:rPr>
        <w:t xml:space="preserve">credit </w:t>
      </w:r>
      <w:r w:rsidR="00D3263B" w:rsidRPr="00213C2A">
        <w:rPr>
          <w:rFonts w:ascii="Arial Hebrew" w:hAnsi="Arial Hebrew" w:cs="Arial Hebrew" w:hint="cs"/>
          <w:sz w:val="20"/>
          <w:szCs w:val="20"/>
        </w:rPr>
        <w:t>ratings</w:t>
      </w:r>
      <w:r w:rsidR="00E37C42" w:rsidRPr="00213C2A">
        <w:rPr>
          <w:rFonts w:ascii="Arial Hebrew" w:hAnsi="Arial Hebrew" w:cs="Arial Hebrew" w:hint="cs"/>
          <w:sz w:val="20"/>
          <w:szCs w:val="20"/>
        </w:rPr>
        <w:t xml:space="preserve"> are proprietary</w:t>
      </w:r>
      <w:r w:rsidR="00D3263B" w:rsidRPr="00213C2A">
        <w:rPr>
          <w:rFonts w:ascii="Arial Hebrew" w:hAnsi="Arial Hebrew" w:cs="Arial Hebrew" w:hint="cs"/>
          <w:sz w:val="20"/>
          <w:szCs w:val="20"/>
        </w:rPr>
        <w:t xml:space="preserve"> and</w:t>
      </w:r>
      <w:r w:rsidR="00EF5F6D" w:rsidRPr="00213C2A">
        <w:rPr>
          <w:rFonts w:ascii="Arial Hebrew" w:hAnsi="Arial Hebrew" w:cs="Arial Hebrew" w:hint="cs"/>
          <w:sz w:val="20"/>
          <w:szCs w:val="20"/>
        </w:rPr>
        <w:t xml:space="preserve"> subject</w:t>
      </w:r>
      <w:r w:rsidR="00D3263B" w:rsidRPr="00213C2A">
        <w:rPr>
          <w:rFonts w:ascii="Arial Hebrew" w:hAnsi="Arial Hebrew" w:cs="Arial Hebrew" w:hint="cs"/>
          <w:sz w:val="20"/>
          <w:szCs w:val="20"/>
        </w:rPr>
        <w:t xml:space="preserve"> </w:t>
      </w:r>
      <w:r w:rsidR="00EF5F6D" w:rsidRPr="00213C2A">
        <w:rPr>
          <w:rFonts w:ascii="Arial Hebrew" w:hAnsi="Arial Hebrew" w:cs="Arial Hebrew" w:hint="cs"/>
          <w:sz w:val="20"/>
          <w:szCs w:val="20"/>
        </w:rPr>
        <w:t xml:space="preserve">to </w:t>
      </w:r>
      <w:r w:rsidR="005B1CD9" w:rsidRPr="00213C2A">
        <w:rPr>
          <w:rFonts w:ascii="Arial Hebrew" w:hAnsi="Arial Hebrew" w:cs="Arial Hebrew" w:hint="cs"/>
          <w:sz w:val="20"/>
          <w:szCs w:val="20"/>
        </w:rPr>
        <w:t xml:space="preserve">regular </w:t>
      </w:r>
      <w:r w:rsidR="00EB120B" w:rsidRPr="00213C2A">
        <w:rPr>
          <w:rFonts w:ascii="Arial Hebrew" w:hAnsi="Arial Hebrew" w:cs="Arial Hebrew" w:hint="cs"/>
          <w:sz w:val="20"/>
          <w:szCs w:val="20"/>
        </w:rPr>
        <w:t>change</w:t>
      </w:r>
      <w:r w:rsidRPr="00213C2A">
        <w:rPr>
          <w:rFonts w:ascii="Arial Hebrew" w:hAnsi="Arial Hebrew" w:cs="Arial Hebrew" w:hint="cs"/>
          <w:sz w:val="20"/>
          <w:szCs w:val="20"/>
        </w:rPr>
        <w:t>,</w:t>
      </w:r>
      <w:r w:rsidR="00EB120B" w:rsidRPr="00213C2A">
        <w:rPr>
          <w:rFonts w:ascii="Arial Hebrew" w:hAnsi="Arial Hebrew" w:cs="Arial Hebrew" w:hint="cs"/>
          <w:sz w:val="20"/>
          <w:szCs w:val="20"/>
        </w:rPr>
        <w:t xml:space="preserve"> </w:t>
      </w:r>
      <w:r w:rsidRPr="00213C2A">
        <w:rPr>
          <w:rFonts w:ascii="Arial Hebrew" w:hAnsi="Arial Hebrew" w:cs="Arial Hebrew" w:hint="cs"/>
          <w:sz w:val="20"/>
          <w:szCs w:val="20"/>
        </w:rPr>
        <w:t xml:space="preserve">but </w:t>
      </w:r>
      <w:r w:rsidR="00D97035" w:rsidRPr="00213C2A">
        <w:rPr>
          <w:rFonts w:ascii="Arial Hebrew" w:hAnsi="Arial Hebrew" w:cs="Arial Hebrew" w:hint="cs"/>
          <w:sz w:val="20"/>
          <w:szCs w:val="20"/>
        </w:rPr>
        <w:t xml:space="preserve">varying levels of </w:t>
      </w:r>
      <w:r w:rsidR="00662E12" w:rsidRPr="00213C2A">
        <w:rPr>
          <w:rFonts w:ascii="Arial Hebrew" w:hAnsi="Arial Hebrew" w:cs="Arial Hebrew" w:hint="cs"/>
          <w:sz w:val="20"/>
          <w:szCs w:val="20"/>
        </w:rPr>
        <w:t xml:space="preserve">detail </w:t>
      </w:r>
      <w:r w:rsidR="00D97035" w:rsidRPr="00213C2A">
        <w:rPr>
          <w:rFonts w:ascii="Arial Hebrew" w:hAnsi="Arial Hebrew" w:cs="Arial Hebrew" w:hint="cs"/>
          <w:sz w:val="20"/>
          <w:szCs w:val="20"/>
        </w:rPr>
        <w:t xml:space="preserve">on assessment frameworks </w:t>
      </w:r>
      <w:r w:rsidR="00662E12" w:rsidRPr="00213C2A">
        <w:rPr>
          <w:rFonts w:ascii="Arial Hebrew" w:hAnsi="Arial Hebrew" w:cs="Arial Hebrew" w:hint="cs"/>
          <w:sz w:val="20"/>
          <w:szCs w:val="20"/>
        </w:rPr>
        <w:t>have been</w:t>
      </w:r>
      <w:r w:rsidR="00D40E9E" w:rsidRPr="00213C2A">
        <w:rPr>
          <w:rFonts w:ascii="Arial Hebrew" w:hAnsi="Arial Hebrew" w:cs="Arial Hebrew" w:hint="cs"/>
          <w:sz w:val="20"/>
          <w:szCs w:val="20"/>
        </w:rPr>
        <w:t xml:space="preserve"> made public</w:t>
      </w:r>
      <w:r w:rsidRPr="00213C2A">
        <w:rPr>
          <w:rFonts w:ascii="Arial Hebrew" w:hAnsi="Arial Hebrew" w:cs="Arial Hebrew" w:hint="cs"/>
          <w:sz w:val="20"/>
          <w:szCs w:val="20"/>
        </w:rPr>
        <w:t>.</w:t>
      </w:r>
      <w:r w:rsidR="00662E12" w:rsidRPr="00213C2A">
        <w:rPr>
          <w:rFonts w:ascii="Arial Hebrew" w:hAnsi="Arial Hebrew" w:cs="Arial Hebrew" w:hint="cs"/>
          <w:sz w:val="20"/>
          <w:szCs w:val="20"/>
        </w:rPr>
        <w:t xml:space="preserve"> </w:t>
      </w:r>
      <w:r w:rsidR="00213C2A">
        <w:rPr>
          <w:rFonts w:ascii="Cambria" w:hAnsi="Cambria" w:cs="Arial Hebrew"/>
          <w:sz w:val="20"/>
          <w:szCs w:val="20"/>
        </w:rPr>
        <w:t>In making their assessments, all</w:t>
      </w:r>
      <w:r w:rsidR="00A31B3C" w:rsidRPr="00213C2A">
        <w:rPr>
          <w:rFonts w:ascii="Arial Hebrew" w:hAnsi="Arial Hebrew" w:cs="Arial Hebrew" w:hint="cs"/>
          <w:sz w:val="20"/>
          <w:szCs w:val="20"/>
        </w:rPr>
        <w:t xml:space="preserve"> three agencies</w:t>
      </w:r>
      <w:r w:rsidR="00213C2A">
        <w:rPr>
          <w:rFonts w:ascii="Arial Hebrew" w:hAnsi="Arial Hebrew" w:cs="Arial Hebrew"/>
          <w:sz w:val="20"/>
          <w:szCs w:val="20"/>
        </w:rPr>
        <w:t xml:space="preserve"> </w:t>
      </w:r>
      <w:r w:rsidR="00A31B3C" w:rsidRPr="00213C2A">
        <w:rPr>
          <w:rFonts w:ascii="Arial Hebrew" w:hAnsi="Arial Hebrew" w:cs="Arial Hebrew" w:hint="cs"/>
          <w:sz w:val="20"/>
          <w:szCs w:val="20"/>
        </w:rPr>
        <w:t>make extensive use of primary data from established international data sources</w:t>
      </w:r>
      <w:r w:rsidR="00213C2A">
        <w:rPr>
          <w:rFonts w:ascii="Arial Hebrew" w:hAnsi="Arial Hebrew" w:cs="Arial Hebrew"/>
          <w:sz w:val="20"/>
          <w:szCs w:val="20"/>
        </w:rPr>
        <w:t xml:space="preserve">, </w:t>
      </w:r>
      <w:r w:rsidR="00213C2A">
        <w:rPr>
          <w:rFonts w:ascii="Cambria" w:hAnsi="Cambria" w:cs="Arial Hebrew"/>
          <w:sz w:val="20"/>
          <w:szCs w:val="20"/>
        </w:rPr>
        <w:t>including</w:t>
      </w:r>
      <w:r w:rsidR="00A31B3C" w:rsidRPr="00213C2A">
        <w:rPr>
          <w:rFonts w:ascii="Arial Hebrew" w:hAnsi="Arial Hebrew" w:cs="Arial Hebrew" w:hint="cs"/>
          <w:sz w:val="20"/>
          <w:szCs w:val="20"/>
        </w:rPr>
        <w:t xml:space="preserve"> the International Monetary Fund (IMF), the World Bank, national statistics offices</w:t>
      </w:r>
      <w:r w:rsidR="00213C2A">
        <w:rPr>
          <w:rFonts w:ascii="Arial Hebrew" w:hAnsi="Arial Hebrew" w:cs="Arial Hebrew"/>
          <w:sz w:val="20"/>
          <w:szCs w:val="20"/>
        </w:rPr>
        <w:t>,</w:t>
      </w:r>
      <w:r w:rsidR="00A31B3C" w:rsidRPr="00213C2A">
        <w:rPr>
          <w:rFonts w:ascii="Arial Hebrew" w:hAnsi="Arial Hebrew" w:cs="Arial Hebrew" w:hint="cs"/>
          <w:sz w:val="20"/>
          <w:szCs w:val="20"/>
        </w:rPr>
        <w:t xml:space="preserve"> and central banks. </w:t>
      </w:r>
    </w:p>
    <w:p w14:paraId="1CF536AF" w14:textId="0170F741" w:rsidR="003731C9" w:rsidRPr="00213C2A" w:rsidRDefault="003731C9" w:rsidP="00EB120B">
      <w:pPr>
        <w:pStyle w:val="Heading2"/>
        <w:rPr>
          <w:rFonts w:ascii="Arial Hebrew" w:hAnsi="Arial Hebrew" w:cs="Arial Hebrew"/>
          <w:sz w:val="22"/>
          <w:szCs w:val="22"/>
        </w:rPr>
      </w:pPr>
      <w:r w:rsidRPr="00213C2A">
        <w:rPr>
          <w:rFonts w:ascii="Arial Hebrew" w:hAnsi="Arial Hebrew" w:cs="Arial Hebrew" w:hint="cs"/>
          <w:sz w:val="22"/>
          <w:szCs w:val="22"/>
        </w:rPr>
        <w:t>Moody’s</w:t>
      </w:r>
    </w:p>
    <w:p w14:paraId="7866727A" w14:textId="1C202A0B" w:rsidR="00234E34" w:rsidRPr="00213C2A" w:rsidRDefault="00B85262" w:rsidP="00213C2A">
      <w:pPr>
        <w:spacing w:before="240" w:after="0" w:line="360" w:lineRule="auto"/>
        <w:ind w:firstLine="720"/>
        <w:jc w:val="both"/>
        <w:rPr>
          <w:rFonts w:ascii="Arial Hebrew" w:hAnsi="Arial Hebrew" w:cs="Arial Hebrew"/>
          <w:sz w:val="20"/>
          <w:szCs w:val="20"/>
        </w:rPr>
      </w:pPr>
      <w:r w:rsidRPr="00213C2A">
        <w:rPr>
          <w:rFonts w:ascii="Arial Hebrew" w:hAnsi="Arial Hebrew" w:cs="Arial Hebrew" w:hint="cs"/>
          <w:sz w:val="20"/>
          <w:szCs w:val="20"/>
        </w:rPr>
        <w:t xml:space="preserve">Moody's sovereign </w:t>
      </w:r>
      <w:r w:rsidR="00D97035" w:rsidRPr="00213C2A">
        <w:rPr>
          <w:rFonts w:ascii="Arial Hebrew" w:hAnsi="Arial Hebrew" w:cs="Arial Hebrew" w:hint="cs"/>
          <w:sz w:val="20"/>
          <w:szCs w:val="20"/>
        </w:rPr>
        <w:t>ratings</w:t>
      </w:r>
      <w:r w:rsidRPr="00213C2A">
        <w:rPr>
          <w:rFonts w:ascii="Arial Hebrew" w:hAnsi="Arial Hebrew" w:cs="Arial Hebrew" w:hint="cs"/>
          <w:sz w:val="20"/>
          <w:szCs w:val="20"/>
        </w:rPr>
        <w:t xml:space="preserve"> </w:t>
      </w:r>
      <w:r w:rsidR="00D97035" w:rsidRPr="00213C2A">
        <w:rPr>
          <w:rFonts w:ascii="Arial Hebrew" w:hAnsi="Arial Hebrew" w:cs="Arial Hebrew" w:hint="cs"/>
          <w:sz w:val="20"/>
          <w:szCs w:val="20"/>
        </w:rPr>
        <w:t xml:space="preserve">are the outcome of a committee process </w:t>
      </w:r>
      <w:r w:rsidR="00982C36" w:rsidRPr="00213C2A">
        <w:rPr>
          <w:rFonts w:ascii="Arial Hebrew" w:hAnsi="Arial Hebrew" w:cs="Arial Hebrew" w:hint="cs"/>
          <w:sz w:val="20"/>
          <w:szCs w:val="20"/>
        </w:rPr>
        <w:t xml:space="preserve">that applies </w:t>
      </w:r>
      <w:r w:rsidR="00D97035" w:rsidRPr="00213C2A">
        <w:rPr>
          <w:rFonts w:ascii="Arial Hebrew" w:hAnsi="Arial Hebrew" w:cs="Arial Hebrew" w:hint="cs"/>
          <w:sz w:val="20"/>
          <w:szCs w:val="20"/>
        </w:rPr>
        <w:t xml:space="preserve">qualitative judgement </w:t>
      </w:r>
      <w:r w:rsidR="00982C36" w:rsidRPr="00213C2A">
        <w:rPr>
          <w:rFonts w:ascii="Arial Hebrew" w:hAnsi="Arial Hebrew" w:cs="Arial Hebrew" w:hint="cs"/>
          <w:sz w:val="20"/>
          <w:szCs w:val="20"/>
        </w:rPr>
        <w:t xml:space="preserve">to </w:t>
      </w:r>
      <w:r w:rsidR="00D97035" w:rsidRPr="00213C2A">
        <w:rPr>
          <w:rFonts w:ascii="Arial Hebrew" w:hAnsi="Arial Hebrew" w:cs="Arial Hebrew" w:hint="cs"/>
          <w:sz w:val="20"/>
          <w:szCs w:val="20"/>
        </w:rPr>
        <w:t>a quantitative scorecard</w:t>
      </w:r>
      <w:r w:rsidR="005A2C32">
        <w:rPr>
          <w:rFonts w:ascii="Arial Hebrew" w:hAnsi="Arial Hebrew" w:cs="Arial Hebrew"/>
          <w:sz w:val="20"/>
          <w:szCs w:val="20"/>
        </w:rPr>
        <w:t xml:space="preserve">. </w:t>
      </w:r>
      <w:r w:rsidR="005A2C32">
        <w:rPr>
          <w:rFonts w:ascii="Cambria" w:hAnsi="Cambria" w:cs="Arial Hebrew"/>
          <w:sz w:val="20"/>
          <w:szCs w:val="20"/>
        </w:rPr>
        <w:t>The scorecard</w:t>
      </w:r>
      <w:r w:rsidR="00982C36" w:rsidRPr="00213C2A">
        <w:rPr>
          <w:rFonts w:ascii="Arial Hebrew" w:hAnsi="Arial Hebrew" w:cs="Arial Hebrew" w:hint="cs"/>
          <w:sz w:val="20"/>
          <w:szCs w:val="20"/>
        </w:rPr>
        <w:t xml:space="preserve"> is</w:t>
      </w:r>
      <w:r w:rsidR="00D97035" w:rsidRPr="00213C2A">
        <w:rPr>
          <w:rFonts w:ascii="Arial Hebrew" w:hAnsi="Arial Hebrew" w:cs="Arial Hebrew" w:hint="cs"/>
          <w:sz w:val="20"/>
          <w:szCs w:val="20"/>
        </w:rPr>
        <w:t xml:space="preserve"> </w:t>
      </w:r>
      <w:r w:rsidR="00982C36" w:rsidRPr="00213C2A">
        <w:rPr>
          <w:rFonts w:ascii="Arial Hebrew" w:hAnsi="Arial Hebrew" w:cs="Arial Hebrew" w:hint="cs"/>
          <w:sz w:val="20"/>
          <w:szCs w:val="20"/>
        </w:rPr>
        <w:t>based on</w:t>
      </w:r>
      <w:r w:rsidR="00D97035" w:rsidRPr="00213C2A">
        <w:rPr>
          <w:rFonts w:ascii="Arial Hebrew" w:hAnsi="Arial Hebrew" w:cs="Arial Hebrew" w:hint="cs"/>
          <w:sz w:val="20"/>
          <w:szCs w:val="20"/>
        </w:rPr>
        <w:t xml:space="preserve"> four factors</w:t>
      </w:r>
      <w:r w:rsidR="009C0617" w:rsidRPr="00213C2A">
        <w:rPr>
          <w:rFonts w:ascii="Arial Hebrew" w:hAnsi="Arial Hebrew" w:cs="Arial Hebrew" w:hint="cs"/>
          <w:sz w:val="20"/>
          <w:szCs w:val="20"/>
        </w:rPr>
        <w:t>:</w:t>
      </w:r>
    </w:p>
    <w:p w14:paraId="79B56B0E" w14:textId="3FA44873" w:rsidR="00D97035" w:rsidRPr="00213C2A" w:rsidRDefault="009C0617" w:rsidP="001D7656">
      <w:pPr>
        <w:pStyle w:val="ListParagraph"/>
        <w:numPr>
          <w:ilvl w:val="0"/>
          <w:numId w:val="8"/>
        </w:numPr>
        <w:spacing w:after="240" w:line="360" w:lineRule="auto"/>
        <w:jc w:val="both"/>
        <w:rPr>
          <w:rFonts w:ascii="Arial Hebrew" w:hAnsi="Arial Hebrew" w:cs="Arial Hebrew"/>
          <w:sz w:val="20"/>
          <w:szCs w:val="20"/>
        </w:rPr>
      </w:pPr>
      <w:r w:rsidRPr="00213C2A">
        <w:rPr>
          <w:rFonts w:ascii="Arial Hebrew" w:hAnsi="Arial Hebrew" w:cs="Arial Hebrew" w:hint="cs"/>
          <w:b/>
          <w:bCs/>
          <w:sz w:val="20"/>
          <w:szCs w:val="20"/>
        </w:rPr>
        <w:t>Economic Strength</w:t>
      </w:r>
      <w:r w:rsidR="00434358">
        <w:rPr>
          <w:rFonts w:ascii="Arial Hebrew" w:hAnsi="Arial Hebrew" w:cs="Arial Hebrew"/>
          <w:b/>
          <w:bCs/>
          <w:sz w:val="20"/>
          <w:szCs w:val="20"/>
        </w:rPr>
        <w:t>.</w:t>
      </w:r>
      <w:r w:rsidRPr="00213C2A">
        <w:rPr>
          <w:rFonts w:ascii="Arial Hebrew" w:hAnsi="Arial Hebrew" w:cs="Arial Hebrew" w:hint="cs"/>
          <w:sz w:val="20"/>
          <w:szCs w:val="20"/>
        </w:rPr>
        <w:t xml:space="preserve"> </w:t>
      </w:r>
      <w:r w:rsidR="00434358">
        <w:rPr>
          <w:rFonts w:ascii="Cambria" w:hAnsi="Cambria" w:cs="Arial Hebrew"/>
          <w:sz w:val="20"/>
          <w:szCs w:val="20"/>
        </w:rPr>
        <w:t>A</w:t>
      </w:r>
      <w:r w:rsidRPr="00213C2A">
        <w:rPr>
          <w:rFonts w:ascii="Arial Hebrew" w:hAnsi="Arial Hebrew" w:cs="Arial Hebrew" w:hint="cs"/>
          <w:sz w:val="20"/>
          <w:szCs w:val="20"/>
        </w:rPr>
        <w:t>ssesses the inherent strength and resilience of the sovereign's economy based on</w:t>
      </w:r>
      <w:r w:rsidR="003861FA" w:rsidRPr="00213C2A">
        <w:rPr>
          <w:rFonts w:ascii="Arial Hebrew" w:hAnsi="Arial Hebrew" w:cs="Arial Hebrew" w:hint="cs"/>
          <w:sz w:val="20"/>
          <w:szCs w:val="20"/>
        </w:rPr>
        <w:t xml:space="preserve"> four statistics:</w:t>
      </w:r>
      <w:r w:rsidRPr="00213C2A">
        <w:rPr>
          <w:rFonts w:ascii="Arial Hebrew" w:hAnsi="Arial Hebrew" w:cs="Arial Hebrew" w:hint="cs"/>
          <w:sz w:val="20"/>
          <w:szCs w:val="20"/>
        </w:rPr>
        <w:t xml:space="preserve"> </w:t>
      </w:r>
    </w:p>
    <w:p w14:paraId="2263E53C" w14:textId="2053E1AD" w:rsidR="00D97035" w:rsidRPr="00213C2A" w:rsidRDefault="00490EC2" w:rsidP="001D7656">
      <w:pPr>
        <w:pStyle w:val="ListParagraph"/>
        <w:numPr>
          <w:ilvl w:val="1"/>
          <w:numId w:val="9"/>
        </w:numPr>
        <w:spacing w:after="240" w:line="360" w:lineRule="auto"/>
        <w:jc w:val="both"/>
        <w:rPr>
          <w:rFonts w:ascii="Arial Hebrew" w:hAnsi="Arial Hebrew" w:cs="Arial Hebrew"/>
          <w:sz w:val="20"/>
          <w:szCs w:val="20"/>
        </w:rPr>
      </w:pPr>
      <w:r w:rsidRPr="00213C2A">
        <w:rPr>
          <w:rFonts w:ascii="Arial Hebrew" w:hAnsi="Arial Hebrew" w:cs="Arial Hebrew" w:hint="cs"/>
          <w:i/>
          <w:iCs/>
          <w:sz w:val="20"/>
          <w:szCs w:val="20"/>
        </w:rPr>
        <w:t xml:space="preserve">Economic </w:t>
      </w:r>
      <w:r w:rsidR="009C0617" w:rsidRPr="00213C2A">
        <w:rPr>
          <w:rFonts w:ascii="Arial Hebrew" w:hAnsi="Arial Hebrew" w:cs="Arial Hebrew" w:hint="cs"/>
          <w:i/>
          <w:iCs/>
          <w:sz w:val="20"/>
          <w:szCs w:val="20"/>
        </w:rPr>
        <w:t>Scale (35%)</w:t>
      </w:r>
      <w:r w:rsidR="00D97035" w:rsidRPr="00213C2A">
        <w:rPr>
          <w:rFonts w:ascii="Arial Hebrew" w:hAnsi="Arial Hebrew" w:cs="Arial Hebrew" w:hint="cs"/>
          <w:i/>
          <w:iCs/>
          <w:sz w:val="20"/>
          <w:szCs w:val="20"/>
        </w:rPr>
        <w:t>:</w:t>
      </w:r>
      <w:r w:rsidR="009C0617" w:rsidRPr="00213C2A">
        <w:rPr>
          <w:rFonts w:ascii="Arial Hebrew" w:hAnsi="Arial Hebrew" w:cs="Arial Hebrew" w:hint="cs"/>
          <w:sz w:val="20"/>
          <w:szCs w:val="20"/>
        </w:rPr>
        <w:t xml:space="preserve"> Nominal Gross Domestic Product</w:t>
      </w:r>
      <w:r w:rsidR="00823638" w:rsidRPr="00213C2A">
        <w:rPr>
          <w:rFonts w:ascii="Arial Hebrew" w:hAnsi="Arial Hebrew" w:cs="Arial Hebrew" w:hint="cs"/>
          <w:sz w:val="20"/>
          <w:szCs w:val="20"/>
        </w:rPr>
        <w:t xml:space="preserve"> (GDP)</w:t>
      </w:r>
      <w:r w:rsidR="00D21EB9" w:rsidRPr="00213C2A">
        <w:rPr>
          <w:rStyle w:val="FootnoteReference"/>
          <w:rFonts w:ascii="Arial Hebrew" w:hAnsi="Arial Hebrew" w:cs="Arial Hebrew" w:hint="cs"/>
          <w:sz w:val="20"/>
          <w:szCs w:val="20"/>
        </w:rPr>
        <w:footnoteReference w:id="3"/>
      </w:r>
      <w:r w:rsidR="00823638" w:rsidRPr="00213C2A">
        <w:rPr>
          <w:rFonts w:ascii="Arial Hebrew" w:hAnsi="Arial Hebrew" w:cs="Arial Hebrew" w:hint="cs"/>
          <w:sz w:val="20"/>
          <w:szCs w:val="20"/>
        </w:rPr>
        <w:t xml:space="preserve"> </w:t>
      </w:r>
    </w:p>
    <w:p w14:paraId="2AAEB2AC" w14:textId="580D8723" w:rsidR="00D97035" w:rsidRPr="00213C2A" w:rsidRDefault="00823638" w:rsidP="001D7656">
      <w:pPr>
        <w:pStyle w:val="ListParagraph"/>
        <w:numPr>
          <w:ilvl w:val="1"/>
          <w:numId w:val="9"/>
        </w:numPr>
        <w:spacing w:after="240" w:line="360" w:lineRule="auto"/>
        <w:jc w:val="both"/>
        <w:rPr>
          <w:rFonts w:ascii="Arial Hebrew" w:hAnsi="Arial Hebrew" w:cs="Arial Hebrew"/>
          <w:sz w:val="20"/>
          <w:szCs w:val="20"/>
        </w:rPr>
      </w:pPr>
      <w:r w:rsidRPr="00213C2A">
        <w:rPr>
          <w:rFonts w:ascii="Arial Hebrew" w:hAnsi="Arial Hebrew" w:cs="Arial Hebrew" w:hint="cs"/>
          <w:i/>
          <w:iCs/>
          <w:sz w:val="20"/>
          <w:szCs w:val="20"/>
        </w:rPr>
        <w:t>National Income (25%)</w:t>
      </w:r>
      <w:r w:rsidR="00D97035" w:rsidRPr="00213C2A">
        <w:rPr>
          <w:rFonts w:ascii="Arial Hebrew" w:hAnsi="Arial Hebrew" w:cs="Arial Hebrew" w:hint="cs"/>
          <w:i/>
          <w:iCs/>
          <w:sz w:val="20"/>
          <w:szCs w:val="20"/>
        </w:rPr>
        <w:t>:</w:t>
      </w:r>
      <w:r w:rsidRPr="00213C2A">
        <w:rPr>
          <w:rFonts w:ascii="Arial Hebrew" w:hAnsi="Arial Hebrew" w:cs="Arial Hebrew" w:hint="cs"/>
          <w:i/>
          <w:iCs/>
          <w:sz w:val="20"/>
          <w:szCs w:val="20"/>
        </w:rPr>
        <w:t xml:space="preserve"> </w:t>
      </w:r>
      <w:r w:rsidRPr="00213C2A">
        <w:rPr>
          <w:rFonts w:ascii="Arial Hebrew" w:hAnsi="Arial Hebrew" w:cs="Arial Hebrew" w:hint="cs"/>
          <w:sz w:val="20"/>
          <w:szCs w:val="20"/>
        </w:rPr>
        <w:t>GDP per Capita at Purchasing Power Parity</w:t>
      </w:r>
      <w:r w:rsidR="00821FB8" w:rsidRPr="00213C2A">
        <w:rPr>
          <w:rFonts w:ascii="Arial Hebrew" w:hAnsi="Arial Hebrew" w:cs="Arial Hebrew" w:hint="cs"/>
          <w:sz w:val="20"/>
          <w:szCs w:val="20"/>
        </w:rPr>
        <w:t xml:space="preserve"> (PPP)</w:t>
      </w:r>
      <w:r w:rsidR="00D21EB9" w:rsidRPr="00213C2A">
        <w:rPr>
          <w:rStyle w:val="FootnoteReference"/>
          <w:rFonts w:ascii="Arial Hebrew" w:hAnsi="Arial Hebrew" w:cs="Arial Hebrew" w:hint="cs"/>
          <w:sz w:val="20"/>
          <w:szCs w:val="20"/>
        </w:rPr>
        <w:footnoteReference w:id="4"/>
      </w:r>
    </w:p>
    <w:p w14:paraId="26668E85" w14:textId="3940025A" w:rsidR="00D97035" w:rsidRPr="00213C2A" w:rsidRDefault="00490EC2" w:rsidP="001D7656">
      <w:pPr>
        <w:pStyle w:val="ListParagraph"/>
        <w:numPr>
          <w:ilvl w:val="1"/>
          <w:numId w:val="9"/>
        </w:numPr>
        <w:spacing w:after="240" w:line="360" w:lineRule="auto"/>
        <w:jc w:val="both"/>
        <w:rPr>
          <w:rFonts w:ascii="Arial Hebrew" w:hAnsi="Arial Hebrew" w:cs="Arial Hebrew"/>
          <w:sz w:val="20"/>
          <w:szCs w:val="20"/>
        </w:rPr>
      </w:pPr>
      <w:r w:rsidRPr="00213C2A">
        <w:rPr>
          <w:rFonts w:ascii="Arial Hebrew" w:hAnsi="Arial Hebrew" w:cs="Arial Hebrew" w:hint="cs"/>
          <w:i/>
          <w:iCs/>
          <w:sz w:val="20"/>
          <w:szCs w:val="20"/>
        </w:rPr>
        <w:t xml:space="preserve">Economic </w:t>
      </w:r>
      <w:r w:rsidR="00823638" w:rsidRPr="00213C2A">
        <w:rPr>
          <w:rFonts w:ascii="Arial Hebrew" w:hAnsi="Arial Hebrew" w:cs="Arial Hebrew" w:hint="cs"/>
          <w:i/>
          <w:iCs/>
          <w:sz w:val="20"/>
          <w:szCs w:val="20"/>
        </w:rPr>
        <w:t>Growth (30%)</w:t>
      </w:r>
      <w:r w:rsidR="00D97035" w:rsidRPr="00213C2A">
        <w:rPr>
          <w:rFonts w:ascii="Arial Hebrew" w:hAnsi="Arial Hebrew" w:cs="Arial Hebrew" w:hint="cs"/>
          <w:i/>
          <w:iCs/>
          <w:sz w:val="20"/>
          <w:szCs w:val="20"/>
        </w:rPr>
        <w:t>:</w:t>
      </w:r>
      <w:r w:rsidR="00823638" w:rsidRPr="00213C2A">
        <w:rPr>
          <w:rFonts w:ascii="Arial Hebrew" w:hAnsi="Arial Hebrew" w:cs="Arial Hebrew" w:hint="cs"/>
          <w:sz w:val="20"/>
          <w:szCs w:val="20"/>
        </w:rPr>
        <w:t xml:space="preserve"> </w:t>
      </w:r>
      <w:r w:rsidR="001242B1" w:rsidRPr="00213C2A">
        <w:rPr>
          <w:rFonts w:ascii="Arial Hebrew" w:hAnsi="Arial Hebrew" w:cs="Arial Hebrew" w:hint="cs"/>
          <w:sz w:val="20"/>
          <w:szCs w:val="20"/>
        </w:rPr>
        <w:t xml:space="preserve">Average </w:t>
      </w:r>
      <w:r w:rsidR="0082758E" w:rsidRPr="00213C2A">
        <w:rPr>
          <w:rFonts w:ascii="Arial Hebrew" w:hAnsi="Arial Hebrew" w:cs="Arial Hebrew" w:hint="cs"/>
          <w:sz w:val="20"/>
          <w:szCs w:val="20"/>
        </w:rPr>
        <w:t xml:space="preserve">ten-year </w:t>
      </w:r>
      <w:r w:rsidR="00823638" w:rsidRPr="00213C2A">
        <w:rPr>
          <w:rFonts w:ascii="Arial Hebrew" w:hAnsi="Arial Hebrew" w:cs="Arial Hebrew" w:hint="cs"/>
          <w:sz w:val="20"/>
          <w:szCs w:val="20"/>
        </w:rPr>
        <w:t>GDP Growth</w:t>
      </w:r>
      <w:r w:rsidRPr="00213C2A">
        <w:rPr>
          <w:rStyle w:val="FootnoteReference"/>
          <w:rFonts w:ascii="Arial Hebrew" w:hAnsi="Arial Hebrew" w:cs="Arial Hebrew" w:hint="cs"/>
          <w:sz w:val="20"/>
          <w:szCs w:val="20"/>
        </w:rPr>
        <w:footnoteReference w:id="5"/>
      </w:r>
      <w:r w:rsidR="001242B1" w:rsidRPr="00213C2A">
        <w:rPr>
          <w:rFonts w:ascii="Arial Hebrew" w:hAnsi="Arial Hebrew" w:cs="Arial Hebrew" w:hint="cs"/>
          <w:sz w:val="20"/>
          <w:szCs w:val="20"/>
        </w:rPr>
        <w:t xml:space="preserve"> </w:t>
      </w:r>
    </w:p>
    <w:p w14:paraId="0B3F18F0" w14:textId="7BAE18B6" w:rsidR="00823638" w:rsidRPr="00213C2A" w:rsidRDefault="00894F09" w:rsidP="001D7656">
      <w:pPr>
        <w:pStyle w:val="ListParagraph"/>
        <w:numPr>
          <w:ilvl w:val="1"/>
          <w:numId w:val="9"/>
        </w:numPr>
        <w:spacing w:after="240" w:line="360" w:lineRule="auto"/>
        <w:jc w:val="both"/>
        <w:rPr>
          <w:rFonts w:ascii="Arial Hebrew" w:hAnsi="Arial Hebrew" w:cs="Arial Hebrew"/>
          <w:sz w:val="20"/>
          <w:szCs w:val="20"/>
        </w:rPr>
      </w:pPr>
      <w:r w:rsidRPr="00213C2A">
        <w:rPr>
          <w:rFonts w:ascii="Arial Hebrew" w:hAnsi="Arial Hebrew" w:cs="Arial Hebrew" w:hint="cs"/>
          <w:i/>
          <w:iCs/>
          <w:sz w:val="20"/>
          <w:szCs w:val="20"/>
        </w:rPr>
        <w:t xml:space="preserve">Economic </w:t>
      </w:r>
      <w:r w:rsidR="00823638" w:rsidRPr="00213C2A">
        <w:rPr>
          <w:rFonts w:ascii="Arial Hebrew" w:hAnsi="Arial Hebrew" w:cs="Arial Hebrew" w:hint="cs"/>
          <w:i/>
          <w:iCs/>
          <w:sz w:val="20"/>
          <w:szCs w:val="20"/>
        </w:rPr>
        <w:t>Volatility (10%)</w:t>
      </w:r>
      <w:r w:rsidR="002E4BB4" w:rsidRPr="00213C2A">
        <w:rPr>
          <w:rFonts w:ascii="Arial Hebrew" w:hAnsi="Arial Hebrew" w:cs="Arial Hebrew" w:hint="cs"/>
          <w:i/>
          <w:iCs/>
          <w:sz w:val="20"/>
          <w:szCs w:val="20"/>
        </w:rPr>
        <w:t>:</w:t>
      </w:r>
      <w:r w:rsidR="003861FA" w:rsidRPr="00213C2A">
        <w:rPr>
          <w:rFonts w:ascii="Arial Hebrew" w:hAnsi="Arial Hebrew" w:cs="Arial Hebrew" w:hint="cs"/>
          <w:i/>
          <w:iCs/>
          <w:sz w:val="20"/>
          <w:szCs w:val="20"/>
        </w:rPr>
        <w:t xml:space="preserve"> </w:t>
      </w:r>
      <w:r w:rsidR="003861FA" w:rsidRPr="00213C2A">
        <w:rPr>
          <w:rFonts w:ascii="Arial Hebrew" w:hAnsi="Arial Hebrew" w:cs="Arial Hebrew" w:hint="cs"/>
          <w:sz w:val="20"/>
          <w:szCs w:val="20"/>
        </w:rPr>
        <w:t>Median Absolute Deviation in GDP Growth</w:t>
      </w:r>
      <w:r w:rsidR="00C531B1" w:rsidRPr="00213C2A">
        <w:rPr>
          <w:rFonts w:ascii="Arial Hebrew" w:hAnsi="Arial Hebrew" w:cs="Arial Hebrew" w:hint="cs"/>
          <w:sz w:val="20"/>
          <w:szCs w:val="20"/>
        </w:rPr>
        <w:t xml:space="preserve"> over ten years</w:t>
      </w:r>
      <w:r w:rsidR="003861FA" w:rsidRPr="00213C2A">
        <w:rPr>
          <w:rFonts w:ascii="Arial Hebrew" w:hAnsi="Arial Hebrew" w:cs="Arial Hebrew" w:hint="cs"/>
          <w:sz w:val="20"/>
          <w:szCs w:val="20"/>
        </w:rPr>
        <w:t>.</w:t>
      </w:r>
      <w:r w:rsidR="003331F5" w:rsidRPr="00213C2A">
        <w:rPr>
          <w:rFonts w:ascii="Arial Hebrew" w:hAnsi="Arial Hebrew" w:cs="Arial Hebrew" w:hint="cs"/>
          <w:sz w:val="20"/>
          <w:szCs w:val="20"/>
        </w:rPr>
        <w:t xml:space="preserve"> </w:t>
      </w:r>
    </w:p>
    <w:p w14:paraId="6AFA7999" w14:textId="6181022E" w:rsidR="00A31B3C" w:rsidRPr="00213C2A" w:rsidRDefault="003861FA" w:rsidP="001D7656">
      <w:pPr>
        <w:pStyle w:val="ListParagraph"/>
        <w:numPr>
          <w:ilvl w:val="0"/>
          <w:numId w:val="8"/>
        </w:numPr>
        <w:spacing w:before="240" w:after="240" w:line="360" w:lineRule="auto"/>
        <w:jc w:val="both"/>
        <w:rPr>
          <w:rFonts w:ascii="Arial Hebrew" w:hAnsi="Arial Hebrew" w:cs="Arial Hebrew"/>
          <w:sz w:val="20"/>
          <w:szCs w:val="20"/>
        </w:rPr>
      </w:pPr>
      <w:r w:rsidRPr="00213C2A">
        <w:rPr>
          <w:rFonts w:ascii="Arial Hebrew" w:hAnsi="Arial Hebrew" w:cs="Arial Hebrew" w:hint="cs"/>
          <w:b/>
          <w:bCs/>
          <w:sz w:val="20"/>
          <w:szCs w:val="20"/>
        </w:rPr>
        <w:t xml:space="preserve">Institutions </w:t>
      </w:r>
      <w:r w:rsidR="00D90164" w:rsidRPr="00213C2A">
        <w:rPr>
          <w:rFonts w:ascii="Arial Hebrew" w:hAnsi="Arial Hebrew" w:cs="Arial Hebrew" w:hint="cs"/>
          <w:b/>
          <w:bCs/>
          <w:sz w:val="20"/>
          <w:szCs w:val="20"/>
        </w:rPr>
        <w:t>&amp;</w:t>
      </w:r>
      <w:r w:rsidRPr="00213C2A">
        <w:rPr>
          <w:rFonts w:ascii="Arial Hebrew" w:hAnsi="Arial Hebrew" w:cs="Arial Hebrew" w:hint="cs"/>
          <w:b/>
          <w:bCs/>
          <w:sz w:val="20"/>
          <w:szCs w:val="20"/>
        </w:rPr>
        <w:t xml:space="preserve"> Governance Strength</w:t>
      </w:r>
      <w:r w:rsidR="00434358">
        <w:rPr>
          <w:rFonts w:ascii="Arial Hebrew" w:hAnsi="Arial Hebrew" w:cs="Arial Hebrew"/>
          <w:b/>
          <w:bCs/>
          <w:sz w:val="20"/>
          <w:szCs w:val="20"/>
        </w:rPr>
        <w:t>.</w:t>
      </w:r>
      <w:r w:rsidRPr="00213C2A">
        <w:rPr>
          <w:rFonts w:ascii="Arial Hebrew" w:hAnsi="Arial Hebrew" w:cs="Arial Hebrew" w:hint="cs"/>
          <w:sz w:val="20"/>
          <w:szCs w:val="20"/>
        </w:rPr>
        <w:t xml:space="preserve"> </w:t>
      </w:r>
      <w:r w:rsidR="00434358">
        <w:rPr>
          <w:rFonts w:ascii="Cambria" w:hAnsi="Cambria" w:cs="Arial Hebrew"/>
          <w:sz w:val="20"/>
          <w:szCs w:val="20"/>
        </w:rPr>
        <w:t>Evaluates</w:t>
      </w:r>
      <w:r w:rsidR="005A2C32">
        <w:rPr>
          <w:rFonts w:ascii="Cambria" w:hAnsi="Cambria" w:cs="Arial Hebrew"/>
          <w:sz w:val="20"/>
          <w:szCs w:val="20"/>
        </w:rPr>
        <w:t xml:space="preserve"> more qualit</w:t>
      </w:r>
      <w:r w:rsidR="00356C37">
        <w:rPr>
          <w:rFonts w:ascii="Cambria" w:hAnsi="Cambria" w:cs="Arial Hebrew"/>
          <w:sz w:val="20"/>
          <w:szCs w:val="20"/>
        </w:rPr>
        <w:t>ative properties of sovereigns</w:t>
      </w:r>
      <w:r w:rsidR="00A31B3C" w:rsidRPr="00213C2A">
        <w:rPr>
          <w:rFonts w:ascii="Arial Hebrew" w:hAnsi="Arial Hebrew" w:cs="Arial Hebrew" w:hint="cs"/>
          <w:sz w:val="20"/>
          <w:szCs w:val="20"/>
        </w:rPr>
        <w:t>:</w:t>
      </w:r>
    </w:p>
    <w:p w14:paraId="0A477290" w14:textId="77777777" w:rsidR="00A31B3C" w:rsidRPr="00213C2A" w:rsidRDefault="003861FA" w:rsidP="00A31B3C">
      <w:pPr>
        <w:pStyle w:val="ListParagraph"/>
        <w:numPr>
          <w:ilvl w:val="0"/>
          <w:numId w:val="12"/>
        </w:numPr>
        <w:spacing w:before="240" w:after="240" w:line="360" w:lineRule="auto"/>
        <w:jc w:val="both"/>
        <w:rPr>
          <w:rFonts w:ascii="Arial Hebrew" w:hAnsi="Arial Hebrew" w:cs="Arial Hebrew"/>
          <w:sz w:val="20"/>
          <w:szCs w:val="20"/>
        </w:rPr>
      </w:pPr>
      <w:r w:rsidRPr="00213C2A">
        <w:rPr>
          <w:rFonts w:ascii="Arial Hebrew" w:hAnsi="Arial Hebrew" w:cs="Arial Hebrew" w:hint="cs"/>
          <w:sz w:val="20"/>
          <w:szCs w:val="20"/>
        </w:rPr>
        <w:t>the</w:t>
      </w:r>
      <w:r w:rsidRPr="00213C2A">
        <w:rPr>
          <w:rFonts w:ascii="Arial Hebrew" w:hAnsi="Arial Hebrew" w:cs="Arial Hebrew" w:hint="cs"/>
        </w:rPr>
        <w:t xml:space="preserve"> </w:t>
      </w:r>
      <w:r w:rsidRPr="00213C2A">
        <w:rPr>
          <w:rFonts w:ascii="Arial Hebrew" w:hAnsi="Arial Hebrew" w:cs="Arial Hebrew" w:hint="cs"/>
          <w:sz w:val="20"/>
          <w:szCs w:val="20"/>
        </w:rPr>
        <w:t>quality of legislative and executive institutions</w:t>
      </w:r>
      <w:r w:rsidR="00C531B1" w:rsidRPr="00213C2A">
        <w:rPr>
          <w:rFonts w:ascii="Arial Hebrew" w:hAnsi="Arial Hebrew" w:cs="Arial Hebrew" w:hint="cs"/>
          <w:sz w:val="20"/>
          <w:szCs w:val="20"/>
        </w:rPr>
        <w:t xml:space="preserve"> </w:t>
      </w:r>
      <w:r w:rsidR="00C531B1" w:rsidRPr="00213C2A">
        <w:rPr>
          <w:rFonts w:ascii="Arial Hebrew" w:hAnsi="Arial Hebrew" w:cs="Arial Hebrew" w:hint="cs"/>
          <w:i/>
          <w:iCs/>
          <w:sz w:val="20"/>
          <w:szCs w:val="20"/>
        </w:rPr>
        <w:t>(20%)</w:t>
      </w:r>
    </w:p>
    <w:p w14:paraId="0EC75A02" w14:textId="10A9104D" w:rsidR="00A31B3C" w:rsidRPr="00213C2A" w:rsidRDefault="00894F09" w:rsidP="00A31B3C">
      <w:pPr>
        <w:pStyle w:val="ListParagraph"/>
        <w:numPr>
          <w:ilvl w:val="0"/>
          <w:numId w:val="12"/>
        </w:numPr>
        <w:spacing w:before="240" w:after="240" w:line="360" w:lineRule="auto"/>
        <w:jc w:val="both"/>
        <w:rPr>
          <w:rFonts w:ascii="Arial Hebrew" w:hAnsi="Arial Hebrew" w:cs="Arial Hebrew"/>
          <w:sz w:val="20"/>
          <w:szCs w:val="20"/>
        </w:rPr>
      </w:pPr>
      <w:r w:rsidRPr="00213C2A">
        <w:rPr>
          <w:rFonts w:ascii="Arial Hebrew" w:hAnsi="Arial Hebrew" w:cs="Arial Hebrew" w:hint="cs"/>
          <w:sz w:val="20"/>
          <w:szCs w:val="20"/>
        </w:rPr>
        <w:t xml:space="preserve">the </w:t>
      </w:r>
      <w:r w:rsidR="00C531B1" w:rsidRPr="00213C2A">
        <w:rPr>
          <w:rFonts w:ascii="Arial Hebrew" w:hAnsi="Arial Hebrew" w:cs="Arial Hebrew" w:hint="cs"/>
          <w:sz w:val="20"/>
          <w:szCs w:val="20"/>
        </w:rPr>
        <w:t xml:space="preserve">strength of </w:t>
      </w:r>
      <w:r w:rsidR="003861FA" w:rsidRPr="00213C2A">
        <w:rPr>
          <w:rFonts w:ascii="Arial Hebrew" w:hAnsi="Arial Hebrew" w:cs="Arial Hebrew" w:hint="cs"/>
          <w:sz w:val="20"/>
          <w:szCs w:val="20"/>
        </w:rPr>
        <w:t>civil society and the judiciary</w:t>
      </w:r>
      <w:r w:rsidR="00C531B1" w:rsidRPr="00213C2A">
        <w:rPr>
          <w:rFonts w:ascii="Arial Hebrew" w:hAnsi="Arial Hebrew" w:cs="Arial Hebrew" w:hint="cs"/>
          <w:sz w:val="20"/>
          <w:szCs w:val="20"/>
        </w:rPr>
        <w:t xml:space="preserve"> </w:t>
      </w:r>
      <w:r w:rsidR="00C531B1" w:rsidRPr="00213C2A">
        <w:rPr>
          <w:rFonts w:ascii="Arial Hebrew" w:hAnsi="Arial Hebrew" w:cs="Arial Hebrew" w:hint="cs"/>
          <w:i/>
          <w:iCs/>
          <w:sz w:val="20"/>
          <w:szCs w:val="20"/>
        </w:rPr>
        <w:t>(20%)</w:t>
      </w:r>
    </w:p>
    <w:p w14:paraId="74BE9983" w14:textId="7D9BEF3D" w:rsidR="00A31B3C" w:rsidRPr="00213C2A" w:rsidRDefault="00894F09" w:rsidP="00A31B3C">
      <w:pPr>
        <w:pStyle w:val="ListParagraph"/>
        <w:numPr>
          <w:ilvl w:val="0"/>
          <w:numId w:val="12"/>
        </w:numPr>
        <w:spacing w:before="240" w:after="240" w:line="360" w:lineRule="auto"/>
        <w:jc w:val="both"/>
        <w:rPr>
          <w:rFonts w:ascii="Arial Hebrew" w:hAnsi="Arial Hebrew" w:cs="Arial Hebrew"/>
          <w:sz w:val="20"/>
          <w:szCs w:val="20"/>
        </w:rPr>
      </w:pPr>
      <w:r w:rsidRPr="00213C2A">
        <w:rPr>
          <w:rFonts w:ascii="Arial Hebrew" w:hAnsi="Arial Hebrew" w:cs="Arial Hebrew" w:hint="cs"/>
          <w:sz w:val="20"/>
          <w:szCs w:val="20"/>
        </w:rPr>
        <w:t xml:space="preserve">the effectiveness of </w:t>
      </w:r>
      <w:r w:rsidR="003861FA" w:rsidRPr="00213C2A">
        <w:rPr>
          <w:rFonts w:ascii="Arial Hebrew" w:hAnsi="Arial Hebrew" w:cs="Arial Hebrew" w:hint="cs"/>
          <w:sz w:val="20"/>
          <w:szCs w:val="20"/>
        </w:rPr>
        <w:t xml:space="preserve">fiscal </w:t>
      </w:r>
      <w:r w:rsidR="00C531B1" w:rsidRPr="00213C2A">
        <w:rPr>
          <w:rFonts w:ascii="Arial Hebrew" w:hAnsi="Arial Hebrew" w:cs="Arial Hebrew" w:hint="cs"/>
          <w:sz w:val="20"/>
          <w:szCs w:val="20"/>
        </w:rPr>
        <w:t xml:space="preserve">policy </w:t>
      </w:r>
      <w:r w:rsidR="00C531B1" w:rsidRPr="00213C2A">
        <w:rPr>
          <w:rFonts w:ascii="Arial Hebrew" w:hAnsi="Arial Hebrew" w:cs="Arial Hebrew" w:hint="cs"/>
          <w:i/>
          <w:iCs/>
          <w:sz w:val="20"/>
          <w:szCs w:val="20"/>
        </w:rPr>
        <w:t>(30%)</w:t>
      </w:r>
    </w:p>
    <w:p w14:paraId="52F49908" w14:textId="5C803000" w:rsidR="00A31B3C" w:rsidRPr="00213C2A" w:rsidRDefault="00894F09" w:rsidP="00894F09">
      <w:pPr>
        <w:pStyle w:val="ListParagraph"/>
        <w:numPr>
          <w:ilvl w:val="0"/>
          <w:numId w:val="12"/>
        </w:numPr>
        <w:spacing w:before="240" w:after="0" w:line="360" w:lineRule="auto"/>
        <w:jc w:val="both"/>
        <w:rPr>
          <w:rFonts w:ascii="Arial Hebrew" w:hAnsi="Arial Hebrew" w:cs="Arial Hebrew"/>
          <w:sz w:val="20"/>
          <w:szCs w:val="20"/>
        </w:rPr>
      </w:pPr>
      <w:r w:rsidRPr="00213C2A">
        <w:rPr>
          <w:rFonts w:ascii="Arial Hebrew" w:hAnsi="Arial Hebrew" w:cs="Arial Hebrew" w:hint="cs"/>
          <w:sz w:val="20"/>
          <w:szCs w:val="20"/>
        </w:rPr>
        <w:t xml:space="preserve">the effectiveness of </w:t>
      </w:r>
      <w:r w:rsidR="00C531B1" w:rsidRPr="00213C2A">
        <w:rPr>
          <w:rFonts w:ascii="Arial Hebrew" w:hAnsi="Arial Hebrew" w:cs="Arial Hebrew" w:hint="cs"/>
          <w:sz w:val="20"/>
          <w:szCs w:val="20"/>
        </w:rPr>
        <w:t xml:space="preserve">monetary and macroeconomic policy </w:t>
      </w:r>
      <w:r w:rsidR="00C531B1" w:rsidRPr="00213C2A">
        <w:rPr>
          <w:rFonts w:ascii="Arial Hebrew" w:hAnsi="Arial Hebrew" w:cs="Arial Hebrew" w:hint="cs"/>
          <w:i/>
          <w:iCs/>
          <w:sz w:val="20"/>
          <w:szCs w:val="20"/>
        </w:rPr>
        <w:t>(30%)</w:t>
      </w:r>
      <w:r w:rsidR="00C531B1" w:rsidRPr="00213C2A">
        <w:rPr>
          <w:rFonts w:ascii="Arial Hebrew" w:hAnsi="Arial Hebrew" w:cs="Arial Hebrew" w:hint="cs"/>
          <w:sz w:val="20"/>
          <w:szCs w:val="20"/>
        </w:rPr>
        <w:t xml:space="preserve">. </w:t>
      </w:r>
    </w:p>
    <w:p w14:paraId="4588F77B" w14:textId="2AE1AA04" w:rsidR="00434358" w:rsidRPr="00213C2A" w:rsidRDefault="00213C2A" w:rsidP="00356C37">
      <w:pPr>
        <w:spacing w:after="0" w:line="360" w:lineRule="auto"/>
        <w:ind w:left="720"/>
        <w:jc w:val="both"/>
        <w:rPr>
          <w:rFonts w:ascii="Arial Hebrew" w:hAnsi="Arial Hebrew" w:cs="Arial Hebrew"/>
          <w:color w:val="000000" w:themeColor="text1"/>
          <w:sz w:val="20"/>
          <w:szCs w:val="20"/>
        </w:rPr>
      </w:pPr>
      <w:r w:rsidRPr="00213C2A">
        <w:rPr>
          <w:rFonts w:ascii="Arial Hebrew" w:hAnsi="Arial Hebrew" w:cs="Arial Hebrew" w:hint="cs"/>
          <w:color w:val="000000" w:themeColor="text1"/>
          <w:sz w:val="20"/>
          <w:szCs w:val="20"/>
        </w:rPr>
        <w:t>Although</w:t>
      </w:r>
      <w:r w:rsidR="003331F5" w:rsidRPr="00213C2A">
        <w:rPr>
          <w:rFonts w:ascii="Arial Hebrew" w:hAnsi="Arial Hebrew" w:cs="Arial Hebrew" w:hint="cs"/>
          <w:color w:val="000000" w:themeColor="text1"/>
          <w:sz w:val="20"/>
          <w:szCs w:val="20"/>
        </w:rPr>
        <w:t xml:space="preserve"> qualitative</w:t>
      </w:r>
      <w:r w:rsidR="0003412A" w:rsidRPr="00213C2A">
        <w:rPr>
          <w:rFonts w:ascii="Arial Hebrew" w:hAnsi="Arial Hebrew" w:cs="Arial Hebrew" w:hint="cs"/>
          <w:color w:val="000000" w:themeColor="text1"/>
          <w:sz w:val="20"/>
          <w:szCs w:val="20"/>
        </w:rPr>
        <w:t>,</w:t>
      </w:r>
      <w:r w:rsidR="003331F5" w:rsidRPr="00213C2A">
        <w:rPr>
          <w:rFonts w:ascii="Arial Hebrew" w:hAnsi="Arial Hebrew" w:cs="Arial Hebrew" w:hint="cs"/>
          <w:color w:val="000000" w:themeColor="text1"/>
          <w:sz w:val="20"/>
          <w:szCs w:val="20"/>
        </w:rPr>
        <w:t xml:space="preserve"> </w:t>
      </w:r>
      <w:r w:rsidRPr="00213C2A">
        <w:rPr>
          <w:rFonts w:ascii="Arial Hebrew" w:hAnsi="Arial Hebrew" w:cs="Arial Hebrew" w:hint="cs"/>
          <w:color w:val="000000" w:themeColor="text1"/>
          <w:sz w:val="20"/>
          <w:szCs w:val="20"/>
        </w:rPr>
        <w:t xml:space="preserve">assessments </w:t>
      </w:r>
      <w:r w:rsidR="00434358">
        <w:rPr>
          <w:rFonts w:ascii="Cambria" w:hAnsi="Cambria" w:cs="Arial Hebrew"/>
          <w:color w:val="000000" w:themeColor="text1"/>
          <w:sz w:val="20"/>
          <w:szCs w:val="20"/>
        </w:rPr>
        <w:t xml:space="preserve">of Institutions &amp; Governance Strength </w:t>
      </w:r>
      <w:r w:rsidRPr="00213C2A">
        <w:rPr>
          <w:rFonts w:ascii="Arial Hebrew" w:hAnsi="Arial Hebrew" w:cs="Arial Hebrew" w:hint="cs"/>
          <w:color w:val="000000" w:themeColor="text1"/>
          <w:sz w:val="20"/>
          <w:szCs w:val="20"/>
        </w:rPr>
        <w:t xml:space="preserve">are </w:t>
      </w:r>
      <w:r w:rsidR="0003412A" w:rsidRPr="00213C2A">
        <w:rPr>
          <w:rFonts w:ascii="Arial Hebrew" w:hAnsi="Arial Hebrew" w:cs="Arial Hebrew" w:hint="cs"/>
          <w:color w:val="000000" w:themeColor="text1"/>
          <w:sz w:val="20"/>
          <w:szCs w:val="20"/>
        </w:rPr>
        <w:t xml:space="preserve">largely </w:t>
      </w:r>
      <w:r w:rsidR="004C7F9E" w:rsidRPr="00213C2A">
        <w:rPr>
          <w:rFonts w:ascii="Arial Hebrew" w:hAnsi="Arial Hebrew" w:cs="Arial Hebrew" w:hint="cs"/>
          <w:color w:val="000000" w:themeColor="text1"/>
          <w:sz w:val="20"/>
          <w:szCs w:val="20"/>
        </w:rPr>
        <w:t>b</w:t>
      </w:r>
      <w:r w:rsidR="003861FA" w:rsidRPr="00213C2A">
        <w:rPr>
          <w:rFonts w:ascii="Arial Hebrew" w:hAnsi="Arial Hebrew" w:cs="Arial Hebrew" w:hint="cs"/>
          <w:color w:val="000000" w:themeColor="text1"/>
          <w:sz w:val="20"/>
          <w:szCs w:val="20"/>
        </w:rPr>
        <w:t xml:space="preserve">ased on quantitative external indicators, primarily the </w:t>
      </w:r>
      <w:r w:rsidR="003861FA" w:rsidRPr="00213C2A">
        <w:rPr>
          <w:rFonts w:ascii="Arial Hebrew" w:hAnsi="Arial Hebrew" w:cs="Arial Hebrew" w:hint="cs"/>
          <w:b/>
          <w:bCs/>
          <w:color w:val="000000" w:themeColor="text1"/>
          <w:sz w:val="20"/>
          <w:szCs w:val="20"/>
        </w:rPr>
        <w:t>World Bank Worldwide Governance Indicators (WGI)</w:t>
      </w:r>
      <w:r w:rsidR="0031088B" w:rsidRPr="00213C2A">
        <w:rPr>
          <w:rFonts w:ascii="Arial Hebrew" w:hAnsi="Arial Hebrew" w:cs="Arial Hebrew" w:hint="cs"/>
          <w:b/>
          <w:bCs/>
          <w:color w:val="000000" w:themeColor="text1"/>
          <w:sz w:val="20"/>
          <w:szCs w:val="20"/>
        </w:rPr>
        <w:t xml:space="preserve">. </w:t>
      </w:r>
      <w:r w:rsidR="00894F09" w:rsidRPr="00213C2A">
        <w:rPr>
          <w:rFonts w:ascii="Arial Hebrew" w:hAnsi="Arial Hebrew" w:cs="Arial Hebrew" w:hint="cs"/>
          <w:color w:val="000000" w:themeColor="text1"/>
          <w:sz w:val="20"/>
          <w:szCs w:val="20"/>
        </w:rPr>
        <w:t>The</w:t>
      </w:r>
      <w:r w:rsidRPr="00213C2A">
        <w:rPr>
          <w:rFonts w:ascii="Arial Hebrew" w:hAnsi="Arial Hebrew" w:cs="Arial Hebrew" w:hint="cs"/>
          <w:color w:val="000000" w:themeColor="text1"/>
          <w:sz w:val="20"/>
          <w:szCs w:val="20"/>
        </w:rPr>
        <w:t xml:space="preserve"> WGI</w:t>
      </w:r>
      <w:r w:rsidR="00894F09" w:rsidRPr="00213C2A">
        <w:rPr>
          <w:rFonts w:ascii="Arial Hebrew" w:hAnsi="Arial Hebrew" w:cs="Arial Hebrew" w:hint="cs"/>
          <w:color w:val="000000" w:themeColor="text1"/>
          <w:sz w:val="20"/>
          <w:szCs w:val="20"/>
        </w:rPr>
        <w:t xml:space="preserve"> include indicators for </w:t>
      </w:r>
      <w:r w:rsidR="00894F09" w:rsidRPr="00213C2A">
        <w:rPr>
          <w:rFonts w:ascii="Arial Hebrew" w:hAnsi="Arial Hebrew" w:cs="Arial Hebrew" w:hint="cs"/>
          <w:i/>
          <w:iCs/>
          <w:color w:val="000000" w:themeColor="text1"/>
          <w:sz w:val="20"/>
          <w:szCs w:val="20"/>
        </w:rPr>
        <w:t>Regulatory Quality</w:t>
      </w:r>
      <w:r w:rsidR="00894F09" w:rsidRPr="00213C2A">
        <w:rPr>
          <w:rFonts w:ascii="Arial Hebrew" w:hAnsi="Arial Hebrew" w:cs="Arial Hebrew" w:hint="cs"/>
          <w:color w:val="000000" w:themeColor="text1"/>
          <w:sz w:val="20"/>
          <w:szCs w:val="20"/>
        </w:rPr>
        <w:t xml:space="preserve">, </w:t>
      </w:r>
      <w:r w:rsidR="00894F09" w:rsidRPr="00213C2A">
        <w:rPr>
          <w:rFonts w:ascii="Arial Hebrew" w:hAnsi="Arial Hebrew" w:cs="Arial Hebrew" w:hint="cs"/>
          <w:i/>
          <w:iCs/>
          <w:color w:val="000000" w:themeColor="text1"/>
          <w:sz w:val="20"/>
          <w:szCs w:val="20"/>
        </w:rPr>
        <w:t>Government Effectiveness</w:t>
      </w:r>
      <w:r w:rsidR="00894F09" w:rsidRPr="00213C2A">
        <w:rPr>
          <w:rFonts w:ascii="Arial Hebrew" w:hAnsi="Arial Hebrew" w:cs="Arial Hebrew" w:hint="cs"/>
          <w:color w:val="000000" w:themeColor="text1"/>
          <w:sz w:val="20"/>
          <w:szCs w:val="20"/>
        </w:rPr>
        <w:t xml:space="preserve">, </w:t>
      </w:r>
      <w:r w:rsidR="00894F09" w:rsidRPr="00213C2A">
        <w:rPr>
          <w:rFonts w:ascii="Arial Hebrew" w:hAnsi="Arial Hebrew" w:cs="Arial Hebrew" w:hint="cs"/>
          <w:i/>
          <w:iCs/>
          <w:color w:val="000000" w:themeColor="text1"/>
          <w:sz w:val="20"/>
          <w:szCs w:val="20"/>
        </w:rPr>
        <w:t xml:space="preserve">Voice &amp; Accountability, Rule of Law, </w:t>
      </w:r>
      <w:r w:rsidR="00894F09" w:rsidRPr="00213C2A">
        <w:rPr>
          <w:rFonts w:ascii="Arial Hebrew" w:hAnsi="Arial Hebrew" w:cs="Arial Hebrew" w:hint="cs"/>
          <w:color w:val="000000" w:themeColor="text1"/>
          <w:sz w:val="20"/>
          <w:szCs w:val="20"/>
        </w:rPr>
        <w:t xml:space="preserve">and </w:t>
      </w:r>
      <w:r w:rsidR="00894F09" w:rsidRPr="00213C2A">
        <w:rPr>
          <w:rFonts w:ascii="Arial Hebrew" w:hAnsi="Arial Hebrew" w:cs="Arial Hebrew" w:hint="cs"/>
          <w:i/>
          <w:iCs/>
          <w:color w:val="000000" w:themeColor="text1"/>
          <w:sz w:val="20"/>
          <w:szCs w:val="20"/>
        </w:rPr>
        <w:t>Control of Corruption</w:t>
      </w:r>
      <w:r w:rsidR="00894F09" w:rsidRPr="00213C2A">
        <w:rPr>
          <w:rFonts w:ascii="Arial Hebrew" w:hAnsi="Arial Hebrew" w:cs="Arial Hebrew" w:hint="cs"/>
          <w:color w:val="000000" w:themeColor="text1"/>
          <w:sz w:val="20"/>
          <w:szCs w:val="20"/>
        </w:rPr>
        <w:t xml:space="preserve">. </w:t>
      </w:r>
      <w:r w:rsidR="004C7F9E" w:rsidRPr="00213C2A">
        <w:rPr>
          <w:rFonts w:ascii="Arial Hebrew" w:hAnsi="Arial Hebrew" w:cs="Arial Hebrew" w:hint="cs"/>
          <w:color w:val="000000" w:themeColor="text1"/>
          <w:sz w:val="20"/>
          <w:szCs w:val="20"/>
        </w:rPr>
        <w:t>Th</w:t>
      </w:r>
      <w:r>
        <w:rPr>
          <w:rFonts w:ascii="Cambria" w:hAnsi="Cambria" w:cs="Arial Hebrew"/>
          <w:color w:val="000000" w:themeColor="text1"/>
          <w:sz w:val="20"/>
          <w:szCs w:val="20"/>
        </w:rPr>
        <w:t>is factor has also referenced the</w:t>
      </w:r>
      <w:r w:rsidR="004C7F9E" w:rsidRPr="00213C2A">
        <w:rPr>
          <w:rFonts w:ascii="Arial Hebrew" w:hAnsi="Arial Hebrew" w:cs="Arial Hebrew" w:hint="cs"/>
          <w:color w:val="000000" w:themeColor="text1"/>
          <w:sz w:val="20"/>
          <w:szCs w:val="20"/>
        </w:rPr>
        <w:t xml:space="preserve"> World Economic Forum (WEF) Global Competitiveness Index</w:t>
      </w:r>
      <w:r w:rsidR="00C531B1" w:rsidRPr="00213C2A">
        <w:rPr>
          <w:rFonts w:ascii="Arial Hebrew" w:hAnsi="Arial Hebrew" w:cs="Arial Hebrew" w:hint="cs"/>
          <w:color w:val="000000" w:themeColor="text1"/>
          <w:sz w:val="20"/>
          <w:szCs w:val="20"/>
        </w:rPr>
        <w:t xml:space="preserve"> </w:t>
      </w:r>
      <w:r w:rsidR="004C7F9E" w:rsidRPr="00213C2A">
        <w:rPr>
          <w:rFonts w:ascii="Arial Hebrew" w:hAnsi="Arial Hebrew" w:cs="Arial Hebrew" w:hint="cs"/>
          <w:color w:val="000000" w:themeColor="text1"/>
          <w:sz w:val="20"/>
          <w:szCs w:val="20"/>
        </w:rPr>
        <w:t>(CGI) for components relating to market efficiency, infrastructure, innovation</w:t>
      </w:r>
      <w:r w:rsidR="0003412A" w:rsidRPr="00213C2A">
        <w:rPr>
          <w:rFonts w:ascii="Arial Hebrew" w:hAnsi="Arial Hebrew" w:cs="Arial Hebrew" w:hint="cs"/>
          <w:color w:val="000000" w:themeColor="text1"/>
          <w:sz w:val="20"/>
          <w:szCs w:val="20"/>
        </w:rPr>
        <w:t>,</w:t>
      </w:r>
      <w:r w:rsidR="004C7F9E" w:rsidRPr="00213C2A">
        <w:rPr>
          <w:rFonts w:ascii="Arial Hebrew" w:hAnsi="Arial Hebrew" w:cs="Arial Hebrew" w:hint="cs"/>
          <w:color w:val="000000" w:themeColor="text1"/>
          <w:sz w:val="20"/>
          <w:szCs w:val="20"/>
        </w:rPr>
        <w:t xml:space="preserve"> and education. Information on data adequacy for surveillance and assessments </w:t>
      </w:r>
      <w:r>
        <w:rPr>
          <w:rFonts w:ascii="Cambria" w:hAnsi="Cambria" w:cs="Arial Hebrew"/>
          <w:color w:val="000000" w:themeColor="text1"/>
          <w:sz w:val="20"/>
          <w:szCs w:val="20"/>
        </w:rPr>
        <w:t>ha</w:t>
      </w:r>
      <w:r w:rsidR="00894F09" w:rsidRPr="00213C2A">
        <w:rPr>
          <w:rFonts w:ascii="Arial Hebrew" w:hAnsi="Arial Hebrew" w:cs="Arial Hebrew" w:hint="cs"/>
          <w:color w:val="000000" w:themeColor="text1"/>
          <w:sz w:val="20"/>
          <w:szCs w:val="20"/>
        </w:rPr>
        <w:t>s</w:t>
      </w:r>
      <w:r>
        <w:rPr>
          <w:rFonts w:ascii="Arial Hebrew" w:hAnsi="Arial Hebrew" w:cs="Arial Hebrew"/>
          <w:color w:val="000000" w:themeColor="text1"/>
          <w:sz w:val="20"/>
          <w:szCs w:val="20"/>
        </w:rPr>
        <w:t xml:space="preserve"> </w:t>
      </w:r>
      <w:r>
        <w:rPr>
          <w:rFonts w:ascii="Cambria" w:hAnsi="Cambria" w:cs="Arial Hebrew"/>
          <w:color w:val="000000" w:themeColor="text1"/>
          <w:sz w:val="20"/>
          <w:szCs w:val="20"/>
        </w:rPr>
        <w:t>been</w:t>
      </w:r>
      <w:r w:rsidR="004C7F9E" w:rsidRPr="00213C2A">
        <w:rPr>
          <w:rFonts w:ascii="Arial Hebrew" w:hAnsi="Arial Hebrew" w:cs="Arial Hebrew" w:hint="cs"/>
          <w:color w:val="000000" w:themeColor="text1"/>
          <w:sz w:val="20"/>
          <w:szCs w:val="20"/>
        </w:rPr>
        <w:t xml:space="preserve"> sourced from the </w:t>
      </w:r>
      <w:r w:rsidR="00A31B3C" w:rsidRPr="00213C2A">
        <w:rPr>
          <w:rFonts w:ascii="Arial Hebrew" w:hAnsi="Arial Hebrew" w:cs="Arial Hebrew" w:hint="cs"/>
          <w:color w:val="000000" w:themeColor="text1"/>
          <w:sz w:val="20"/>
          <w:szCs w:val="20"/>
        </w:rPr>
        <w:t>IMF</w:t>
      </w:r>
      <w:r w:rsidR="004C7F9E" w:rsidRPr="00213C2A">
        <w:rPr>
          <w:rFonts w:ascii="Arial Hebrew" w:hAnsi="Arial Hebrew" w:cs="Arial Hebrew" w:hint="cs"/>
          <w:color w:val="000000" w:themeColor="text1"/>
          <w:sz w:val="20"/>
          <w:szCs w:val="20"/>
        </w:rPr>
        <w:t>. World Bank Country Policy and Institutional Assessments (CIPA)</w:t>
      </w:r>
      <w:r w:rsidR="00982C36" w:rsidRPr="00213C2A">
        <w:rPr>
          <w:rFonts w:ascii="Arial Hebrew" w:hAnsi="Arial Hebrew" w:cs="Arial Hebrew" w:hint="cs"/>
          <w:color w:val="000000" w:themeColor="text1"/>
          <w:sz w:val="20"/>
          <w:szCs w:val="20"/>
        </w:rPr>
        <w:t xml:space="preserve"> </w:t>
      </w:r>
      <w:r>
        <w:rPr>
          <w:rFonts w:ascii="Cambria" w:hAnsi="Cambria" w:cs="Arial Hebrew"/>
          <w:color w:val="000000" w:themeColor="text1"/>
          <w:sz w:val="20"/>
          <w:szCs w:val="20"/>
        </w:rPr>
        <w:t>have</w:t>
      </w:r>
      <w:r w:rsidR="00894F09" w:rsidRPr="00213C2A">
        <w:rPr>
          <w:rFonts w:ascii="Arial Hebrew" w:hAnsi="Arial Hebrew" w:cs="Arial Hebrew" w:hint="cs"/>
          <w:color w:val="000000" w:themeColor="text1"/>
          <w:sz w:val="20"/>
          <w:szCs w:val="20"/>
        </w:rPr>
        <w:t xml:space="preserve"> also be</w:t>
      </w:r>
      <w:r>
        <w:rPr>
          <w:rFonts w:ascii="Cambria" w:hAnsi="Cambria" w:cs="Arial Hebrew"/>
          <w:color w:val="000000" w:themeColor="text1"/>
          <w:sz w:val="20"/>
          <w:szCs w:val="20"/>
        </w:rPr>
        <w:t>en</w:t>
      </w:r>
      <w:r w:rsidR="00894F09" w:rsidRPr="00213C2A">
        <w:rPr>
          <w:rFonts w:ascii="Arial Hebrew" w:hAnsi="Arial Hebrew" w:cs="Arial Hebrew" w:hint="cs"/>
          <w:color w:val="000000" w:themeColor="text1"/>
          <w:sz w:val="20"/>
          <w:szCs w:val="20"/>
        </w:rPr>
        <w:t xml:space="preserve"> referenced</w:t>
      </w:r>
      <w:r w:rsidRPr="00213C2A">
        <w:rPr>
          <w:rFonts w:ascii="Arial Hebrew" w:hAnsi="Arial Hebrew" w:cs="Arial Hebrew" w:hint="cs"/>
          <w:color w:val="000000" w:themeColor="text1"/>
          <w:sz w:val="20"/>
          <w:szCs w:val="20"/>
        </w:rPr>
        <w:t xml:space="preserve">, along with other </w:t>
      </w:r>
      <w:r>
        <w:rPr>
          <w:rFonts w:ascii="Cambria" w:hAnsi="Cambria" w:cs="Arial Hebrew"/>
          <w:color w:val="000000" w:themeColor="text1"/>
          <w:sz w:val="20"/>
          <w:szCs w:val="20"/>
        </w:rPr>
        <w:t xml:space="preserve">numerous </w:t>
      </w:r>
      <w:r w:rsidRPr="00213C2A">
        <w:rPr>
          <w:rFonts w:ascii="Arial Hebrew" w:hAnsi="Arial Hebrew" w:cs="Arial Hebrew" w:hint="cs"/>
          <w:color w:val="000000" w:themeColor="text1"/>
          <w:sz w:val="20"/>
          <w:szCs w:val="20"/>
        </w:rPr>
        <w:t>external</w:t>
      </w:r>
      <w:r>
        <w:rPr>
          <w:rFonts w:ascii="Arial Hebrew" w:hAnsi="Arial Hebrew" w:cs="Arial Hebrew"/>
          <w:color w:val="000000" w:themeColor="text1"/>
          <w:sz w:val="20"/>
          <w:szCs w:val="20"/>
        </w:rPr>
        <w:t xml:space="preserve"> </w:t>
      </w:r>
      <w:r>
        <w:rPr>
          <w:rFonts w:ascii="Cambria" w:hAnsi="Cambria" w:cs="Arial Hebrew"/>
          <w:color w:val="000000" w:themeColor="text1"/>
          <w:sz w:val="20"/>
          <w:szCs w:val="20"/>
        </w:rPr>
        <w:t>and independent</w:t>
      </w:r>
      <w:r w:rsidRPr="00213C2A">
        <w:rPr>
          <w:rFonts w:ascii="Arial Hebrew" w:hAnsi="Arial Hebrew" w:cs="Arial Hebrew" w:hint="cs"/>
          <w:color w:val="000000" w:themeColor="text1"/>
          <w:sz w:val="20"/>
          <w:szCs w:val="20"/>
        </w:rPr>
        <w:t xml:space="preserve"> sources. </w:t>
      </w:r>
      <w:r w:rsidR="009F1D4C">
        <w:rPr>
          <w:rFonts w:ascii="Cambria" w:hAnsi="Cambria" w:cs="Arial Hebrew"/>
          <w:color w:val="000000" w:themeColor="text1"/>
          <w:sz w:val="20"/>
          <w:szCs w:val="20"/>
        </w:rPr>
        <w:t>A</w:t>
      </w:r>
      <w:r w:rsidRPr="00213C2A">
        <w:rPr>
          <w:rFonts w:ascii="Arial Hebrew" w:hAnsi="Arial Hebrew" w:cs="Arial Hebrew" w:hint="cs"/>
          <w:color w:val="000000" w:themeColor="text1"/>
          <w:sz w:val="20"/>
          <w:szCs w:val="20"/>
        </w:rPr>
        <w:t xml:space="preserve">ssessments of Institutions &amp; Governance Strength </w:t>
      </w:r>
      <w:r>
        <w:rPr>
          <w:rFonts w:ascii="Cambria" w:hAnsi="Cambria" w:cs="Arial Hebrew"/>
          <w:color w:val="000000" w:themeColor="text1"/>
          <w:sz w:val="20"/>
          <w:szCs w:val="20"/>
        </w:rPr>
        <w:t>are</w:t>
      </w:r>
      <w:r w:rsidRPr="00213C2A">
        <w:rPr>
          <w:rFonts w:ascii="Arial Hebrew" w:hAnsi="Arial Hebrew" w:cs="Arial Hebrew" w:hint="cs"/>
          <w:color w:val="000000" w:themeColor="text1"/>
          <w:sz w:val="20"/>
          <w:szCs w:val="20"/>
        </w:rPr>
        <w:t xml:space="preserve"> </w:t>
      </w:r>
      <w:r w:rsidR="009F1D4C">
        <w:rPr>
          <w:rFonts w:ascii="Cambria" w:hAnsi="Cambria" w:cs="Arial Hebrew"/>
          <w:color w:val="000000" w:themeColor="text1"/>
          <w:sz w:val="20"/>
          <w:szCs w:val="20"/>
        </w:rPr>
        <w:t>adjusted according to</w:t>
      </w:r>
      <w:r w:rsidR="00DF1F98" w:rsidRPr="00213C2A">
        <w:rPr>
          <w:rFonts w:ascii="Arial Hebrew" w:hAnsi="Arial Hebrew" w:cs="Arial Hebrew" w:hint="cs"/>
          <w:color w:val="000000" w:themeColor="text1"/>
          <w:sz w:val="20"/>
          <w:szCs w:val="20"/>
        </w:rPr>
        <w:t xml:space="preserve"> government default history and track record of arrears</w:t>
      </w:r>
      <w:r w:rsidR="00D97035" w:rsidRPr="00213C2A">
        <w:rPr>
          <w:rFonts w:ascii="Arial Hebrew" w:hAnsi="Arial Hebrew" w:cs="Arial Hebrew" w:hint="cs"/>
          <w:color w:val="000000" w:themeColor="text1"/>
          <w:sz w:val="20"/>
          <w:szCs w:val="20"/>
        </w:rPr>
        <w:t>.</w:t>
      </w:r>
    </w:p>
    <w:p w14:paraId="44693F0D" w14:textId="77777777" w:rsidR="00982C36" w:rsidRPr="006D6E8B" w:rsidRDefault="00B845EF" w:rsidP="00213C2A">
      <w:pPr>
        <w:pStyle w:val="ListParagraph"/>
        <w:numPr>
          <w:ilvl w:val="0"/>
          <w:numId w:val="8"/>
        </w:numPr>
        <w:spacing w:after="240" w:line="360" w:lineRule="auto"/>
        <w:jc w:val="both"/>
        <w:rPr>
          <w:rFonts w:ascii="Arial Hebrew" w:hAnsi="Arial Hebrew" w:cs="Arial Hebrew"/>
          <w:sz w:val="20"/>
          <w:szCs w:val="20"/>
        </w:rPr>
      </w:pPr>
      <w:r w:rsidRPr="006D6E8B">
        <w:rPr>
          <w:rFonts w:ascii="Arial Hebrew" w:hAnsi="Arial Hebrew" w:cs="Arial Hebrew" w:hint="cs"/>
          <w:b/>
          <w:bCs/>
          <w:sz w:val="20"/>
          <w:szCs w:val="20"/>
        </w:rPr>
        <w:lastRenderedPageBreak/>
        <w:t>Fiscal Health:</w:t>
      </w:r>
      <w:r w:rsidRPr="006D6E8B">
        <w:rPr>
          <w:rFonts w:ascii="Arial Hebrew" w:hAnsi="Arial Hebrew" w:cs="Arial Hebrew" w:hint="cs"/>
          <w:sz w:val="20"/>
          <w:szCs w:val="20"/>
        </w:rPr>
        <w:t xml:space="preserve"> assesses the sustainability of government finances</w:t>
      </w:r>
      <w:r w:rsidR="00982C36" w:rsidRPr="006D6E8B">
        <w:rPr>
          <w:rFonts w:ascii="Arial Hebrew" w:hAnsi="Arial Hebrew" w:cs="Arial Hebrew" w:hint="cs"/>
          <w:sz w:val="20"/>
          <w:szCs w:val="20"/>
        </w:rPr>
        <w:t xml:space="preserve"> using:</w:t>
      </w:r>
    </w:p>
    <w:p w14:paraId="719189BC" w14:textId="5FD8C3FA" w:rsidR="00982C36" w:rsidRPr="006D6E8B" w:rsidRDefault="00982C36" w:rsidP="00982C36">
      <w:pPr>
        <w:pStyle w:val="ListParagraph"/>
        <w:numPr>
          <w:ilvl w:val="1"/>
          <w:numId w:val="8"/>
        </w:numPr>
        <w:spacing w:before="240" w:after="240" w:line="360" w:lineRule="auto"/>
        <w:jc w:val="both"/>
        <w:rPr>
          <w:rFonts w:ascii="Arial Hebrew" w:hAnsi="Arial Hebrew" w:cs="Arial Hebrew"/>
          <w:sz w:val="20"/>
          <w:szCs w:val="20"/>
        </w:rPr>
      </w:pPr>
      <w:r w:rsidRPr="006D6E8B">
        <w:rPr>
          <w:rFonts w:ascii="Arial Hebrew" w:hAnsi="Arial Hebrew" w:cs="Arial Hebrew" w:hint="cs"/>
          <w:i/>
          <w:iCs/>
          <w:sz w:val="20"/>
          <w:szCs w:val="20"/>
        </w:rPr>
        <w:t>Go</w:t>
      </w:r>
      <w:r w:rsidR="00B845EF" w:rsidRPr="006D6E8B">
        <w:rPr>
          <w:rFonts w:ascii="Arial Hebrew" w:hAnsi="Arial Hebrew" w:cs="Arial Hebrew" w:hint="cs"/>
          <w:i/>
          <w:iCs/>
          <w:sz w:val="20"/>
          <w:szCs w:val="20"/>
        </w:rPr>
        <w:t xml:space="preserve">vernment debt </w:t>
      </w:r>
      <w:r w:rsidR="00DF1F98" w:rsidRPr="006D6E8B">
        <w:rPr>
          <w:rFonts w:ascii="Arial Hebrew" w:hAnsi="Arial Hebrew" w:cs="Arial Hebrew" w:hint="cs"/>
          <w:i/>
          <w:iCs/>
          <w:sz w:val="20"/>
          <w:szCs w:val="20"/>
        </w:rPr>
        <w:t>burden</w:t>
      </w:r>
      <w:r w:rsidR="003331F5" w:rsidRPr="006D6E8B">
        <w:rPr>
          <w:rFonts w:ascii="Arial Hebrew" w:hAnsi="Arial Hebrew" w:cs="Arial Hebrew" w:hint="cs"/>
          <w:i/>
          <w:iCs/>
          <w:sz w:val="20"/>
          <w:szCs w:val="20"/>
        </w:rPr>
        <w:t xml:space="preserve"> (</w:t>
      </w:r>
      <w:r w:rsidR="00DF1F98" w:rsidRPr="006D6E8B">
        <w:rPr>
          <w:rFonts w:ascii="Arial Hebrew" w:hAnsi="Arial Hebrew" w:cs="Arial Hebrew" w:hint="cs"/>
          <w:i/>
          <w:iCs/>
          <w:sz w:val="20"/>
          <w:szCs w:val="20"/>
        </w:rPr>
        <w:t>50</w:t>
      </w:r>
      <w:r w:rsidR="003331F5" w:rsidRPr="006D6E8B">
        <w:rPr>
          <w:rFonts w:ascii="Arial Hebrew" w:hAnsi="Arial Hebrew" w:cs="Arial Hebrew" w:hint="cs"/>
          <w:i/>
          <w:iCs/>
          <w:sz w:val="20"/>
          <w:szCs w:val="20"/>
        </w:rPr>
        <w:t>%</w:t>
      </w:r>
      <w:proofErr w:type="gramStart"/>
      <w:r w:rsidR="003331F5" w:rsidRPr="006D6E8B">
        <w:rPr>
          <w:rFonts w:ascii="Arial Hebrew" w:hAnsi="Arial Hebrew" w:cs="Arial Hebrew" w:hint="cs"/>
          <w:i/>
          <w:iCs/>
          <w:sz w:val="20"/>
          <w:szCs w:val="20"/>
        </w:rPr>
        <w:t>)</w:t>
      </w:r>
      <w:r w:rsidR="006D6E8B">
        <w:rPr>
          <w:rFonts w:ascii="Arial Hebrew" w:hAnsi="Arial Hebrew" w:cs="Arial Hebrew"/>
          <w:i/>
          <w:iCs/>
          <w:sz w:val="20"/>
          <w:szCs w:val="20"/>
        </w:rPr>
        <w:t xml:space="preserve"> </w:t>
      </w:r>
      <w:r w:rsidR="00CC5D1E" w:rsidRPr="006D6E8B">
        <w:rPr>
          <w:rFonts w:ascii="Arial Hebrew" w:hAnsi="Arial Hebrew" w:cs="Arial Hebrew" w:hint="cs"/>
          <w:sz w:val="20"/>
          <w:szCs w:val="20"/>
        </w:rPr>
        <w:t>:</w:t>
      </w:r>
      <w:proofErr w:type="gramEnd"/>
      <w:r w:rsidR="00CC5D1E" w:rsidRPr="006D6E8B">
        <w:rPr>
          <w:rFonts w:ascii="Arial Hebrew" w:hAnsi="Arial Hebrew" w:cs="Arial Hebrew" w:hint="cs"/>
          <w:sz w:val="20"/>
          <w:szCs w:val="20"/>
        </w:rPr>
        <w:t xml:space="preserve"> </w:t>
      </w:r>
      <w:r w:rsidR="001975B5" w:rsidRPr="006D6E8B">
        <w:rPr>
          <w:rFonts w:ascii="Arial Hebrew" w:hAnsi="Arial Hebrew" w:cs="Arial Hebrew" w:hint="cs"/>
          <w:sz w:val="20"/>
          <w:szCs w:val="20"/>
        </w:rPr>
        <w:t>average of</w:t>
      </w:r>
      <w:r w:rsidR="00DF1F98" w:rsidRPr="006D6E8B">
        <w:rPr>
          <w:rFonts w:ascii="Arial Hebrew" w:hAnsi="Arial Hebrew" w:cs="Arial Hebrew" w:hint="cs"/>
          <w:sz w:val="20"/>
          <w:szCs w:val="20"/>
        </w:rPr>
        <w:t xml:space="preserve"> general government debt-to-GDP and debt-to-revenue</w:t>
      </w:r>
      <w:r w:rsidR="001975B5" w:rsidRPr="006D6E8B">
        <w:rPr>
          <w:rFonts w:ascii="Arial Hebrew" w:hAnsi="Arial Hebrew" w:cs="Arial Hebrew" w:hint="cs"/>
          <w:sz w:val="20"/>
          <w:szCs w:val="20"/>
        </w:rPr>
        <w:t xml:space="preserve"> ratios</w:t>
      </w:r>
    </w:p>
    <w:p w14:paraId="3FD77557" w14:textId="19E32A5C" w:rsidR="00982C36" w:rsidRPr="006D6E8B" w:rsidRDefault="00982C36" w:rsidP="00982C36">
      <w:pPr>
        <w:pStyle w:val="ListParagraph"/>
        <w:numPr>
          <w:ilvl w:val="1"/>
          <w:numId w:val="8"/>
        </w:numPr>
        <w:spacing w:before="240" w:after="240" w:line="360" w:lineRule="auto"/>
        <w:jc w:val="both"/>
        <w:rPr>
          <w:rFonts w:ascii="Arial Hebrew" w:hAnsi="Arial Hebrew" w:cs="Arial Hebrew"/>
          <w:sz w:val="20"/>
          <w:szCs w:val="20"/>
        </w:rPr>
      </w:pPr>
      <w:r w:rsidRPr="006D6E8B">
        <w:rPr>
          <w:rFonts w:ascii="Arial Hebrew" w:hAnsi="Arial Hebrew" w:cs="Arial Hebrew" w:hint="cs"/>
          <w:i/>
          <w:iCs/>
          <w:sz w:val="20"/>
          <w:szCs w:val="20"/>
        </w:rPr>
        <w:t>G</w:t>
      </w:r>
      <w:r w:rsidR="00DF1F98" w:rsidRPr="006D6E8B">
        <w:rPr>
          <w:rFonts w:ascii="Arial Hebrew" w:hAnsi="Arial Hebrew" w:cs="Arial Hebrew" w:hint="cs"/>
          <w:i/>
          <w:iCs/>
          <w:sz w:val="20"/>
          <w:szCs w:val="20"/>
        </w:rPr>
        <w:t xml:space="preserve">overnment </w:t>
      </w:r>
      <w:r w:rsidR="00B845EF" w:rsidRPr="006D6E8B">
        <w:rPr>
          <w:rFonts w:ascii="Arial Hebrew" w:hAnsi="Arial Hebrew" w:cs="Arial Hebrew" w:hint="cs"/>
          <w:i/>
          <w:iCs/>
          <w:sz w:val="20"/>
          <w:szCs w:val="20"/>
        </w:rPr>
        <w:t>debt affordability (</w:t>
      </w:r>
      <w:r w:rsidR="00DF1F98" w:rsidRPr="006D6E8B">
        <w:rPr>
          <w:rFonts w:ascii="Arial Hebrew" w:hAnsi="Arial Hebrew" w:cs="Arial Hebrew" w:hint="cs"/>
          <w:i/>
          <w:iCs/>
          <w:sz w:val="20"/>
          <w:szCs w:val="20"/>
        </w:rPr>
        <w:t>50%</w:t>
      </w:r>
      <w:proofErr w:type="gramStart"/>
      <w:r w:rsidR="00B845EF" w:rsidRPr="006D6E8B">
        <w:rPr>
          <w:rFonts w:ascii="Arial Hebrew" w:hAnsi="Arial Hebrew" w:cs="Arial Hebrew" w:hint="cs"/>
          <w:i/>
          <w:iCs/>
          <w:sz w:val="20"/>
          <w:szCs w:val="20"/>
        </w:rPr>
        <w:t>)</w:t>
      </w:r>
      <w:r w:rsidR="006D6E8B">
        <w:rPr>
          <w:rFonts w:ascii="Arial Hebrew" w:hAnsi="Arial Hebrew" w:cs="Arial Hebrew"/>
          <w:i/>
          <w:iCs/>
          <w:sz w:val="20"/>
          <w:szCs w:val="20"/>
        </w:rPr>
        <w:t xml:space="preserve"> </w:t>
      </w:r>
      <w:r w:rsidR="00CC5D1E" w:rsidRPr="006D6E8B">
        <w:rPr>
          <w:rFonts w:ascii="Arial Hebrew" w:hAnsi="Arial Hebrew" w:cs="Arial Hebrew" w:hint="cs"/>
          <w:sz w:val="20"/>
          <w:szCs w:val="20"/>
        </w:rPr>
        <w:t>:</w:t>
      </w:r>
      <w:proofErr w:type="gramEnd"/>
      <w:r w:rsidR="00DF1F98" w:rsidRPr="006D6E8B">
        <w:rPr>
          <w:rFonts w:ascii="Arial Hebrew" w:hAnsi="Arial Hebrew" w:cs="Arial Hebrew" w:hint="cs"/>
          <w:sz w:val="20"/>
          <w:szCs w:val="20"/>
        </w:rPr>
        <w:t xml:space="preserve"> </w:t>
      </w:r>
      <w:r w:rsidR="00356C37" w:rsidRPr="006D6E8B">
        <w:rPr>
          <w:rFonts w:ascii="Arial Hebrew" w:hAnsi="Arial Hebrew" w:cs="Arial Hebrew" w:hint="cs"/>
          <w:sz w:val="20"/>
          <w:szCs w:val="20"/>
        </w:rPr>
        <w:t>average of</w:t>
      </w:r>
      <w:r w:rsidR="00DF1F98" w:rsidRPr="006D6E8B">
        <w:rPr>
          <w:rFonts w:ascii="Arial Hebrew" w:hAnsi="Arial Hebrew" w:cs="Arial Hebrew" w:hint="cs"/>
          <w:sz w:val="20"/>
          <w:szCs w:val="20"/>
        </w:rPr>
        <w:t xml:space="preserve"> general government interest payments </w:t>
      </w:r>
      <w:r w:rsidR="00356C37" w:rsidRPr="006D6E8B">
        <w:rPr>
          <w:rFonts w:ascii="Arial Hebrew" w:hAnsi="Arial Hebrew" w:cs="Arial Hebrew" w:hint="cs"/>
          <w:sz w:val="20"/>
          <w:szCs w:val="20"/>
        </w:rPr>
        <w:t xml:space="preserve">to GDP and interest payments </w:t>
      </w:r>
      <w:r w:rsidR="00DF1F98" w:rsidRPr="006D6E8B">
        <w:rPr>
          <w:rFonts w:ascii="Arial Hebrew" w:hAnsi="Arial Hebrew" w:cs="Arial Hebrew" w:hint="cs"/>
          <w:sz w:val="20"/>
          <w:szCs w:val="20"/>
        </w:rPr>
        <w:t>to revenue</w:t>
      </w:r>
      <w:r w:rsidR="00356C37" w:rsidRPr="006D6E8B">
        <w:rPr>
          <w:rFonts w:ascii="Arial Hebrew" w:hAnsi="Arial Hebrew" w:cs="Arial Hebrew" w:hint="cs"/>
          <w:sz w:val="20"/>
          <w:szCs w:val="20"/>
        </w:rPr>
        <w:t xml:space="preserve"> ratios</w:t>
      </w:r>
      <w:r w:rsidR="00DF1F98" w:rsidRPr="006D6E8B">
        <w:rPr>
          <w:rFonts w:ascii="Arial Hebrew" w:hAnsi="Arial Hebrew" w:cs="Arial Hebrew" w:hint="cs"/>
          <w:sz w:val="20"/>
          <w:szCs w:val="20"/>
        </w:rPr>
        <w:t>.</w:t>
      </w:r>
    </w:p>
    <w:p w14:paraId="327D9572" w14:textId="10D77686" w:rsidR="00B845EF" w:rsidRPr="006D6E8B" w:rsidRDefault="00DF1F98" w:rsidP="00A31B3C">
      <w:pPr>
        <w:pStyle w:val="ListParagraph"/>
        <w:spacing w:before="240" w:after="240" w:line="360" w:lineRule="auto"/>
        <w:ind w:firstLine="360"/>
        <w:jc w:val="both"/>
        <w:rPr>
          <w:rFonts w:ascii="Arial Hebrew" w:hAnsi="Arial Hebrew" w:cs="Arial Hebrew"/>
          <w:sz w:val="20"/>
          <w:szCs w:val="20"/>
        </w:rPr>
      </w:pPr>
      <w:r w:rsidRPr="006D6E8B">
        <w:rPr>
          <w:rFonts w:ascii="Arial Hebrew" w:hAnsi="Arial Hebrew" w:cs="Arial Hebrew" w:hint="cs"/>
          <w:sz w:val="20"/>
          <w:szCs w:val="20"/>
        </w:rPr>
        <w:t>Adjustments may be made according to expected change</w:t>
      </w:r>
      <w:r w:rsidR="00356C37" w:rsidRPr="006D6E8B">
        <w:rPr>
          <w:rFonts w:ascii="Arial Hebrew" w:hAnsi="Arial Hebrew" w:cs="Arial Hebrew" w:hint="cs"/>
          <w:sz w:val="20"/>
          <w:szCs w:val="20"/>
        </w:rPr>
        <w:t>s</w:t>
      </w:r>
      <w:r w:rsidRPr="006D6E8B">
        <w:rPr>
          <w:rFonts w:ascii="Arial Hebrew" w:hAnsi="Arial Hebrew" w:cs="Arial Hebrew" w:hint="cs"/>
          <w:sz w:val="20"/>
          <w:szCs w:val="20"/>
        </w:rPr>
        <w:t xml:space="preserve"> in debt burden, </w:t>
      </w:r>
      <w:r w:rsidR="0003412A" w:rsidRPr="006D6E8B">
        <w:rPr>
          <w:rFonts w:ascii="Arial Hebrew" w:hAnsi="Arial Hebrew" w:cs="Arial Hebrew" w:hint="cs"/>
          <w:sz w:val="20"/>
          <w:szCs w:val="20"/>
        </w:rPr>
        <w:t>the</w:t>
      </w:r>
      <w:r w:rsidR="00356C37" w:rsidRPr="006D6E8B">
        <w:rPr>
          <w:rFonts w:ascii="Arial Hebrew" w:hAnsi="Arial Hebrew" w:cs="Arial Hebrew" w:hint="cs"/>
          <w:sz w:val="20"/>
          <w:szCs w:val="20"/>
        </w:rPr>
        <w:t xml:space="preserve"> share of foreign-currency-denominated debt, and the value of public</w:t>
      </w:r>
      <w:r w:rsidR="009A4FC0" w:rsidRPr="006D6E8B">
        <w:rPr>
          <w:rFonts w:ascii="Arial Hebrew" w:hAnsi="Arial Hebrew" w:cs="Arial Hebrew" w:hint="cs"/>
          <w:sz w:val="20"/>
          <w:szCs w:val="20"/>
        </w:rPr>
        <w:t xml:space="preserve"> assets including sovereign wealth funds</w:t>
      </w:r>
      <w:r w:rsidR="00D97035" w:rsidRPr="006D6E8B">
        <w:rPr>
          <w:rFonts w:ascii="Arial Hebrew" w:hAnsi="Arial Hebrew" w:cs="Arial Hebrew" w:hint="cs"/>
          <w:sz w:val="20"/>
          <w:szCs w:val="20"/>
        </w:rPr>
        <w:t>.</w:t>
      </w:r>
    </w:p>
    <w:p w14:paraId="1E0AD7F7" w14:textId="77777777" w:rsidR="00356C37" w:rsidRPr="006D6E8B" w:rsidRDefault="00D90164" w:rsidP="005A2C32">
      <w:pPr>
        <w:pStyle w:val="ListParagraph"/>
        <w:numPr>
          <w:ilvl w:val="0"/>
          <w:numId w:val="8"/>
        </w:numPr>
        <w:spacing w:before="240" w:after="0" w:line="360" w:lineRule="auto"/>
        <w:jc w:val="both"/>
        <w:rPr>
          <w:rFonts w:ascii="Arial Hebrew" w:hAnsi="Arial Hebrew" w:cs="Arial Hebrew"/>
          <w:sz w:val="20"/>
          <w:szCs w:val="20"/>
        </w:rPr>
      </w:pPr>
      <w:r w:rsidRPr="006D6E8B">
        <w:rPr>
          <w:rFonts w:ascii="Arial Hebrew" w:hAnsi="Arial Hebrew" w:cs="Arial Hebrew" w:hint="cs"/>
          <w:b/>
          <w:bCs/>
          <w:sz w:val="20"/>
          <w:szCs w:val="20"/>
        </w:rPr>
        <w:t>Susceptibility to Event Risk:</w:t>
      </w:r>
      <w:r w:rsidRPr="006D6E8B">
        <w:rPr>
          <w:rFonts w:ascii="Arial Hebrew" w:hAnsi="Arial Hebrew" w:cs="Arial Hebrew" w:hint="cs"/>
          <w:sz w:val="20"/>
          <w:szCs w:val="20"/>
        </w:rPr>
        <w:t xml:space="preserve"> assesses vulnerability to sudden, disruptive events</w:t>
      </w:r>
      <w:r w:rsidR="00356C37" w:rsidRPr="006D6E8B">
        <w:rPr>
          <w:rFonts w:ascii="Arial Hebrew" w:hAnsi="Arial Hebrew" w:cs="Arial Hebrew" w:hint="cs"/>
          <w:sz w:val="20"/>
          <w:szCs w:val="20"/>
        </w:rPr>
        <w:t>, c</w:t>
      </w:r>
      <w:r w:rsidRPr="006D6E8B">
        <w:rPr>
          <w:rFonts w:ascii="Arial Hebrew" w:hAnsi="Arial Hebrew" w:cs="Arial Hebrew" w:hint="cs"/>
          <w:sz w:val="20"/>
          <w:szCs w:val="20"/>
        </w:rPr>
        <w:t xml:space="preserve">omposed of four sub-factors: </w:t>
      </w:r>
    </w:p>
    <w:p w14:paraId="779BAF7D" w14:textId="45CF6077" w:rsidR="00356C37" w:rsidRPr="006D6E8B" w:rsidRDefault="00D90164" w:rsidP="00356C37">
      <w:pPr>
        <w:pStyle w:val="ListParagraph"/>
        <w:numPr>
          <w:ilvl w:val="0"/>
          <w:numId w:val="15"/>
        </w:numPr>
        <w:spacing w:before="240" w:after="0" w:line="360" w:lineRule="auto"/>
        <w:jc w:val="both"/>
        <w:rPr>
          <w:rFonts w:ascii="Arial Hebrew" w:hAnsi="Arial Hebrew" w:cs="Arial Hebrew"/>
          <w:sz w:val="20"/>
          <w:szCs w:val="20"/>
        </w:rPr>
      </w:pPr>
      <w:r w:rsidRPr="006D6E8B">
        <w:rPr>
          <w:rFonts w:ascii="Arial Hebrew" w:hAnsi="Arial Hebrew" w:cs="Arial Hebrew" w:hint="cs"/>
          <w:i/>
          <w:iCs/>
          <w:sz w:val="20"/>
          <w:szCs w:val="20"/>
        </w:rPr>
        <w:t>Political Risk</w:t>
      </w:r>
      <w:r w:rsidRPr="006D6E8B">
        <w:rPr>
          <w:rFonts w:ascii="Arial Hebrew" w:hAnsi="Arial Hebrew" w:cs="Arial Hebrew" w:hint="cs"/>
          <w:sz w:val="20"/>
          <w:szCs w:val="20"/>
        </w:rPr>
        <w:t xml:space="preserve"> (</w:t>
      </w:r>
      <w:r w:rsidR="009A4FC0" w:rsidRPr="006D6E8B">
        <w:rPr>
          <w:rFonts w:ascii="Arial Hebrew" w:hAnsi="Arial Hebrew" w:cs="Arial Hebrew" w:hint="cs"/>
          <w:sz w:val="20"/>
          <w:szCs w:val="20"/>
        </w:rPr>
        <w:t xml:space="preserve">domestic political and geopolitical </w:t>
      </w:r>
      <w:r w:rsidR="00CB5035" w:rsidRPr="006D6E8B">
        <w:rPr>
          <w:rFonts w:ascii="Arial Hebrew" w:hAnsi="Arial Hebrew" w:cs="Arial Hebrew" w:hint="cs"/>
          <w:sz w:val="20"/>
          <w:szCs w:val="20"/>
        </w:rPr>
        <w:t>instability</w:t>
      </w:r>
      <w:r w:rsidR="009A4FC0" w:rsidRPr="006D6E8B">
        <w:rPr>
          <w:rFonts w:ascii="Arial Hebrew" w:hAnsi="Arial Hebrew" w:cs="Arial Hebrew" w:hint="cs"/>
          <w:sz w:val="20"/>
          <w:szCs w:val="20"/>
        </w:rPr>
        <w:t xml:space="preserve">, </w:t>
      </w:r>
      <w:r w:rsidR="006D6E8B" w:rsidRPr="006D6E8B">
        <w:rPr>
          <w:rFonts w:ascii="Arial Hebrew" w:hAnsi="Arial Hebrew" w:cs="Arial Hebrew" w:hint="cs"/>
          <w:sz w:val="20"/>
          <w:szCs w:val="20"/>
        </w:rPr>
        <w:t>refers to</w:t>
      </w:r>
      <w:r w:rsidRPr="006D6E8B">
        <w:rPr>
          <w:rFonts w:ascii="Arial Hebrew" w:hAnsi="Arial Hebrew" w:cs="Arial Hebrew" w:hint="cs"/>
          <w:sz w:val="20"/>
          <w:szCs w:val="20"/>
        </w:rPr>
        <w:t xml:space="preserve"> World Governance Indicators</w:t>
      </w:r>
      <w:r w:rsidR="003331F5" w:rsidRPr="006D6E8B">
        <w:rPr>
          <w:rFonts w:ascii="Arial Hebrew" w:hAnsi="Arial Hebrew" w:cs="Arial Hebrew" w:hint="cs"/>
          <w:sz w:val="20"/>
          <w:szCs w:val="20"/>
        </w:rPr>
        <w:t xml:space="preserve"> along with socioeconomic indicators for unemployment and inequality</w:t>
      </w:r>
      <w:r w:rsidRPr="006D6E8B">
        <w:rPr>
          <w:rFonts w:ascii="Arial Hebrew" w:hAnsi="Arial Hebrew" w:cs="Arial Hebrew" w:hint="cs"/>
          <w:sz w:val="20"/>
          <w:szCs w:val="20"/>
        </w:rPr>
        <w:t>)</w:t>
      </w:r>
    </w:p>
    <w:p w14:paraId="5A883952" w14:textId="30DDE994" w:rsidR="00356C37" w:rsidRPr="006D6E8B" w:rsidRDefault="00D90164" w:rsidP="00356C37">
      <w:pPr>
        <w:pStyle w:val="ListParagraph"/>
        <w:numPr>
          <w:ilvl w:val="0"/>
          <w:numId w:val="15"/>
        </w:numPr>
        <w:spacing w:before="240" w:after="0" w:line="360" w:lineRule="auto"/>
        <w:jc w:val="both"/>
        <w:rPr>
          <w:rFonts w:ascii="Arial Hebrew" w:hAnsi="Arial Hebrew" w:cs="Arial Hebrew"/>
          <w:sz w:val="20"/>
          <w:szCs w:val="20"/>
        </w:rPr>
      </w:pPr>
      <w:r w:rsidRPr="006D6E8B">
        <w:rPr>
          <w:rFonts w:ascii="Arial Hebrew" w:hAnsi="Arial Hebrew" w:cs="Arial Hebrew" w:hint="cs"/>
          <w:i/>
          <w:iCs/>
          <w:sz w:val="20"/>
          <w:szCs w:val="20"/>
        </w:rPr>
        <w:t>Government Liquidity Risk</w:t>
      </w:r>
      <w:r w:rsidR="006D6E8B" w:rsidRPr="006D6E8B">
        <w:rPr>
          <w:rFonts w:ascii="Arial Hebrew" w:hAnsi="Arial Hebrew" w:cs="Arial Hebrew" w:hint="cs"/>
          <w:i/>
          <w:iCs/>
          <w:sz w:val="20"/>
          <w:szCs w:val="20"/>
        </w:rPr>
        <w:t xml:space="preserve"> </w:t>
      </w:r>
      <w:r w:rsidR="006D6E8B" w:rsidRPr="006D6E8B">
        <w:rPr>
          <w:rFonts w:ascii="Arial Hebrew" w:hAnsi="Arial Hebrew" w:cs="Arial Hebrew" w:hint="cs"/>
          <w:sz w:val="20"/>
          <w:szCs w:val="20"/>
        </w:rPr>
        <w:t>(failure of government cash flow)</w:t>
      </w:r>
    </w:p>
    <w:p w14:paraId="73B5F23B" w14:textId="4C56B140" w:rsidR="00356C37" w:rsidRPr="006D6E8B" w:rsidRDefault="00D90164" w:rsidP="00356C37">
      <w:pPr>
        <w:pStyle w:val="ListParagraph"/>
        <w:numPr>
          <w:ilvl w:val="0"/>
          <w:numId w:val="15"/>
        </w:numPr>
        <w:spacing w:before="240" w:after="0" w:line="360" w:lineRule="auto"/>
        <w:jc w:val="both"/>
        <w:rPr>
          <w:rFonts w:ascii="Arial Hebrew" w:hAnsi="Arial Hebrew" w:cs="Arial Hebrew"/>
          <w:sz w:val="20"/>
          <w:szCs w:val="20"/>
        </w:rPr>
      </w:pPr>
      <w:r w:rsidRPr="006D6E8B">
        <w:rPr>
          <w:rFonts w:ascii="Arial Hebrew" w:hAnsi="Arial Hebrew" w:cs="Arial Hebrew" w:hint="cs"/>
          <w:i/>
          <w:iCs/>
          <w:sz w:val="20"/>
          <w:szCs w:val="20"/>
        </w:rPr>
        <w:t>Banking Sector Risk</w:t>
      </w:r>
      <w:r w:rsidR="006D6E8B" w:rsidRPr="006D6E8B">
        <w:rPr>
          <w:rFonts w:ascii="Arial Hebrew" w:hAnsi="Arial Hebrew" w:cs="Arial Hebrew" w:hint="cs"/>
          <w:i/>
          <w:iCs/>
          <w:sz w:val="20"/>
          <w:szCs w:val="20"/>
        </w:rPr>
        <w:t xml:space="preserve"> </w:t>
      </w:r>
    </w:p>
    <w:p w14:paraId="2613C97D" w14:textId="77777777" w:rsidR="006D6E8B" w:rsidRPr="006D6E8B" w:rsidRDefault="00D90164" w:rsidP="00356C37">
      <w:pPr>
        <w:pStyle w:val="ListParagraph"/>
        <w:numPr>
          <w:ilvl w:val="0"/>
          <w:numId w:val="15"/>
        </w:numPr>
        <w:spacing w:before="240" w:after="0" w:line="360" w:lineRule="auto"/>
        <w:jc w:val="both"/>
        <w:rPr>
          <w:rFonts w:ascii="Arial Hebrew" w:hAnsi="Arial Hebrew" w:cs="Arial Hebrew"/>
          <w:sz w:val="20"/>
          <w:szCs w:val="20"/>
        </w:rPr>
      </w:pPr>
      <w:r w:rsidRPr="006D6E8B">
        <w:rPr>
          <w:rFonts w:ascii="Arial Hebrew" w:hAnsi="Arial Hebrew" w:cs="Arial Hebrew" w:hint="cs"/>
          <w:i/>
          <w:iCs/>
          <w:sz w:val="20"/>
          <w:szCs w:val="20"/>
        </w:rPr>
        <w:t>External Vulnerability Risk</w:t>
      </w:r>
      <w:r w:rsidR="00C531B1" w:rsidRPr="006D6E8B">
        <w:rPr>
          <w:rFonts w:ascii="Arial Hebrew" w:hAnsi="Arial Hebrew" w:cs="Arial Hebrew" w:hint="cs"/>
          <w:i/>
          <w:iCs/>
          <w:sz w:val="20"/>
          <w:szCs w:val="20"/>
        </w:rPr>
        <w:t xml:space="preserve"> </w:t>
      </w:r>
      <w:r w:rsidR="00C531B1" w:rsidRPr="006D6E8B">
        <w:rPr>
          <w:rFonts w:ascii="Arial Hebrew" w:hAnsi="Arial Hebrew" w:cs="Arial Hebrew" w:hint="cs"/>
          <w:sz w:val="20"/>
          <w:szCs w:val="20"/>
        </w:rPr>
        <w:t>(</w:t>
      </w:r>
      <w:r w:rsidR="009F1D4C" w:rsidRPr="006D6E8B">
        <w:rPr>
          <w:rFonts w:ascii="Arial Hebrew" w:hAnsi="Arial Hebrew" w:cs="Arial Hebrew" w:hint="cs"/>
          <w:sz w:val="20"/>
          <w:szCs w:val="20"/>
        </w:rPr>
        <w:t xml:space="preserve">which </w:t>
      </w:r>
      <w:r w:rsidR="00C531B1" w:rsidRPr="006D6E8B">
        <w:rPr>
          <w:rFonts w:ascii="Arial Hebrew" w:hAnsi="Arial Hebrew" w:cs="Arial Hebrew" w:hint="cs"/>
          <w:sz w:val="20"/>
          <w:szCs w:val="20"/>
        </w:rPr>
        <w:t>includ</w:t>
      </w:r>
      <w:r w:rsidR="009F1D4C" w:rsidRPr="006D6E8B">
        <w:rPr>
          <w:rFonts w:ascii="Arial Hebrew" w:hAnsi="Arial Hebrew" w:cs="Arial Hebrew" w:hint="cs"/>
          <w:sz w:val="20"/>
          <w:szCs w:val="20"/>
        </w:rPr>
        <w:t>es</w:t>
      </w:r>
      <w:r w:rsidR="00C531B1" w:rsidRPr="006D6E8B">
        <w:rPr>
          <w:rFonts w:ascii="Arial Hebrew" w:hAnsi="Arial Hebrew" w:cs="Arial Hebrew" w:hint="cs"/>
          <w:sz w:val="20"/>
          <w:szCs w:val="20"/>
        </w:rPr>
        <w:t xml:space="preserve"> environmental factors)</w:t>
      </w:r>
      <w:r w:rsidRPr="006D6E8B">
        <w:rPr>
          <w:rFonts w:ascii="Arial Hebrew" w:hAnsi="Arial Hebrew" w:cs="Arial Hebrew" w:hint="cs"/>
          <w:sz w:val="20"/>
          <w:szCs w:val="20"/>
        </w:rPr>
        <w:t xml:space="preserve">. </w:t>
      </w:r>
    </w:p>
    <w:p w14:paraId="479C207C" w14:textId="617F2698" w:rsidR="009C0617" w:rsidRPr="006D6E8B" w:rsidRDefault="0003412A" w:rsidP="006D6E8B">
      <w:pPr>
        <w:spacing w:after="0" w:line="360" w:lineRule="auto"/>
        <w:ind w:left="1080"/>
        <w:jc w:val="both"/>
        <w:rPr>
          <w:rFonts w:ascii="Arial Hebrew" w:hAnsi="Arial Hebrew" w:cs="Arial Hebrew"/>
          <w:sz w:val="20"/>
          <w:szCs w:val="20"/>
        </w:rPr>
      </w:pPr>
      <w:r w:rsidRPr="006D6E8B">
        <w:rPr>
          <w:rFonts w:ascii="Arial Hebrew" w:hAnsi="Arial Hebrew" w:cs="Arial Hebrew" w:hint="cs"/>
          <w:sz w:val="20"/>
          <w:szCs w:val="20"/>
        </w:rPr>
        <w:t>This factor employs</w:t>
      </w:r>
      <w:r w:rsidR="00D90164" w:rsidRPr="006D6E8B">
        <w:rPr>
          <w:rFonts w:ascii="Arial Hebrew" w:hAnsi="Arial Hebrew" w:cs="Arial Hebrew" w:hint="cs"/>
          <w:sz w:val="20"/>
          <w:szCs w:val="20"/>
        </w:rPr>
        <w:t xml:space="preserve"> a </w:t>
      </w:r>
      <w:r w:rsidR="00D90164" w:rsidRPr="006D6E8B">
        <w:rPr>
          <w:rFonts w:ascii="Arial Hebrew" w:hAnsi="Arial Hebrew" w:cs="Arial Hebrew" w:hint="cs"/>
          <w:b/>
          <w:bCs/>
          <w:sz w:val="20"/>
          <w:szCs w:val="20"/>
        </w:rPr>
        <w:t>minimum function</w:t>
      </w:r>
      <w:r w:rsidR="00D90164" w:rsidRPr="006D6E8B">
        <w:rPr>
          <w:rFonts w:ascii="Arial Hebrew" w:hAnsi="Arial Hebrew" w:cs="Arial Hebrew" w:hint="cs"/>
          <w:sz w:val="20"/>
          <w:szCs w:val="20"/>
        </w:rPr>
        <w:t xml:space="preserve"> for aggregation, </w:t>
      </w:r>
      <w:r w:rsidR="0059377A">
        <w:rPr>
          <w:rFonts w:ascii="Cambria" w:hAnsi="Cambria" w:cs="Arial Hebrew"/>
          <w:sz w:val="20"/>
          <w:szCs w:val="20"/>
        </w:rPr>
        <w:t>letting</w:t>
      </w:r>
      <w:r w:rsidR="00D90164" w:rsidRPr="006D6E8B">
        <w:rPr>
          <w:rFonts w:ascii="Arial Hebrew" w:hAnsi="Arial Hebrew" w:cs="Arial Hebrew" w:hint="cs"/>
          <w:sz w:val="20"/>
          <w:szCs w:val="20"/>
        </w:rPr>
        <w:t xml:space="preserve"> the weakest sub-factor determin</w:t>
      </w:r>
      <w:r w:rsidR="00F43A73" w:rsidRPr="006D6E8B">
        <w:rPr>
          <w:rFonts w:ascii="Arial Hebrew" w:hAnsi="Arial Hebrew" w:cs="Arial Hebrew" w:hint="cs"/>
          <w:sz w:val="20"/>
          <w:szCs w:val="20"/>
        </w:rPr>
        <w:t>e</w:t>
      </w:r>
      <w:r w:rsidR="00D90164" w:rsidRPr="006D6E8B">
        <w:rPr>
          <w:rFonts w:ascii="Arial Hebrew" w:hAnsi="Arial Hebrew" w:cs="Arial Hebrew" w:hint="cs"/>
          <w:sz w:val="20"/>
          <w:szCs w:val="20"/>
        </w:rPr>
        <w:t xml:space="preserve"> the overall score. </w:t>
      </w:r>
    </w:p>
    <w:p w14:paraId="00DC22E4" w14:textId="35F24EC9" w:rsidR="00490EC2" w:rsidRPr="006D6E8B" w:rsidRDefault="004D37FE" w:rsidP="00490EC2">
      <w:pPr>
        <w:spacing w:after="0" w:line="360" w:lineRule="auto"/>
        <w:ind w:firstLine="720"/>
        <w:jc w:val="both"/>
        <w:rPr>
          <w:rFonts w:ascii="Arial Hebrew" w:hAnsi="Arial Hebrew" w:cs="Arial Hebrew"/>
          <w:sz w:val="20"/>
          <w:szCs w:val="20"/>
        </w:rPr>
      </w:pPr>
      <w:r w:rsidRPr="006D6E8B">
        <w:rPr>
          <w:rFonts w:ascii="Arial Hebrew" w:hAnsi="Arial Hebrew" w:cs="Arial Hebrew" w:hint="cs"/>
          <w:sz w:val="20"/>
          <w:szCs w:val="20"/>
        </w:rPr>
        <w:t xml:space="preserve">Moody’s </w:t>
      </w:r>
      <w:r w:rsidR="00D90164" w:rsidRPr="006D6E8B">
        <w:rPr>
          <w:rFonts w:ascii="Arial Hebrew" w:hAnsi="Arial Hebrew" w:cs="Arial Hebrew" w:hint="cs"/>
          <w:sz w:val="20"/>
          <w:szCs w:val="20"/>
        </w:rPr>
        <w:t>combines</w:t>
      </w:r>
      <w:r w:rsidR="007E7A2A" w:rsidRPr="006D6E8B">
        <w:rPr>
          <w:rFonts w:ascii="Arial Hebrew" w:hAnsi="Arial Hebrew" w:cs="Arial Hebrew" w:hint="cs"/>
          <w:sz w:val="20"/>
          <w:szCs w:val="20"/>
        </w:rPr>
        <w:t xml:space="preserve"> the</w:t>
      </w:r>
      <w:r w:rsidR="009F1D4C" w:rsidRPr="006D6E8B">
        <w:rPr>
          <w:rFonts w:ascii="Arial Hebrew" w:hAnsi="Arial Hebrew" w:cs="Arial Hebrew" w:hint="cs"/>
          <w:sz w:val="20"/>
          <w:szCs w:val="20"/>
        </w:rPr>
        <w:t xml:space="preserve"> factors</w:t>
      </w:r>
      <w:r w:rsidR="00D90164" w:rsidRPr="006D6E8B">
        <w:rPr>
          <w:rFonts w:ascii="Arial Hebrew" w:hAnsi="Arial Hebrew" w:cs="Arial Hebrew" w:hint="cs"/>
          <w:sz w:val="20"/>
          <w:szCs w:val="20"/>
        </w:rPr>
        <w:t xml:space="preserve"> </w:t>
      </w:r>
      <w:r w:rsidR="00D90164" w:rsidRPr="006D6E8B">
        <w:rPr>
          <w:rFonts w:ascii="Arial Hebrew" w:hAnsi="Arial Hebrew" w:cs="Arial Hebrew" w:hint="cs"/>
          <w:b/>
          <w:bCs/>
          <w:sz w:val="20"/>
          <w:szCs w:val="20"/>
        </w:rPr>
        <w:t>Economic Strength</w:t>
      </w:r>
      <w:r w:rsidR="00D90164" w:rsidRPr="006D6E8B">
        <w:rPr>
          <w:rFonts w:ascii="Arial Hebrew" w:hAnsi="Arial Hebrew" w:cs="Arial Hebrew" w:hint="cs"/>
          <w:sz w:val="20"/>
          <w:szCs w:val="20"/>
        </w:rPr>
        <w:t xml:space="preserve"> </w:t>
      </w:r>
      <w:r w:rsidR="009F1D4C" w:rsidRPr="006D6E8B">
        <w:rPr>
          <w:rFonts w:ascii="Arial Hebrew" w:hAnsi="Arial Hebrew" w:cs="Arial Hebrew" w:hint="cs"/>
          <w:sz w:val="20"/>
          <w:szCs w:val="20"/>
        </w:rPr>
        <w:t>and</w:t>
      </w:r>
      <w:r w:rsidR="007E7A2A" w:rsidRPr="006D6E8B">
        <w:rPr>
          <w:rFonts w:ascii="Arial Hebrew" w:hAnsi="Arial Hebrew" w:cs="Arial Hebrew" w:hint="cs"/>
          <w:sz w:val="20"/>
          <w:szCs w:val="20"/>
        </w:rPr>
        <w:t xml:space="preserve"> </w:t>
      </w:r>
      <w:r w:rsidR="00D90164" w:rsidRPr="006D6E8B">
        <w:rPr>
          <w:rFonts w:ascii="Arial Hebrew" w:hAnsi="Arial Hebrew" w:cs="Arial Hebrew" w:hint="cs"/>
          <w:b/>
          <w:bCs/>
          <w:sz w:val="20"/>
          <w:szCs w:val="20"/>
        </w:rPr>
        <w:t xml:space="preserve">Institutions </w:t>
      </w:r>
      <w:r w:rsidR="00862FBC" w:rsidRPr="006D6E8B">
        <w:rPr>
          <w:rFonts w:ascii="Arial Hebrew" w:hAnsi="Arial Hebrew" w:cs="Arial Hebrew" w:hint="cs"/>
          <w:b/>
          <w:bCs/>
          <w:sz w:val="20"/>
          <w:szCs w:val="20"/>
        </w:rPr>
        <w:t>&amp;</w:t>
      </w:r>
      <w:r w:rsidR="00D90164" w:rsidRPr="006D6E8B">
        <w:rPr>
          <w:rFonts w:ascii="Arial Hebrew" w:hAnsi="Arial Hebrew" w:cs="Arial Hebrew" w:hint="cs"/>
          <w:b/>
          <w:bCs/>
          <w:sz w:val="20"/>
          <w:szCs w:val="20"/>
        </w:rPr>
        <w:t xml:space="preserve"> Governance Strength</w:t>
      </w:r>
      <w:r w:rsidR="00D90164" w:rsidRPr="006D6E8B">
        <w:rPr>
          <w:rFonts w:ascii="Arial Hebrew" w:hAnsi="Arial Hebrew" w:cs="Arial Hebrew" w:hint="cs"/>
          <w:sz w:val="20"/>
          <w:szCs w:val="20"/>
        </w:rPr>
        <w:t xml:space="preserve"> </w:t>
      </w:r>
      <w:r w:rsidR="009F1D4C" w:rsidRPr="006D6E8B">
        <w:rPr>
          <w:rFonts w:ascii="Arial Hebrew" w:hAnsi="Arial Hebrew" w:cs="Arial Hebrew" w:hint="cs"/>
          <w:sz w:val="20"/>
          <w:szCs w:val="20"/>
        </w:rPr>
        <w:t>with equal</w:t>
      </w:r>
      <w:r w:rsidR="007E7A2A" w:rsidRPr="006D6E8B">
        <w:rPr>
          <w:rFonts w:ascii="Arial Hebrew" w:hAnsi="Arial Hebrew" w:cs="Arial Hebrew" w:hint="cs"/>
          <w:sz w:val="20"/>
          <w:szCs w:val="20"/>
        </w:rPr>
        <w:t xml:space="preserve"> </w:t>
      </w:r>
      <w:r w:rsidR="00D90164" w:rsidRPr="006D6E8B">
        <w:rPr>
          <w:rFonts w:ascii="Arial Hebrew" w:hAnsi="Arial Hebrew" w:cs="Arial Hebrew" w:hint="cs"/>
          <w:sz w:val="20"/>
          <w:szCs w:val="20"/>
        </w:rPr>
        <w:t>weight</w:t>
      </w:r>
      <w:r w:rsidR="009F1D4C" w:rsidRPr="006D6E8B">
        <w:rPr>
          <w:rFonts w:ascii="Arial Hebrew" w:hAnsi="Arial Hebrew" w:cs="Arial Hebrew" w:hint="cs"/>
          <w:sz w:val="20"/>
          <w:szCs w:val="20"/>
        </w:rPr>
        <w:t>s</w:t>
      </w:r>
      <w:r w:rsidR="007E7A2A" w:rsidRPr="006D6E8B">
        <w:rPr>
          <w:rFonts w:ascii="Arial Hebrew" w:hAnsi="Arial Hebrew" w:cs="Arial Hebrew" w:hint="cs"/>
          <w:sz w:val="20"/>
          <w:szCs w:val="20"/>
        </w:rPr>
        <w:t xml:space="preserve"> </w:t>
      </w:r>
      <w:r w:rsidR="00D90164" w:rsidRPr="006D6E8B">
        <w:rPr>
          <w:rFonts w:ascii="Arial Hebrew" w:hAnsi="Arial Hebrew" w:cs="Arial Hebrew" w:hint="cs"/>
          <w:sz w:val="20"/>
          <w:szCs w:val="20"/>
        </w:rPr>
        <w:t xml:space="preserve">to produce an </w:t>
      </w:r>
      <w:r w:rsidR="00D90164" w:rsidRPr="006D6E8B">
        <w:rPr>
          <w:rFonts w:ascii="Arial Hebrew" w:hAnsi="Arial Hebrew" w:cs="Arial Hebrew" w:hint="cs"/>
          <w:b/>
          <w:bCs/>
          <w:sz w:val="20"/>
          <w:szCs w:val="20"/>
        </w:rPr>
        <w:t>Economic Resiliency</w:t>
      </w:r>
      <w:r w:rsidR="00D90164" w:rsidRPr="006D6E8B">
        <w:rPr>
          <w:rFonts w:ascii="Arial Hebrew" w:hAnsi="Arial Hebrew" w:cs="Arial Hebrew" w:hint="cs"/>
          <w:sz w:val="20"/>
          <w:szCs w:val="20"/>
        </w:rPr>
        <w:t xml:space="preserve"> score</w:t>
      </w:r>
      <w:r w:rsidR="0059377A">
        <w:rPr>
          <w:rFonts w:ascii="Arial Hebrew" w:hAnsi="Arial Hebrew" w:cs="Arial Hebrew"/>
          <w:sz w:val="20"/>
          <w:szCs w:val="20"/>
        </w:rPr>
        <w:t xml:space="preserve"> </w:t>
      </w:r>
      <w:r w:rsidR="0059377A">
        <w:rPr>
          <w:rFonts w:ascii="Cambria" w:hAnsi="Cambria" w:cs="Arial Hebrew"/>
          <w:sz w:val="20"/>
          <w:szCs w:val="20"/>
        </w:rPr>
        <w:t xml:space="preserve">and, using dynamic weights, </w:t>
      </w:r>
      <w:r w:rsidR="00D90164" w:rsidRPr="006D6E8B">
        <w:rPr>
          <w:rFonts w:ascii="Arial Hebrew" w:hAnsi="Arial Hebrew" w:cs="Arial Hebrew" w:hint="cs"/>
          <w:sz w:val="20"/>
          <w:szCs w:val="20"/>
        </w:rPr>
        <w:t>combine</w:t>
      </w:r>
      <w:r w:rsidR="0059377A">
        <w:rPr>
          <w:rFonts w:ascii="Cambria" w:hAnsi="Cambria" w:cs="Arial Hebrew"/>
          <w:sz w:val="20"/>
          <w:szCs w:val="20"/>
        </w:rPr>
        <w:t>s this</w:t>
      </w:r>
      <w:r w:rsidR="006D6E8B" w:rsidRPr="006D6E8B">
        <w:rPr>
          <w:rFonts w:ascii="Arial Hebrew" w:hAnsi="Arial Hebrew" w:cs="Arial Hebrew" w:hint="cs"/>
          <w:sz w:val="20"/>
          <w:szCs w:val="20"/>
        </w:rPr>
        <w:t xml:space="preserve"> </w:t>
      </w:r>
      <w:r w:rsidR="00D90164" w:rsidRPr="006D6E8B">
        <w:rPr>
          <w:rFonts w:ascii="Arial Hebrew" w:hAnsi="Arial Hebrew" w:cs="Arial Hebrew" w:hint="cs"/>
          <w:sz w:val="20"/>
          <w:szCs w:val="20"/>
        </w:rPr>
        <w:t xml:space="preserve">with the </w:t>
      </w:r>
      <w:r w:rsidR="00D90164" w:rsidRPr="006D6E8B">
        <w:rPr>
          <w:rFonts w:ascii="Arial Hebrew" w:hAnsi="Arial Hebrew" w:cs="Arial Hebrew" w:hint="cs"/>
          <w:b/>
          <w:bCs/>
          <w:sz w:val="20"/>
          <w:szCs w:val="20"/>
        </w:rPr>
        <w:t xml:space="preserve">Fiscal </w:t>
      </w:r>
      <w:r w:rsidR="00A666DA" w:rsidRPr="006D6E8B">
        <w:rPr>
          <w:rFonts w:ascii="Arial Hebrew" w:hAnsi="Arial Hebrew" w:cs="Arial Hebrew" w:hint="cs"/>
          <w:b/>
          <w:bCs/>
          <w:sz w:val="20"/>
          <w:szCs w:val="20"/>
        </w:rPr>
        <w:t>Health</w:t>
      </w:r>
      <w:r w:rsidR="00D90164" w:rsidRPr="006D6E8B">
        <w:rPr>
          <w:rFonts w:ascii="Arial Hebrew" w:hAnsi="Arial Hebrew" w:cs="Arial Hebrew" w:hint="cs"/>
          <w:sz w:val="20"/>
          <w:szCs w:val="20"/>
        </w:rPr>
        <w:t xml:space="preserve"> </w:t>
      </w:r>
      <w:r w:rsidR="007E7A2A" w:rsidRPr="006D6E8B">
        <w:rPr>
          <w:rFonts w:ascii="Arial Hebrew" w:hAnsi="Arial Hebrew" w:cs="Arial Hebrew" w:hint="cs"/>
          <w:sz w:val="20"/>
          <w:szCs w:val="20"/>
        </w:rPr>
        <w:t>factor</w:t>
      </w:r>
      <w:r w:rsidR="006D6E8B" w:rsidRPr="006D6E8B">
        <w:rPr>
          <w:rFonts w:ascii="Arial Hebrew" w:hAnsi="Arial Hebrew" w:cs="Arial Hebrew" w:hint="cs"/>
          <w:sz w:val="20"/>
          <w:szCs w:val="20"/>
        </w:rPr>
        <w:t xml:space="preserve"> to </w:t>
      </w:r>
      <w:r w:rsidR="005A2C32" w:rsidRPr="006D6E8B">
        <w:rPr>
          <w:rFonts w:ascii="Arial Hebrew" w:hAnsi="Arial Hebrew" w:cs="Arial Hebrew" w:hint="cs"/>
          <w:sz w:val="20"/>
          <w:szCs w:val="20"/>
        </w:rPr>
        <w:t>produc</w:t>
      </w:r>
      <w:r w:rsidR="006D6E8B" w:rsidRPr="006D6E8B">
        <w:rPr>
          <w:rFonts w:ascii="Arial Hebrew" w:hAnsi="Arial Hebrew" w:cs="Arial Hebrew" w:hint="cs"/>
          <w:sz w:val="20"/>
          <w:szCs w:val="20"/>
        </w:rPr>
        <w:t>e</w:t>
      </w:r>
      <w:r w:rsidR="00D90164" w:rsidRPr="006D6E8B">
        <w:rPr>
          <w:rFonts w:ascii="Arial Hebrew" w:hAnsi="Arial Hebrew" w:cs="Arial Hebrew" w:hint="cs"/>
          <w:sz w:val="20"/>
          <w:szCs w:val="20"/>
        </w:rPr>
        <w:t xml:space="preserve"> the </w:t>
      </w:r>
      <w:r w:rsidR="00D90164" w:rsidRPr="006D6E8B">
        <w:rPr>
          <w:rFonts w:ascii="Arial Hebrew" w:hAnsi="Arial Hebrew" w:cs="Arial Hebrew" w:hint="cs"/>
          <w:b/>
          <w:bCs/>
          <w:sz w:val="20"/>
          <w:szCs w:val="20"/>
        </w:rPr>
        <w:t>Government Financial Strength</w:t>
      </w:r>
      <w:r w:rsidR="005A2C32" w:rsidRPr="006D6E8B">
        <w:rPr>
          <w:rFonts w:ascii="Arial Hebrew" w:hAnsi="Arial Hebrew" w:cs="Arial Hebrew" w:hint="cs"/>
          <w:b/>
          <w:bCs/>
          <w:sz w:val="20"/>
          <w:szCs w:val="20"/>
        </w:rPr>
        <w:t xml:space="preserve"> </w:t>
      </w:r>
      <w:r w:rsidR="005A2C32" w:rsidRPr="006D6E8B">
        <w:rPr>
          <w:rFonts w:ascii="Arial Hebrew" w:hAnsi="Arial Hebrew" w:cs="Arial Hebrew" w:hint="cs"/>
          <w:sz w:val="20"/>
          <w:szCs w:val="20"/>
        </w:rPr>
        <w:t>assessment</w:t>
      </w:r>
      <w:r w:rsidR="009F1D4C" w:rsidRPr="006D6E8B">
        <w:rPr>
          <w:rFonts w:ascii="Arial Hebrew" w:hAnsi="Arial Hebrew" w:cs="Arial Hebrew" w:hint="cs"/>
          <w:sz w:val="20"/>
          <w:szCs w:val="20"/>
        </w:rPr>
        <w:t>.</w:t>
      </w:r>
      <w:r w:rsidR="00D90164" w:rsidRPr="006D6E8B">
        <w:rPr>
          <w:rFonts w:ascii="Arial Hebrew" w:hAnsi="Arial Hebrew" w:cs="Arial Hebrew" w:hint="cs"/>
          <w:sz w:val="20"/>
          <w:szCs w:val="20"/>
        </w:rPr>
        <w:t xml:space="preserve"> </w:t>
      </w:r>
      <w:r w:rsidR="006D6E8B" w:rsidRPr="006D6E8B">
        <w:rPr>
          <w:rFonts w:ascii="Arial Hebrew" w:hAnsi="Arial Hebrew" w:cs="Arial Hebrew" w:hint="cs"/>
          <w:sz w:val="20"/>
          <w:szCs w:val="20"/>
        </w:rPr>
        <w:t>The d</w:t>
      </w:r>
      <w:r w:rsidR="001242B1" w:rsidRPr="006D6E8B">
        <w:rPr>
          <w:rFonts w:ascii="Arial Hebrew" w:hAnsi="Arial Hebrew" w:cs="Arial Hebrew" w:hint="cs"/>
          <w:sz w:val="20"/>
          <w:szCs w:val="20"/>
        </w:rPr>
        <w:t>ynamic weights</w:t>
      </w:r>
      <w:r w:rsidR="009F1D4C" w:rsidRPr="006D6E8B">
        <w:rPr>
          <w:rFonts w:ascii="Arial Hebrew" w:hAnsi="Arial Hebrew" w:cs="Arial Hebrew" w:hint="cs"/>
          <w:sz w:val="20"/>
          <w:szCs w:val="20"/>
        </w:rPr>
        <w:t xml:space="preserve"> </w:t>
      </w:r>
      <w:r w:rsidR="006D6E8B" w:rsidRPr="006D6E8B">
        <w:rPr>
          <w:rFonts w:ascii="Arial Hebrew" w:hAnsi="Arial Hebrew" w:cs="Arial Hebrew" w:hint="cs"/>
          <w:sz w:val="20"/>
          <w:szCs w:val="20"/>
        </w:rPr>
        <w:t xml:space="preserve">are used to </w:t>
      </w:r>
      <w:r w:rsidR="009F1D4C" w:rsidRPr="006D6E8B">
        <w:rPr>
          <w:rFonts w:ascii="Arial Hebrew" w:hAnsi="Arial Hebrew" w:cs="Arial Hebrew" w:hint="cs"/>
          <w:sz w:val="20"/>
          <w:szCs w:val="20"/>
        </w:rPr>
        <w:t>make</w:t>
      </w:r>
      <w:r w:rsidR="001242B1" w:rsidRPr="006D6E8B">
        <w:rPr>
          <w:rFonts w:ascii="Arial Hebrew" w:hAnsi="Arial Hebrew" w:cs="Arial Hebrew" w:hint="cs"/>
          <w:sz w:val="20"/>
          <w:szCs w:val="20"/>
        </w:rPr>
        <w:t xml:space="preserve"> </w:t>
      </w:r>
      <w:r w:rsidR="00C531B1" w:rsidRPr="0059377A">
        <w:rPr>
          <w:rFonts w:ascii="Arial Hebrew" w:hAnsi="Arial Hebrew" w:cs="Arial Hebrew" w:hint="cs"/>
          <w:i/>
          <w:iCs/>
          <w:sz w:val="20"/>
          <w:szCs w:val="20"/>
        </w:rPr>
        <w:t>Economic Resiliency</w:t>
      </w:r>
      <w:r w:rsidR="00C531B1" w:rsidRPr="006D6E8B">
        <w:rPr>
          <w:rFonts w:ascii="Arial Hebrew" w:hAnsi="Arial Hebrew" w:cs="Arial Hebrew" w:hint="cs"/>
          <w:b/>
          <w:bCs/>
          <w:sz w:val="20"/>
          <w:szCs w:val="20"/>
        </w:rPr>
        <w:t xml:space="preserve"> </w:t>
      </w:r>
      <w:r w:rsidR="009438E6" w:rsidRPr="006D6E8B">
        <w:rPr>
          <w:rFonts w:ascii="Arial Hebrew" w:hAnsi="Arial Hebrew" w:cs="Arial Hebrew" w:hint="cs"/>
          <w:sz w:val="20"/>
          <w:szCs w:val="20"/>
        </w:rPr>
        <w:t>more important for</w:t>
      </w:r>
      <w:r w:rsidR="00C531B1" w:rsidRPr="006D6E8B">
        <w:rPr>
          <w:rFonts w:ascii="Arial Hebrew" w:hAnsi="Arial Hebrew" w:cs="Arial Hebrew" w:hint="cs"/>
          <w:sz w:val="20"/>
          <w:szCs w:val="20"/>
        </w:rPr>
        <w:t xml:space="preserve"> wealthier sovereigns</w:t>
      </w:r>
      <w:r w:rsidR="009F1D4C" w:rsidRPr="006D6E8B">
        <w:rPr>
          <w:rFonts w:ascii="Arial Hebrew" w:hAnsi="Arial Hebrew" w:cs="Arial Hebrew" w:hint="cs"/>
          <w:sz w:val="20"/>
          <w:szCs w:val="20"/>
        </w:rPr>
        <w:t>,</w:t>
      </w:r>
      <w:r w:rsidR="00C75730" w:rsidRPr="006D6E8B">
        <w:rPr>
          <w:rFonts w:ascii="Arial Hebrew" w:hAnsi="Arial Hebrew" w:cs="Arial Hebrew" w:hint="cs"/>
          <w:sz w:val="20"/>
          <w:szCs w:val="20"/>
        </w:rPr>
        <w:t xml:space="preserve"> and </w:t>
      </w:r>
      <w:r w:rsidR="00C75730" w:rsidRPr="0059377A">
        <w:rPr>
          <w:rFonts w:ascii="Arial Hebrew" w:hAnsi="Arial Hebrew" w:cs="Arial Hebrew" w:hint="cs"/>
          <w:i/>
          <w:iCs/>
          <w:sz w:val="20"/>
          <w:szCs w:val="20"/>
        </w:rPr>
        <w:t xml:space="preserve">Fiscal </w:t>
      </w:r>
      <w:r w:rsidR="00A666DA" w:rsidRPr="0059377A">
        <w:rPr>
          <w:rFonts w:ascii="Arial Hebrew" w:hAnsi="Arial Hebrew" w:cs="Arial Hebrew" w:hint="cs"/>
          <w:i/>
          <w:iCs/>
          <w:sz w:val="20"/>
          <w:szCs w:val="20"/>
        </w:rPr>
        <w:t>Health</w:t>
      </w:r>
      <w:r w:rsidR="00C75730" w:rsidRPr="006D6E8B">
        <w:rPr>
          <w:rFonts w:ascii="Arial Hebrew" w:hAnsi="Arial Hebrew" w:cs="Arial Hebrew" w:hint="cs"/>
          <w:sz w:val="20"/>
          <w:szCs w:val="20"/>
        </w:rPr>
        <w:t xml:space="preserve"> </w:t>
      </w:r>
      <w:r w:rsidR="009438E6" w:rsidRPr="006D6E8B">
        <w:rPr>
          <w:rFonts w:ascii="Arial Hebrew" w:hAnsi="Arial Hebrew" w:cs="Arial Hebrew" w:hint="cs"/>
          <w:sz w:val="20"/>
          <w:szCs w:val="20"/>
        </w:rPr>
        <w:t>more important for</w:t>
      </w:r>
      <w:r w:rsidR="00C75730" w:rsidRPr="006D6E8B">
        <w:rPr>
          <w:rFonts w:ascii="Arial Hebrew" w:hAnsi="Arial Hebrew" w:cs="Arial Hebrew" w:hint="cs"/>
          <w:sz w:val="20"/>
          <w:szCs w:val="20"/>
        </w:rPr>
        <w:t xml:space="preserve"> less wealthy sovereigns</w:t>
      </w:r>
      <w:r w:rsidR="00C531B1" w:rsidRPr="006D6E8B">
        <w:rPr>
          <w:rFonts w:ascii="Arial Hebrew" w:hAnsi="Arial Hebrew" w:cs="Arial Hebrew" w:hint="cs"/>
          <w:sz w:val="20"/>
          <w:szCs w:val="20"/>
        </w:rPr>
        <w:t>.</w:t>
      </w:r>
      <w:r w:rsidR="001242B1" w:rsidRPr="006D6E8B">
        <w:rPr>
          <w:rFonts w:ascii="Arial Hebrew" w:hAnsi="Arial Hebrew" w:cs="Arial Hebrew" w:hint="cs"/>
          <w:sz w:val="20"/>
          <w:szCs w:val="20"/>
        </w:rPr>
        <w:t xml:space="preserve"> </w:t>
      </w:r>
      <w:r w:rsidR="00DC15E4" w:rsidRPr="006D6E8B">
        <w:rPr>
          <w:rFonts w:ascii="Arial Hebrew" w:hAnsi="Arial Hebrew" w:cs="Arial Hebrew" w:hint="cs"/>
          <w:b/>
          <w:bCs/>
          <w:sz w:val="20"/>
          <w:szCs w:val="20"/>
        </w:rPr>
        <w:t>Figure 3</w:t>
      </w:r>
      <w:r w:rsidR="00DC15E4" w:rsidRPr="006D6E8B">
        <w:rPr>
          <w:rFonts w:ascii="Arial Hebrew" w:hAnsi="Arial Hebrew" w:cs="Arial Hebrew" w:hint="cs"/>
          <w:sz w:val="20"/>
          <w:szCs w:val="20"/>
        </w:rPr>
        <w:t xml:space="preserve"> shows </w:t>
      </w:r>
      <w:r w:rsidR="009F1D4C" w:rsidRPr="006D6E8B">
        <w:rPr>
          <w:rFonts w:ascii="Arial Hebrew" w:hAnsi="Arial Hebrew" w:cs="Arial Hebrew" w:hint="cs"/>
          <w:sz w:val="20"/>
          <w:szCs w:val="20"/>
        </w:rPr>
        <w:t>components of the Government Financial Strength assessment</w:t>
      </w:r>
      <w:r w:rsidR="00DC15E4" w:rsidRPr="006D6E8B">
        <w:rPr>
          <w:rFonts w:ascii="Arial Hebrew" w:hAnsi="Arial Hebrew" w:cs="Arial Hebrew" w:hint="cs"/>
          <w:sz w:val="20"/>
          <w:szCs w:val="20"/>
        </w:rPr>
        <w:t xml:space="preserve"> </w:t>
      </w:r>
      <w:r w:rsidR="00C75730" w:rsidRPr="006D6E8B">
        <w:rPr>
          <w:rFonts w:ascii="Arial Hebrew" w:hAnsi="Arial Hebrew" w:cs="Arial Hebrew" w:hint="cs"/>
          <w:sz w:val="20"/>
          <w:szCs w:val="20"/>
        </w:rPr>
        <w:t xml:space="preserve">typical </w:t>
      </w:r>
      <w:r w:rsidR="00DC15E4" w:rsidRPr="006D6E8B">
        <w:rPr>
          <w:rFonts w:ascii="Arial Hebrew" w:hAnsi="Arial Hebrew" w:cs="Arial Hebrew" w:hint="cs"/>
          <w:sz w:val="20"/>
          <w:szCs w:val="20"/>
        </w:rPr>
        <w:t xml:space="preserve">for </w:t>
      </w:r>
      <w:r w:rsidR="009438E6" w:rsidRPr="006D6E8B">
        <w:rPr>
          <w:rFonts w:ascii="Arial Hebrew" w:hAnsi="Arial Hebrew" w:cs="Arial Hebrew" w:hint="cs"/>
          <w:sz w:val="20"/>
          <w:szCs w:val="20"/>
        </w:rPr>
        <w:t xml:space="preserve">the </w:t>
      </w:r>
      <w:r w:rsidR="00DC15E4" w:rsidRPr="006D6E8B">
        <w:rPr>
          <w:rFonts w:ascii="Arial Hebrew" w:hAnsi="Arial Hebrew" w:cs="Arial Hebrew" w:hint="cs"/>
          <w:sz w:val="20"/>
          <w:szCs w:val="20"/>
        </w:rPr>
        <w:t>wealth</w:t>
      </w:r>
      <w:r w:rsidR="009438E6" w:rsidRPr="006D6E8B">
        <w:rPr>
          <w:rFonts w:ascii="Arial Hebrew" w:hAnsi="Arial Hebrew" w:cs="Arial Hebrew" w:hint="cs"/>
          <w:sz w:val="20"/>
          <w:szCs w:val="20"/>
        </w:rPr>
        <w:t>iest</w:t>
      </w:r>
      <w:r w:rsidR="00DC15E4" w:rsidRPr="006D6E8B">
        <w:rPr>
          <w:rFonts w:ascii="Arial Hebrew" w:hAnsi="Arial Hebrew" w:cs="Arial Hebrew" w:hint="cs"/>
          <w:sz w:val="20"/>
          <w:szCs w:val="20"/>
        </w:rPr>
        <w:t xml:space="preserve"> sovereign</w:t>
      </w:r>
      <w:r w:rsidR="009438E6" w:rsidRPr="006D6E8B">
        <w:rPr>
          <w:rFonts w:ascii="Arial Hebrew" w:hAnsi="Arial Hebrew" w:cs="Arial Hebrew" w:hint="cs"/>
          <w:sz w:val="20"/>
          <w:szCs w:val="20"/>
        </w:rPr>
        <w:t>s</w:t>
      </w:r>
      <w:r w:rsidR="006D6E8B" w:rsidRPr="006D6E8B">
        <w:rPr>
          <w:rFonts w:ascii="Arial Hebrew" w:hAnsi="Arial Hebrew" w:cs="Arial Hebrew" w:hint="cs"/>
          <w:sz w:val="20"/>
          <w:szCs w:val="20"/>
        </w:rPr>
        <w:t>.</w:t>
      </w:r>
      <w:r w:rsidR="009F1D4C" w:rsidRPr="006D6E8B">
        <w:rPr>
          <w:rFonts w:ascii="Arial Hebrew" w:hAnsi="Arial Hebrew" w:cs="Arial Hebrew" w:hint="cs"/>
          <w:sz w:val="20"/>
          <w:szCs w:val="20"/>
        </w:rPr>
        <w:t xml:space="preserve"> </w:t>
      </w:r>
    </w:p>
    <w:p w14:paraId="4F2C485B" w14:textId="1518C5CA" w:rsidR="00C75730" w:rsidRPr="00213C2A" w:rsidRDefault="00C75730" w:rsidP="001975B5">
      <w:pPr>
        <w:spacing w:before="240" w:after="0"/>
        <w:ind w:left="720"/>
        <w:jc w:val="center"/>
        <w:rPr>
          <w:rFonts w:ascii="Arial Hebrew" w:hAnsi="Arial Hebrew" w:cs="Arial Hebrew"/>
          <w:b/>
          <w:bCs/>
          <w:i/>
          <w:iCs/>
          <w:sz w:val="16"/>
          <w:szCs w:val="16"/>
        </w:rPr>
      </w:pPr>
      <w:r w:rsidRPr="00213C2A">
        <w:rPr>
          <w:rFonts w:ascii="Arial Hebrew" w:hAnsi="Arial Hebrew" w:cs="Arial Hebrew" w:hint="cs"/>
          <w:b/>
          <w:bCs/>
          <w:i/>
          <w:iCs/>
          <w:sz w:val="16"/>
          <w:szCs w:val="16"/>
        </w:rPr>
        <w:t>Figure 3.</w:t>
      </w:r>
    </w:p>
    <w:p w14:paraId="100C825C" w14:textId="43444C53" w:rsidR="00C75730" w:rsidRPr="005A2C32" w:rsidRDefault="00C75730" w:rsidP="001975B5">
      <w:pPr>
        <w:ind w:left="720"/>
        <w:jc w:val="center"/>
        <w:rPr>
          <w:rFonts w:ascii="Arial" w:hAnsi="Arial" w:cs="Arial"/>
          <w:b/>
          <w:bCs/>
          <w:sz w:val="28"/>
          <w:szCs w:val="28"/>
        </w:rPr>
      </w:pPr>
      <w:r w:rsidRPr="005A2C32">
        <w:rPr>
          <w:rFonts w:ascii="Arial" w:hAnsi="Arial" w:cs="Arial"/>
          <w:b/>
          <w:bCs/>
          <w:sz w:val="28"/>
          <w:szCs w:val="28"/>
        </w:rPr>
        <w:t xml:space="preserve">Moody’s </w:t>
      </w:r>
      <w:r w:rsidR="00A666DA" w:rsidRPr="005A2C32">
        <w:rPr>
          <w:rFonts w:ascii="Arial" w:hAnsi="Arial" w:cs="Arial"/>
          <w:b/>
          <w:bCs/>
          <w:sz w:val="28"/>
          <w:szCs w:val="28"/>
        </w:rPr>
        <w:t>Sovereign Assessment Framework</w:t>
      </w:r>
    </w:p>
    <w:p w14:paraId="0C960B48" w14:textId="32512C2C" w:rsidR="0037668C" w:rsidRPr="00213C2A" w:rsidRDefault="005A2C32" w:rsidP="0037668C">
      <w:pPr>
        <w:spacing w:after="0" w:line="240" w:lineRule="auto"/>
        <w:ind w:firstLine="720"/>
        <w:rPr>
          <w:rFonts w:ascii="Arial Hebrew" w:hAnsi="Arial Hebrew" w:cs="Arial Hebrew"/>
          <w:b/>
          <w:bCs/>
          <w:sz w:val="18"/>
          <w:szCs w:val="18"/>
        </w:rPr>
      </w:pPr>
      <w:r w:rsidRPr="00213C2A">
        <w:rPr>
          <w:rFonts w:ascii="Arial Hebrew" w:hAnsi="Arial Hebrew" w:cs="Arial Hebrew" w:hint="cs"/>
          <w:noProof/>
        </w:rPr>
        <mc:AlternateContent>
          <mc:Choice Requires="wps">
            <w:drawing>
              <wp:anchor distT="0" distB="0" distL="114300" distR="114300" simplePos="0" relativeHeight="251660287" behindDoc="0" locked="0" layoutInCell="1" allowOverlap="1" wp14:anchorId="57AE0CF9" wp14:editId="24E7AF4A">
                <wp:simplePos x="0" y="0"/>
                <wp:positionH relativeFrom="column">
                  <wp:posOffset>1380490</wp:posOffset>
                </wp:positionH>
                <wp:positionV relativeFrom="paragraph">
                  <wp:posOffset>104775</wp:posOffset>
                </wp:positionV>
                <wp:extent cx="1129030" cy="711200"/>
                <wp:effectExtent l="0" t="0" r="13970" b="12700"/>
                <wp:wrapNone/>
                <wp:docPr id="213641860" name="Text Box 4"/>
                <wp:cNvGraphicFramePr/>
                <a:graphic xmlns:a="http://schemas.openxmlformats.org/drawingml/2006/main">
                  <a:graphicData uri="http://schemas.microsoft.com/office/word/2010/wordprocessingShape">
                    <wps:wsp>
                      <wps:cNvSpPr txBox="1"/>
                      <wps:spPr>
                        <a:xfrm>
                          <a:off x="0" y="0"/>
                          <a:ext cx="1129030" cy="711200"/>
                        </a:xfrm>
                        <a:prstGeom prst="rect">
                          <a:avLst/>
                        </a:prstGeom>
                        <a:solidFill>
                          <a:schemeClr val="lt1"/>
                        </a:solidFill>
                        <a:ln w="9525">
                          <a:solidFill>
                            <a:schemeClr val="tx1"/>
                          </a:solidFill>
                        </a:ln>
                      </wps:spPr>
                      <wps:txbx>
                        <w:txbxContent>
                          <w:p w14:paraId="22F8E5C2" w14:textId="6EFA4FCB" w:rsidR="00CC5D1E" w:rsidRPr="0021681E" w:rsidRDefault="00A666DA" w:rsidP="0021681E">
                            <w:pPr>
                              <w:spacing w:after="0"/>
                              <w:rPr>
                                <w:rFonts w:ascii="Arial" w:hAnsi="Arial" w:cs="Arial"/>
                                <w:b/>
                                <w:bCs/>
                                <w:color w:val="80340D" w:themeColor="accent2" w:themeShade="80"/>
                                <w:sz w:val="16"/>
                                <w:szCs w:val="16"/>
                                <w:lang w:val="en-US"/>
                              </w:rPr>
                            </w:pPr>
                            <w:r w:rsidRPr="0021681E">
                              <w:rPr>
                                <w:rFonts w:ascii="Arial" w:hAnsi="Arial" w:cs="Arial"/>
                                <w:b/>
                                <w:bCs/>
                                <w:color w:val="80340D" w:themeColor="accent2" w:themeShade="80"/>
                                <w:sz w:val="16"/>
                                <w:szCs w:val="16"/>
                                <w:lang w:val="en-US"/>
                              </w:rPr>
                              <w:t>Fiscal Health</w:t>
                            </w:r>
                            <w:r w:rsidR="00CC5D1E" w:rsidRPr="0021681E">
                              <w:rPr>
                                <w:rFonts w:ascii="Arial" w:hAnsi="Arial" w:cs="Arial"/>
                                <w:b/>
                                <w:bCs/>
                                <w:color w:val="80340D" w:themeColor="accent2" w:themeShade="80"/>
                                <w:sz w:val="16"/>
                                <w:szCs w:val="16"/>
                                <w:lang w:val="en-US"/>
                              </w:rPr>
                              <w:t xml:space="preserve">        </w:t>
                            </w:r>
                          </w:p>
                          <w:p w14:paraId="473C94D3" w14:textId="383A9190" w:rsidR="00CC5D1E" w:rsidRPr="0021681E" w:rsidRDefault="00180F9C" w:rsidP="00180F9C">
                            <w:pPr>
                              <w:spacing w:after="0" w:line="240" w:lineRule="auto"/>
                              <w:rPr>
                                <w:rFonts w:ascii="Arial" w:hAnsi="Arial" w:cs="Arial"/>
                                <w:b/>
                                <w:bCs/>
                                <w:color w:val="E97132" w:themeColor="accent2"/>
                                <w:sz w:val="15"/>
                                <w:szCs w:val="15"/>
                                <w:lang w:val="en-US"/>
                              </w:rPr>
                            </w:pPr>
                            <w:r>
                              <w:rPr>
                                <w:rFonts w:ascii="Arial" w:hAnsi="Arial" w:cs="Arial"/>
                                <w:b/>
                                <w:bCs/>
                                <w:color w:val="F1A983" w:themeColor="accent2" w:themeTint="99"/>
                                <w:sz w:val="16"/>
                                <w:szCs w:val="16"/>
                                <w:lang w:val="en-US"/>
                              </w:rPr>
                              <w:t xml:space="preserve"> </w:t>
                            </w:r>
                            <w:r w:rsidRPr="0021681E">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revenue</w:t>
                            </w:r>
                          </w:p>
                          <w:p w14:paraId="688D1B7D" w14:textId="21E95BC3"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CC5D1E"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08D5AC26" w14:textId="7FB7A49D"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w:t>
                            </w:r>
                            <w:r w:rsidR="00622529" w:rsidRPr="0021681E">
                              <w:rPr>
                                <w:rFonts w:ascii="Arial" w:hAnsi="Arial" w:cs="Arial"/>
                                <w:b/>
                                <w:bCs/>
                                <w:color w:val="E97132" w:themeColor="accent2"/>
                                <w:sz w:val="15"/>
                                <w:szCs w:val="15"/>
                                <w:lang w:val="en-US"/>
                              </w:rPr>
                              <w:t>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revenue</w:t>
                            </w:r>
                          </w:p>
                          <w:p w14:paraId="24E058CE" w14:textId="639A3813" w:rsidR="00622529" w:rsidRPr="0021681E" w:rsidRDefault="00180F9C" w:rsidP="0062252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 xml:space="preserve"> 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5AFFDD79" w14:textId="77777777" w:rsidR="00622529" w:rsidRPr="0021681E" w:rsidRDefault="00622529" w:rsidP="00A666DA">
                            <w:pPr>
                              <w:spacing w:after="0" w:line="240" w:lineRule="auto"/>
                              <w:rPr>
                                <w:rFonts w:ascii="Arial" w:hAnsi="Arial" w:cs="Arial"/>
                                <w:b/>
                                <w:bCs/>
                                <w:color w:val="E97132" w:themeColor="accent2"/>
                                <w:sz w:val="16"/>
                                <w:szCs w:val="16"/>
                                <w:lang w:val="en-US"/>
                              </w:rPr>
                            </w:pPr>
                          </w:p>
                          <w:p w14:paraId="256B529B" w14:textId="7DC0F699"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214CC19A" w14:textId="754F5436"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5B5B086B" w14:textId="77777777" w:rsidR="00622529" w:rsidRPr="00DB187D" w:rsidRDefault="00622529" w:rsidP="00A666DA">
                            <w:pPr>
                              <w:spacing w:after="0" w:line="240" w:lineRule="auto"/>
                              <w:rPr>
                                <w:rFonts w:ascii="Arial" w:hAnsi="Arial" w:cs="Arial"/>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E0CF9" id="_x0000_t202" coordsize="21600,21600" o:spt="202" path="m,l,21600r21600,l21600,xe">
                <v:stroke joinstyle="miter"/>
                <v:path gradientshapeok="t" o:connecttype="rect"/>
              </v:shapetype>
              <v:shape id="Text Box 4" o:spid="_x0000_s1026" type="#_x0000_t202" style="position:absolute;left:0;text-align:left;margin-left:108.7pt;margin-top:8.25pt;width:88.9pt;height:56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" fillcolor="white [3201]" strokecolor="black [3213]">
                <v:textbox>
                  <w:txbxContent>
                    <w:p w14:paraId="22F8E5C2" w14:textId="6EFA4FCB" w:rsidR="00CC5D1E" w:rsidRPr="0021681E" w:rsidRDefault="00A666DA" w:rsidP="0021681E">
                      <w:pPr>
                        <w:spacing w:after="0"/>
                        <w:rPr>
                          <w:rFonts w:ascii="Arial" w:hAnsi="Arial" w:cs="Arial"/>
                          <w:b/>
                          <w:bCs/>
                          <w:color w:val="80340D" w:themeColor="accent2" w:themeShade="80"/>
                          <w:sz w:val="16"/>
                          <w:szCs w:val="16"/>
                          <w:lang w:val="en-US"/>
                        </w:rPr>
                      </w:pPr>
                      <w:r w:rsidRPr="0021681E">
                        <w:rPr>
                          <w:rFonts w:ascii="Arial" w:hAnsi="Arial" w:cs="Arial"/>
                          <w:b/>
                          <w:bCs/>
                          <w:color w:val="80340D" w:themeColor="accent2" w:themeShade="80"/>
                          <w:sz w:val="16"/>
                          <w:szCs w:val="16"/>
                          <w:lang w:val="en-US"/>
                        </w:rPr>
                        <w:t>Fiscal Health</w:t>
                      </w:r>
                      <w:r w:rsidR="00CC5D1E" w:rsidRPr="0021681E">
                        <w:rPr>
                          <w:rFonts w:ascii="Arial" w:hAnsi="Arial" w:cs="Arial"/>
                          <w:b/>
                          <w:bCs/>
                          <w:color w:val="80340D" w:themeColor="accent2" w:themeShade="80"/>
                          <w:sz w:val="16"/>
                          <w:szCs w:val="16"/>
                          <w:lang w:val="en-US"/>
                        </w:rPr>
                        <w:t xml:space="preserve">        </w:t>
                      </w:r>
                    </w:p>
                    <w:p w14:paraId="473C94D3" w14:textId="383A9190" w:rsidR="00CC5D1E" w:rsidRPr="0021681E" w:rsidRDefault="00180F9C" w:rsidP="00180F9C">
                      <w:pPr>
                        <w:spacing w:after="0" w:line="240" w:lineRule="auto"/>
                        <w:rPr>
                          <w:rFonts w:ascii="Arial" w:hAnsi="Arial" w:cs="Arial"/>
                          <w:b/>
                          <w:bCs/>
                          <w:color w:val="E97132" w:themeColor="accent2"/>
                          <w:sz w:val="15"/>
                          <w:szCs w:val="15"/>
                          <w:lang w:val="en-US"/>
                        </w:rPr>
                      </w:pPr>
                      <w:r>
                        <w:rPr>
                          <w:rFonts w:ascii="Arial" w:hAnsi="Arial" w:cs="Arial"/>
                          <w:b/>
                          <w:bCs/>
                          <w:color w:val="F1A983" w:themeColor="accent2" w:themeTint="99"/>
                          <w:sz w:val="16"/>
                          <w:szCs w:val="16"/>
                          <w:lang w:val="en-US"/>
                        </w:rPr>
                        <w:t xml:space="preserve"> </w:t>
                      </w:r>
                      <w:r w:rsidRPr="0021681E">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revenue</w:t>
                      </w:r>
                    </w:p>
                    <w:p w14:paraId="688D1B7D" w14:textId="21E95BC3"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CC5D1E"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08D5AC26" w14:textId="7FB7A49D"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w:t>
                      </w:r>
                      <w:r w:rsidR="00622529" w:rsidRPr="0021681E">
                        <w:rPr>
                          <w:rFonts w:ascii="Arial" w:hAnsi="Arial" w:cs="Arial"/>
                          <w:b/>
                          <w:bCs/>
                          <w:color w:val="E97132" w:themeColor="accent2"/>
                          <w:sz w:val="15"/>
                          <w:szCs w:val="15"/>
                          <w:lang w:val="en-US"/>
                        </w:rPr>
                        <w:t>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revenue</w:t>
                      </w:r>
                    </w:p>
                    <w:p w14:paraId="24E058CE" w14:textId="639A3813" w:rsidR="00622529" w:rsidRPr="0021681E" w:rsidRDefault="00180F9C" w:rsidP="0062252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5AFFDD79" w14:textId="77777777" w:rsidR="00622529" w:rsidRPr="0021681E" w:rsidRDefault="00622529" w:rsidP="00A666DA">
                      <w:pPr>
                        <w:spacing w:after="0" w:line="240" w:lineRule="auto"/>
                        <w:rPr>
                          <w:rFonts w:ascii="Arial" w:hAnsi="Arial" w:cs="Arial"/>
                          <w:b/>
                          <w:bCs/>
                          <w:color w:val="E97132" w:themeColor="accent2"/>
                          <w:sz w:val="16"/>
                          <w:szCs w:val="16"/>
                          <w:lang w:val="en-US"/>
                        </w:rPr>
                      </w:pPr>
                    </w:p>
                    <w:p w14:paraId="256B529B" w14:textId="7DC0F699"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214CC19A" w14:textId="754F5436"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5B5B086B" w14:textId="77777777" w:rsidR="00622529" w:rsidRPr="00DB187D" w:rsidRDefault="00622529" w:rsidP="00A666DA">
                      <w:pPr>
                        <w:spacing w:after="0" w:line="240" w:lineRule="auto"/>
                        <w:rPr>
                          <w:rFonts w:ascii="Arial" w:hAnsi="Arial" w:cs="Arial"/>
                          <w:b/>
                          <w:bCs/>
                          <w:sz w:val="16"/>
                          <w:szCs w:val="16"/>
                          <w:lang w:val="en-US"/>
                        </w:rPr>
                      </w:pPr>
                    </w:p>
                  </w:txbxContent>
                </v:textbox>
              </v:shape>
            </w:pict>
          </mc:Fallback>
        </mc:AlternateContent>
      </w:r>
      <w:r w:rsidRPr="00213C2A">
        <w:rPr>
          <w:rFonts w:ascii="Arial Hebrew" w:hAnsi="Arial Hebrew" w:cs="Arial Hebrew" w:hint="cs"/>
          <w:noProof/>
        </w:rPr>
        <mc:AlternateContent>
          <mc:Choice Requires="wps">
            <w:drawing>
              <wp:anchor distT="0" distB="0" distL="114300" distR="114300" simplePos="0" relativeHeight="251657726" behindDoc="0" locked="0" layoutInCell="1" allowOverlap="1" wp14:anchorId="43031497" wp14:editId="1B68F765">
                <wp:simplePos x="0" y="0"/>
                <wp:positionH relativeFrom="column">
                  <wp:posOffset>1316990</wp:posOffset>
                </wp:positionH>
                <wp:positionV relativeFrom="paragraph">
                  <wp:posOffset>35560</wp:posOffset>
                </wp:positionV>
                <wp:extent cx="4415155" cy="2421255"/>
                <wp:effectExtent l="0" t="0" r="17145" b="17145"/>
                <wp:wrapNone/>
                <wp:docPr id="324667743" name="Text Box 4"/>
                <wp:cNvGraphicFramePr/>
                <a:graphic xmlns:a="http://schemas.openxmlformats.org/drawingml/2006/main">
                  <a:graphicData uri="http://schemas.microsoft.com/office/word/2010/wordprocessingShape">
                    <wps:wsp>
                      <wps:cNvSpPr txBox="1"/>
                      <wps:spPr>
                        <a:xfrm>
                          <a:off x="0" y="0"/>
                          <a:ext cx="4415155" cy="2421255"/>
                        </a:xfrm>
                        <a:prstGeom prst="rect">
                          <a:avLst/>
                        </a:prstGeom>
                        <a:solidFill>
                          <a:schemeClr val="bg1">
                            <a:lumMod val="95000"/>
                          </a:schemeClr>
                        </a:solidFill>
                        <a:ln w="12700">
                          <a:solidFill>
                            <a:schemeClr val="tx1"/>
                          </a:solidFill>
                        </a:ln>
                      </wps:spPr>
                      <wps:txbx>
                        <w:txbxContent>
                          <w:p w14:paraId="6D793BB2" w14:textId="77777777" w:rsidR="00563377" w:rsidRDefault="00563377" w:rsidP="00563377">
                            <w:pPr>
                              <w:spacing w:after="0" w:line="240" w:lineRule="auto"/>
                              <w:rPr>
                                <w:rFonts w:ascii="Arial" w:hAnsi="Arial" w:cs="Arial"/>
                                <w:b/>
                                <w:bCs/>
                                <w:color w:val="000000" w:themeColor="text1"/>
                                <w:sz w:val="18"/>
                                <w:szCs w:val="18"/>
                                <w:lang w:val="en-US"/>
                              </w:rPr>
                            </w:pPr>
                          </w:p>
                          <w:p w14:paraId="51D03402" w14:textId="77777777" w:rsidR="00563377" w:rsidRDefault="00563377" w:rsidP="00563377">
                            <w:pPr>
                              <w:spacing w:after="0" w:line="240" w:lineRule="auto"/>
                              <w:rPr>
                                <w:rFonts w:ascii="Arial" w:hAnsi="Arial" w:cs="Arial"/>
                                <w:b/>
                                <w:bCs/>
                                <w:color w:val="000000" w:themeColor="text1"/>
                                <w:sz w:val="18"/>
                                <w:szCs w:val="18"/>
                                <w:lang w:val="en-US"/>
                              </w:rPr>
                            </w:pPr>
                          </w:p>
                          <w:p w14:paraId="20141DBD" w14:textId="77777777" w:rsidR="00563377" w:rsidRDefault="00563377" w:rsidP="00563377">
                            <w:pPr>
                              <w:spacing w:after="0" w:line="240" w:lineRule="auto"/>
                              <w:rPr>
                                <w:rFonts w:ascii="Arial" w:hAnsi="Arial" w:cs="Arial"/>
                                <w:b/>
                                <w:bCs/>
                                <w:color w:val="000000" w:themeColor="text1"/>
                                <w:sz w:val="18"/>
                                <w:szCs w:val="18"/>
                                <w:lang w:val="en-US"/>
                              </w:rPr>
                            </w:pPr>
                          </w:p>
                          <w:p w14:paraId="4080704E" w14:textId="77777777" w:rsidR="00563377" w:rsidRDefault="00563377" w:rsidP="00563377">
                            <w:pPr>
                              <w:spacing w:after="0" w:line="240" w:lineRule="auto"/>
                              <w:rPr>
                                <w:rFonts w:ascii="Arial" w:hAnsi="Arial" w:cs="Arial"/>
                                <w:b/>
                                <w:bCs/>
                                <w:color w:val="000000" w:themeColor="text1"/>
                                <w:sz w:val="18"/>
                                <w:szCs w:val="18"/>
                                <w:lang w:val="en-US"/>
                              </w:rPr>
                            </w:pPr>
                          </w:p>
                          <w:p w14:paraId="1C751F61" w14:textId="77777777" w:rsidR="00563377" w:rsidRDefault="00563377" w:rsidP="00563377">
                            <w:pPr>
                              <w:spacing w:after="0" w:line="240" w:lineRule="auto"/>
                              <w:rPr>
                                <w:rFonts w:ascii="Arial" w:hAnsi="Arial" w:cs="Arial"/>
                                <w:b/>
                                <w:bCs/>
                                <w:color w:val="000000" w:themeColor="text1"/>
                                <w:sz w:val="18"/>
                                <w:szCs w:val="18"/>
                                <w:lang w:val="en-US"/>
                              </w:rPr>
                            </w:pPr>
                          </w:p>
                          <w:p w14:paraId="71F26873" w14:textId="77777777" w:rsidR="00563377" w:rsidRDefault="00563377" w:rsidP="00563377">
                            <w:pPr>
                              <w:spacing w:after="0" w:line="240" w:lineRule="auto"/>
                              <w:rPr>
                                <w:rFonts w:ascii="Arial" w:hAnsi="Arial" w:cs="Arial"/>
                                <w:b/>
                                <w:bCs/>
                                <w:color w:val="000000" w:themeColor="text1"/>
                                <w:sz w:val="18"/>
                                <w:szCs w:val="18"/>
                                <w:lang w:val="en-US"/>
                              </w:rPr>
                            </w:pPr>
                          </w:p>
                          <w:p w14:paraId="750088E6" w14:textId="77777777" w:rsidR="00563377" w:rsidRDefault="00563377" w:rsidP="00563377">
                            <w:pPr>
                              <w:spacing w:after="0" w:line="240" w:lineRule="auto"/>
                              <w:rPr>
                                <w:rFonts w:ascii="Arial" w:hAnsi="Arial" w:cs="Arial"/>
                                <w:b/>
                                <w:bCs/>
                                <w:color w:val="000000" w:themeColor="text1"/>
                                <w:sz w:val="18"/>
                                <w:szCs w:val="18"/>
                                <w:lang w:val="en-US"/>
                              </w:rPr>
                            </w:pPr>
                          </w:p>
                          <w:p w14:paraId="417A6080" w14:textId="77777777" w:rsidR="00563377" w:rsidRDefault="00563377" w:rsidP="00563377">
                            <w:pPr>
                              <w:spacing w:after="0" w:line="240" w:lineRule="auto"/>
                              <w:rPr>
                                <w:rFonts w:ascii="Arial" w:hAnsi="Arial" w:cs="Arial"/>
                                <w:b/>
                                <w:bCs/>
                                <w:color w:val="000000" w:themeColor="text1"/>
                                <w:sz w:val="18"/>
                                <w:szCs w:val="18"/>
                                <w:lang w:val="en-US"/>
                              </w:rPr>
                            </w:pPr>
                          </w:p>
                          <w:p w14:paraId="167DDED4" w14:textId="77777777" w:rsidR="00563377" w:rsidRDefault="00563377" w:rsidP="00563377">
                            <w:pPr>
                              <w:spacing w:after="0" w:line="240" w:lineRule="auto"/>
                              <w:rPr>
                                <w:rFonts w:ascii="Arial" w:hAnsi="Arial" w:cs="Arial"/>
                                <w:b/>
                                <w:bCs/>
                                <w:color w:val="000000" w:themeColor="text1"/>
                                <w:sz w:val="18"/>
                                <w:szCs w:val="18"/>
                                <w:lang w:val="en-US"/>
                              </w:rPr>
                            </w:pPr>
                          </w:p>
                          <w:p w14:paraId="4B10021C" w14:textId="77777777" w:rsidR="00563377" w:rsidRDefault="00563377" w:rsidP="00563377">
                            <w:pPr>
                              <w:spacing w:after="0" w:line="240" w:lineRule="auto"/>
                              <w:rPr>
                                <w:rFonts w:ascii="Arial" w:hAnsi="Arial" w:cs="Arial"/>
                                <w:b/>
                                <w:bCs/>
                                <w:color w:val="000000" w:themeColor="text1"/>
                                <w:sz w:val="18"/>
                                <w:szCs w:val="18"/>
                                <w:lang w:val="en-US"/>
                              </w:rPr>
                            </w:pPr>
                          </w:p>
                          <w:p w14:paraId="38262659" w14:textId="77777777" w:rsidR="00563377" w:rsidRDefault="00563377" w:rsidP="00563377">
                            <w:pPr>
                              <w:spacing w:after="0" w:line="240" w:lineRule="auto"/>
                              <w:rPr>
                                <w:rFonts w:ascii="Arial" w:hAnsi="Arial" w:cs="Arial"/>
                                <w:b/>
                                <w:bCs/>
                                <w:color w:val="000000" w:themeColor="text1"/>
                                <w:sz w:val="18"/>
                                <w:szCs w:val="18"/>
                                <w:lang w:val="en-US"/>
                              </w:rPr>
                            </w:pPr>
                          </w:p>
                          <w:p w14:paraId="6EDB851F" w14:textId="77777777" w:rsidR="00563377" w:rsidRDefault="00563377" w:rsidP="00563377">
                            <w:pPr>
                              <w:spacing w:after="0" w:line="240" w:lineRule="auto"/>
                              <w:rPr>
                                <w:rFonts w:ascii="Arial" w:hAnsi="Arial" w:cs="Arial"/>
                                <w:b/>
                                <w:bCs/>
                                <w:color w:val="000000" w:themeColor="text1"/>
                                <w:sz w:val="18"/>
                                <w:szCs w:val="18"/>
                                <w:lang w:val="en-US"/>
                              </w:rPr>
                            </w:pPr>
                          </w:p>
                          <w:p w14:paraId="648990E0" w14:textId="77777777" w:rsidR="00563377" w:rsidRDefault="00563377" w:rsidP="00563377">
                            <w:pPr>
                              <w:spacing w:after="0" w:line="240" w:lineRule="auto"/>
                              <w:rPr>
                                <w:rFonts w:ascii="Arial" w:hAnsi="Arial" w:cs="Arial"/>
                                <w:b/>
                                <w:bCs/>
                                <w:color w:val="000000" w:themeColor="text1"/>
                                <w:sz w:val="18"/>
                                <w:szCs w:val="18"/>
                                <w:lang w:val="en-US"/>
                              </w:rPr>
                            </w:pPr>
                          </w:p>
                          <w:p w14:paraId="4DAB98C4" w14:textId="77777777" w:rsidR="00563377" w:rsidRDefault="00563377" w:rsidP="00563377">
                            <w:pPr>
                              <w:spacing w:after="0" w:line="240" w:lineRule="auto"/>
                              <w:rPr>
                                <w:rFonts w:ascii="Arial" w:hAnsi="Arial" w:cs="Arial"/>
                                <w:b/>
                                <w:bCs/>
                                <w:color w:val="000000" w:themeColor="text1"/>
                                <w:sz w:val="18"/>
                                <w:szCs w:val="18"/>
                                <w:lang w:val="en-US"/>
                              </w:rPr>
                            </w:pPr>
                          </w:p>
                          <w:p w14:paraId="0CB5E196" w14:textId="77777777" w:rsidR="007074F6" w:rsidRDefault="007074F6" w:rsidP="00563377">
                            <w:pPr>
                              <w:spacing w:after="0" w:line="240" w:lineRule="auto"/>
                              <w:rPr>
                                <w:rFonts w:ascii="Arial" w:hAnsi="Arial" w:cs="Arial"/>
                                <w:b/>
                                <w:bCs/>
                                <w:color w:val="000000" w:themeColor="text1"/>
                                <w:sz w:val="18"/>
                                <w:szCs w:val="18"/>
                                <w:lang w:val="en-US"/>
                              </w:rPr>
                            </w:pPr>
                          </w:p>
                          <w:p w14:paraId="16A75961" w14:textId="6AE77CCC" w:rsidR="00563377" w:rsidRPr="00DB187D" w:rsidRDefault="00563377" w:rsidP="00563377">
                            <w:pPr>
                              <w:spacing w:after="0" w:line="240" w:lineRule="auto"/>
                              <w:rPr>
                                <w:rFonts w:ascii="Arial" w:hAnsi="Arial" w:cs="Arial"/>
                                <w:b/>
                                <w:bCs/>
                                <w:color w:val="000000" w:themeColor="text1"/>
                                <w:sz w:val="18"/>
                                <w:szCs w:val="18"/>
                                <w:lang w:val="en-US"/>
                              </w:rPr>
                            </w:pPr>
                            <w:r w:rsidRPr="00DB187D">
                              <w:rPr>
                                <w:rFonts w:ascii="Arial" w:hAnsi="Arial" w:cs="Arial"/>
                                <w:b/>
                                <w:bCs/>
                                <w:color w:val="000000" w:themeColor="text1"/>
                                <w:sz w:val="18"/>
                                <w:szCs w:val="18"/>
                                <w:lang w:val="en-US"/>
                              </w:rPr>
                              <w:t>Government Financial Strength</w:t>
                            </w:r>
                          </w:p>
                          <w:p w14:paraId="2D1C9C0E" w14:textId="77777777" w:rsidR="00563377" w:rsidRDefault="00563377" w:rsidP="00563377">
                            <w:pPr>
                              <w:spacing w:after="0" w:line="240" w:lineRule="auto"/>
                              <w:rPr>
                                <w:rFonts w:ascii="Arial" w:hAnsi="Arial" w:cs="Arial"/>
                                <w:i/>
                                <w:iCs/>
                                <w:color w:val="000000" w:themeColor="text1"/>
                                <w:sz w:val="15"/>
                                <w:szCs w:val="15"/>
                                <w:lang w:val="en-US"/>
                              </w:rPr>
                            </w:pPr>
                            <w:r w:rsidRPr="00982C36">
                              <w:rPr>
                                <w:rFonts w:ascii="Arial" w:hAnsi="Arial" w:cs="Arial"/>
                                <w:i/>
                                <w:iCs/>
                                <w:color w:val="000000" w:themeColor="text1"/>
                                <w:sz w:val="15"/>
                                <w:szCs w:val="15"/>
                                <w:lang w:val="en-US"/>
                              </w:rPr>
                              <w:t>Dynamic weights</w:t>
                            </w:r>
                            <w:r>
                              <w:rPr>
                                <w:rFonts w:ascii="Arial" w:hAnsi="Arial" w:cs="Arial"/>
                                <w:i/>
                                <w:iCs/>
                                <w:color w:val="000000" w:themeColor="text1"/>
                                <w:sz w:val="15"/>
                                <w:szCs w:val="15"/>
                                <w:lang w:val="en-US"/>
                              </w:rPr>
                              <w:t xml:space="preserve"> ranging from </w:t>
                            </w:r>
                            <w:r w:rsidRPr="007074F6">
                              <w:rPr>
                                <w:rFonts w:ascii="Arial" w:hAnsi="Arial" w:cs="Arial"/>
                                <w:b/>
                                <w:bCs/>
                                <w:i/>
                                <w:iCs/>
                                <w:color w:val="000000" w:themeColor="text1"/>
                                <w:sz w:val="15"/>
                                <w:szCs w:val="15"/>
                                <w:lang w:val="en-US"/>
                              </w:rPr>
                              <w:t>25:75</w:t>
                            </w:r>
                            <w:r w:rsidRPr="00982C36">
                              <w:rPr>
                                <w:rFonts w:ascii="Arial" w:hAnsi="Arial" w:cs="Arial"/>
                                <w:i/>
                                <w:iCs/>
                                <w:color w:val="000000" w:themeColor="text1"/>
                                <w:sz w:val="15"/>
                                <w:szCs w:val="15"/>
                                <w:lang w:val="en-US"/>
                              </w:rPr>
                              <w:t xml:space="preserve"> to </w:t>
                            </w:r>
                          </w:p>
                          <w:p w14:paraId="3D9B994E" w14:textId="77777777" w:rsidR="00563377" w:rsidRPr="00982C36" w:rsidRDefault="00563377" w:rsidP="00563377">
                            <w:pPr>
                              <w:spacing w:after="0" w:line="240" w:lineRule="auto"/>
                              <w:rPr>
                                <w:rFonts w:ascii="Arial" w:hAnsi="Arial" w:cs="Arial"/>
                                <w:i/>
                                <w:iCs/>
                                <w:color w:val="000000" w:themeColor="text1"/>
                                <w:sz w:val="15"/>
                                <w:szCs w:val="15"/>
                                <w:lang w:val="en-US"/>
                              </w:rPr>
                            </w:pPr>
                            <w:r w:rsidRPr="007074F6">
                              <w:rPr>
                                <w:rFonts w:ascii="Arial" w:hAnsi="Arial" w:cs="Arial"/>
                                <w:b/>
                                <w:bCs/>
                                <w:i/>
                                <w:iCs/>
                                <w:color w:val="000000" w:themeColor="text1"/>
                                <w:sz w:val="15"/>
                                <w:szCs w:val="15"/>
                                <w:lang w:val="en-US"/>
                              </w:rPr>
                              <w:t>50:50</w:t>
                            </w:r>
                            <w:r w:rsidRPr="00982C36">
                              <w:rPr>
                                <w:rFonts w:ascii="Arial" w:hAnsi="Arial" w:cs="Arial"/>
                                <w:i/>
                                <w:iCs/>
                                <w:color w:val="000000" w:themeColor="text1"/>
                                <w:sz w:val="15"/>
                                <w:szCs w:val="15"/>
                                <w:lang w:val="en-US"/>
                              </w:rPr>
                              <w:t xml:space="preserve"> for </w:t>
                            </w:r>
                            <w:r w:rsidRPr="007074F6">
                              <w:rPr>
                                <w:rFonts w:ascii="Arial" w:hAnsi="Arial" w:cs="Arial"/>
                                <w:b/>
                                <w:bCs/>
                                <w:i/>
                                <w:iCs/>
                                <w:color w:val="000000" w:themeColor="text1"/>
                                <w:sz w:val="15"/>
                                <w:szCs w:val="15"/>
                                <w:lang w:val="en-US"/>
                              </w:rPr>
                              <w:t xml:space="preserve">Fiscal </w:t>
                            </w:r>
                            <w:proofErr w:type="gramStart"/>
                            <w:r w:rsidRPr="007074F6">
                              <w:rPr>
                                <w:rFonts w:ascii="Arial" w:hAnsi="Arial" w:cs="Arial"/>
                                <w:b/>
                                <w:bCs/>
                                <w:i/>
                                <w:iCs/>
                                <w:color w:val="000000" w:themeColor="text1"/>
                                <w:sz w:val="15"/>
                                <w:szCs w:val="15"/>
                                <w:lang w:val="en-US"/>
                              </w:rPr>
                              <w:t>Health :</w:t>
                            </w:r>
                            <w:proofErr w:type="gramEnd"/>
                            <w:r w:rsidRPr="007074F6">
                              <w:rPr>
                                <w:rFonts w:ascii="Arial" w:hAnsi="Arial" w:cs="Arial"/>
                                <w:b/>
                                <w:bCs/>
                                <w:i/>
                                <w:iCs/>
                                <w:color w:val="000000" w:themeColor="text1"/>
                                <w:sz w:val="15"/>
                                <w:szCs w:val="15"/>
                                <w:lang w:val="en-US"/>
                              </w:rPr>
                              <w:t xml:space="preserve"> Economic Resiliency</w:t>
                            </w:r>
                          </w:p>
                          <w:p w14:paraId="3668F81E" w14:textId="77777777" w:rsidR="00563377" w:rsidRPr="00DB187D" w:rsidRDefault="00563377" w:rsidP="00563377">
                            <w:pPr>
                              <w:spacing w:after="0" w:line="240" w:lineRule="auto"/>
                              <w:rPr>
                                <w:rFonts w:ascii="Arial" w:hAnsi="Arial" w:cs="Arial"/>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31497" id="_x0000_s1027" type="#_x0000_t202" style="position:absolute;left:0;text-align:left;margin-left:103.7pt;margin-top:2.8pt;width:347.65pt;height:190.65pt;z-index:2516577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" fillcolor="#f2f2f2 [3052]" strokecolor="black [3213]" strokeweight="1pt">
                <v:textbox>
                  <w:txbxContent>
                    <w:p w14:paraId="6D793BB2" w14:textId="77777777" w:rsidR="00563377" w:rsidRDefault="00563377" w:rsidP="00563377">
                      <w:pPr>
                        <w:spacing w:after="0" w:line="240" w:lineRule="auto"/>
                        <w:rPr>
                          <w:rFonts w:ascii="Arial" w:hAnsi="Arial" w:cs="Arial"/>
                          <w:b/>
                          <w:bCs/>
                          <w:color w:val="000000" w:themeColor="text1"/>
                          <w:sz w:val="18"/>
                          <w:szCs w:val="18"/>
                          <w:lang w:val="en-US"/>
                        </w:rPr>
                      </w:pPr>
                    </w:p>
                    <w:p w14:paraId="51D03402" w14:textId="77777777" w:rsidR="00563377" w:rsidRDefault="00563377" w:rsidP="00563377">
                      <w:pPr>
                        <w:spacing w:after="0" w:line="240" w:lineRule="auto"/>
                        <w:rPr>
                          <w:rFonts w:ascii="Arial" w:hAnsi="Arial" w:cs="Arial"/>
                          <w:b/>
                          <w:bCs/>
                          <w:color w:val="000000" w:themeColor="text1"/>
                          <w:sz w:val="18"/>
                          <w:szCs w:val="18"/>
                          <w:lang w:val="en-US"/>
                        </w:rPr>
                      </w:pPr>
                    </w:p>
                    <w:p w14:paraId="20141DBD" w14:textId="77777777" w:rsidR="00563377" w:rsidRDefault="00563377" w:rsidP="00563377">
                      <w:pPr>
                        <w:spacing w:after="0" w:line="240" w:lineRule="auto"/>
                        <w:rPr>
                          <w:rFonts w:ascii="Arial" w:hAnsi="Arial" w:cs="Arial"/>
                          <w:b/>
                          <w:bCs/>
                          <w:color w:val="000000" w:themeColor="text1"/>
                          <w:sz w:val="18"/>
                          <w:szCs w:val="18"/>
                          <w:lang w:val="en-US"/>
                        </w:rPr>
                      </w:pPr>
                    </w:p>
                    <w:p w14:paraId="4080704E" w14:textId="77777777" w:rsidR="00563377" w:rsidRDefault="00563377" w:rsidP="00563377">
                      <w:pPr>
                        <w:spacing w:after="0" w:line="240" w:lineRule="auto"/>
                        <w:rPr>
                          <w:rFonts w:ascii="Arial" w:hAnsi="Arial" w:cs="Arial"/>
                          <w:b/>
                          <w:bCs/>
                          <w:color w:val="000000" w:themeColor="text1"/>
                          <w:sz w:val="18"/>
                          <w:szCs w:val="18"/>
                          <w:lang w:val="en-US"/>
                        </w:rPr>
                      </w:pPr>
                    </w:p>
                    <w:p w14:paraId="1C751F61" w14:textId="77777777" w:rsidR="00563377" w:rsidRDefault="00563377" w:rsidP="00563377">
                      <w:pPr>
                        <w:spacing w:after="0" w:line="240" w:lineRule="auto"/>
                        <w:rPr>
                          <w:rFonts w:ascii="Arial" w:hAnsi="Arial" w:cs="Arial"/>
                          <w:b/>
                          <w:bCs/>
                          <w:color w:val="000000" w:themeColor="text1"/>
                          <w:sz w:val="18"/>
                          <w:szCs w:val="18"/>
                          <w:lang w:val="en-US"/>
                        </w:rPr>
                      </w:pPr>
                    </w:p>
                    <w:p w14:paraId="71F26873" w14:textId="77777777" w:rsidR="00563377" w:rsidRDefault="00563377" w:rsidP="00563377">
                      <w:pPr>
                        <w:spacing w:after="0" w:line="240" w:lineRule="auto"/>
                        <w:rPr>
                          <w:rFonts w:ascii="Arial" w:hAnsi="Arial" w:cs="Arial"/>
                          <w:b/>
                          <w:bCs/>
                          <w:color w:val="000000" w:themeColor="text1"/>
                          <w:sz w:val="18"/>
                          <w:szCs w:val="18"/>
                          <w:lang w:val="en-US"/>
                        </w:rPr>
                      </w:pPr>
                    </w:p>
                    <w:p w14:paraId="750088E6" w14:textId="77777777" w:rsidR="00563377" w:rsidRDefault="00563377" w:rsidP="00563377">
                      <w:pPr>
                        <w:spacing w:after="0" w:line="240" w:lineRule="auto"/>
                        <w:rPr>
                          <w:rFonts w:ascii="Arial" w:hAnsi="Arial" w:cs="Arial"/>
                          <w:b/>
                          <w:bCs/>
                          <w:color w:val="000000" w:themeColor="text1"/>
                          <w:sz w:val="18"/>
                          <w:szCs w:val="18"/>
                          <w:lang w:val="en-US"/>
                        </w:rPr>
                      </w:pPr>
                    </w:p>
                    <w:p w14:paraId="417A6080" w14:textId="77777777" w:rsidR="00563377" w:rsidRDefault="00563377" w:rsidP="00563377">
                      <w:pPr>
                        <w:spacing w:after="0" w:line="240" w:lineRule="auto"/>
                        <w:rPr>
                          <w:rFonts w:ascii="Arial" w:hAnsi="Arial" w:cs="Arial"/>
                          <w:b/>
                          <w:bCs/>
                          <w:color w:val="000000" w:themeColor="text1"/>
                          <w:sz w:val="18"/>
                          <w:szCs w:val="18"/>
                          <w:lang w:val="en-US"/>
                        </w:rPr>
                      </w:pPr>
                    </w:p>
                    <w:p w14:paraId="167DDED4" w14:textId="77777777" w:rsidR="00563377" w:rsidRDefault="00563377" w:rsidP="00563377">
                      <w:pPr>
                        <w:spacing w:after="0" w:line="240" w:lineRule="auto"/>
                        <w:rPr>
                          <w:rFonts w:ascii="Arial" w:hAnsi="Arial" w:cs="Arial"/>
                          <w:b/>
                          <w:bCs/>
                          <w:color w:val="000000" w:themeColor="text1"/>
                          <w:sz w:val="18"/>
                          <w:szCs w:val="18"/>
                          <w:lang w:val="en-US"/>
                        </w:rPr>
                      </w:pPr>
                    </w:p>
                    <w:p w14:paraId="4B10021C" w14:textId="77777777" w:rsidR="00563377" w:rsidRDefault="00563377" w:rsidP="00563377">
                      <w:pPr>
                        <w:spacing w:after="0" w:line="240" w:lineRule="auto"/>
                        <w:rPr>
                          <w:rFonts w:ascii="Arial" w:hAnsi="Arial" w:cs="Arial"/>
                          <w:b/>
                          <w:bCs/>
                          <w:color w:val="000000" w:themeColor="text1"/>
                          <w:sz w:val="18"/>
                          <w:szCs w:val="18"/>
                          <w:lang w:val="en-US"/>
                        </w:rPr>
                      </w:pPr>
                    </w:p>
                    <w:p w14:paraId="38262659" w14:textId="77777777" w:rsidR="00563377" w:rsidRDefault="00563377" w:rsidP="00563377">
                      <w:pPr>
                        <w:spacing w:after="0" w:line="240" w:lineRule="auto"/>
                        <w:rPr>
                          <w:rFonts w:ascii="Arial" w:hAnsi="Arial" w:cs="Arial"/>
                          <w:b/>
                          <w:bCs/>
                          <w:color w:val="000000" w:themeColor="text1"/>
                          <w:sz w:val="18"/>
                          <w:szCs w:val="18"/>
                          <w:lang w:val="en-US"/>
                        </w:rPr>
                      </w:pPr>
                    </w:p>
                    <w:p w14:paraId="6EDB851F" w14:textId="77777777" w:rsidR="00563377" w:rsidRDefault="00563377" w:rsidP="00563377">
                      <w:pPr>
                        <w:spacing w:after="0" w:line="240" w:lineRule="auto"/>
                        <w:rPr>
                          <w:rFonts w:ascii="Arial" w:hAnsi="Arial" w:cs="Arial"/>
                          <w:b/>
                          <w:bCs/>
                          <w:color w:val="000000" w:themeColor="text1"/>
                          <w:sz w:val="18"/>
                          <w:szCs w:val="18"/>
                          <w:lang w:val="en-US"/>
                        </w:rPr>
                      </w:pPr>
                    </w:p>
                    <w:p w14:paraId="648990E0" w14:textId="77777777" w:rsidR="00563377" w:rsidRDefault="00563377" w:rsidP="00563377">
                      <w:pPr>
                        <w:spacing w:after="0" w:line="240" w:lineRule="auto"/>
                        <w:rPr>
                          <w:rFonts w:ascii="Arial" w:hAnsi="Arial" w:cs="Arial"/>
                          <w:b/>
                          <w:bCs/>
                          <w:color w:val="000000" w:themeColor="text1"/>
                          <w:sz w:val="18"/>
                          <w:szCs w:val="18"/>
                          <w:lang w:val="en-US"/>
                        </w:rPr>
                      </w:pPr>
                    </w:p>
                    <w:p w14:paraId="4DAB98C4" w14:textId="77777777" w:rsidR="00563377" w:rsidRDefault="00563377" w:rsidP="00563377">
                      <w:pPr>
                        <w:spacing w:after="0" w:line="240" w:lineRule="auto"/>
                        <w:rPr>
                          <w:rFonts w:ascii="Arial" w:hAnsi="Arial" w:cs="Arial"/>
                          <w:b/>
                          <w:bCs/>
                          <w:color w:val="000000" w:themeColor="text1"/>
                          <w:sz w:val="18"/>
                          <w:szCs w:val="18"/>
                          <w:lang w:val="en-US"/>
                        </w:rPr>
                      </w:pPr>
                    </w:p>
                    <w:p w14:paraId="0CB5E196" w14:textId="77777777" w:rsidR="007074F6" w:rsidRDefault="007074F6" w:rsidP="00563377">
                      <w:pPr>
                        <w:spacing w:after="0" w:line="240" w:lineRule="auto"/>
                        <w:rPr>
                          <w:rFonts w:ascii="Arial" w:hAnsi="Arial" w:cs="Arial"/>
                          <w:b/>
                          <w:bCs/>
                          <w:color w:val="000000" w:themeColor="text1"/>
                          <w:sz w:val="18"/>
                          <w:szCs w:val="18"/>
                          <w:lang w:val="en-US"/>
                        </w:rPr>
                      </w:pPr>
                    </w:p>
                    <w:p w14:paraId="16A75961" w14:textId="6AE77CCC" w:rsidR="00563377" w:rsidRPr="00DB187D" w:rsidRDefault="00563377" w:rsidP="00563377">
                      <w:pPr>
                        <w:spacing w:after="0" w:line="240" w:lineRule="auto"/>
                        <w:rPr>
                          <w:rFonts w:ascii="Arial" w:hAnsi="Arial" w:cs="Arial"/>
                          <w:b/>
                          <w:bCs/>
                          <w:color w:val="000000" w:themeColor="text1"/>
                          <w:sz w:val="18"/>
                          <w:szCs w:val="18"/>
                          <w:lang w:val="en-US"/>
                        </w:rPr>
                      </w:pPr>
                      <w:r w:rsidRPr="00DB187D">
                        <w:rPr>
                          <w:rFonts w:ascii="Arial" w:hAnsi="Arial" w:cs="Arial"/>
                          <w:b/>
                          <w:bCs/>
                          <w:color w:val="000000" w:themeColor="text1"/>
                          <w:sz w:val="18"/>
                          <w:szCs w:val="18"/>
                          <w:lang w:val="en-US"/>
                        </w:rPr>
                        <w:t>Government Financial Strength</w:t>
                      </w:r>
                    </w:p>
                    <w:p w14:paraId="2D1C9C0E" w14:textId="77777777" w:rsidR="00563377" w:rsidRDefault="00563377" w:rsidP="00563377">
                      <w:pPr>
                        <w:spacing w:after="0" w:line="240" w:lineRule="auto"/>
                        <w:rPr>
                          <w:rFonts w:ascii="Arial" w:hAnsi="Arial" w:cs="Arial"/>
                          <w:i/>
                          <w:iCs/>
                          <w:color w:val="000000" w:themeColor="text1"/>
                          <w:sz w:val="15"/>
                          <w:szCs w:val="15"/>
                          <w:lang w:val="en-US"/>
                        </w:rPr>
                      </w:pPr>
                      <w:r w:rsidRPr="00982C36">
                        <w:rPr>
                          <w:rFonts w:ascii="Arial" w:hAnsi="Arial" w:cs="Arial"/>
                          <w:i/>
                          <w:iCs/>
                          <w:color w:val="000000" w:themeColor="text1"/>
                          <w:sz w:val="15"/>
                          <w:szCs w:val="15"/>
                          <w:lang w:val="en-US"/>
                        </w:rPr>
                        <w:t>Dynamic weights</w:t>
                      </w:r>
                      <w:r>
                        <w:rPr>
                          <w:rFonts w:ascii="Arial" w:hAnsi="Arial" w:cs="Arial"/>
                          <w:i/>
                          <w:iCs/>
                          <w:color w:val="000000" w:themeColor="text1"/>
                          <w:sz w:val="15"/>
                          <w:szCs w:val="15"/>
                          <w:lang w:val="en-US"/>
                        </w:rPr>
                        <w:t xml:space="preserve"> ranging from </w:t>
                      </w:r>
                      <w:r w:rsidRPr="007074F6">
                        <w:rPr>
                          <w:rFonts w:ascii="Arial" w:hAnsi="Arial" w:cs="Arial"/>
                          <w:b/>
                          <w:bCs/>
                          <w:i/>
                          <w:iCs/>
                          <w:color w:val="000000" w:themeColor="text1"/>
                          <w:sz w:val="15"/>
                          <w:szCs w:val="15"/>
                          <w:lang w:val="en-US"/>
                        </w:rPr>
                        <w:t>25:75</w:t>
                      </w:r>
                      <w:r w:rsidRPr="00982C36">
                        <w:rPr>
                          <w:rFonts w:ascii="Arial" w:hAnsi="Arial" w:cs="Arial"/>
                          <w:i/>
                          <w:iCs/>
                          <w:color w:val="000000" w:themeColor="text1"/>
                          <w:sz w:val="15"/>
                          <w:szCs w:val="15"/>
                          <w:lang w:val="en-US"/>
                        </w:rPr>
                        <w:t xml:space="preserve"> to </w:t>
                      </w:r>
                    </w:p>
                    <w:p w14:paraId="3D9B994E" w14:textId="77777777" w:rsidR="00563377" w:rsidRPr="00982C36" w:rsidRDefault="00563377" w:rsidP="00563377">
                      <w:pPr>
                        <w:spacing w:after="0" w:line="240" w:lineRule="auto"/>
                        <w:rPr>
                          <w:rFonts w:ascii="Arial" w:hAnsi="Arial" w:cs="Arial"/>
                          <w:i/>
                          <w:iCs/>
                          <w:color w:val="000000" w:themeColor="text1"/>
                          <w:sz w:val="15"/>
                          <w:szCs w:val="15"/>
                          <w:lang w:val="en-US"/>
                        </w:rPr>
                      </w:pPr>
                      <w:r w:rsidRPr="007074F6">
                        <w:rPr>
                          <w:rFonts w:ascii="Arial" w:hAnsi="Arial" w:cs="Arial"/>
                          <w:b/>
                          <w:bCs/>
                          <w:i/>
                          <w:iCs/>
                          <w:color w:val="000000" w:themeColor="text1"/>
                          <w:sz w:val="15"/>
                          <w:szCs w:val="15"/>
                          <w:lang w:val="en-US"/>
                        </w:rPr>
                        <w:t>50:50</w:t>
                      </w:r>
                      <w:r w:rsidRPr="00982C36">
                        <w:rPr>
                          <w:rFonts w:ascii="Arial" w:hAnsi="Arial" w:cs="Arial"/>
                          <w:i/>
                          <w:iCs/>
                          <w:color w:val="000000" w:themeColor="text1"/>
                          <w:sz w:val="15"/>
                          <w:szCs w:val="15"/>
                          <w:lang w:val="en-US"/>
                        </w:rPr>
                        <w:t xml:space="preserve"> for </w:t>
                      </w:r>
                      <w:r w:rsidRPr="007074F6">
                        <w:rPr>
                          <w:rFonts w:ascii="Arial" w:hAnsi="Arial" w:cs="Arial"/>
                          <w:b/>
                          <w:bCs/>
                          <w:i/>
                          <w:iCs/>
                          <w:color w:val="000000" w:themeColor="text1"/>
                          <w:sz w:val="15"/>
                          <w:szCs w:val="15"/>
                          <w:lang w:val="en-US"/>
                        </w:rPr>
                        <w:t xml:space="preserve">Fiscal </w:t>
                      </w:r>
                      <w:proofErr w:type="gramStart"/>
                      <w:r w:rsidRPr="007074F6">
                        <w:rPr>
                          <w:rFonts w:ascii="Arial" w:hAnsi="Arial" w:cs="Arial"/>
                          <w:b/>
                          <w:bCs/>
                          <w:i/>
                          <w:iCs/>
                          <w:color w:val="000000" w:themeColor="text1"/>
                          <w:sz w:val="15"/>
                          <w:szCs w:val="15"/>
                          <w:lang w:val="en-US"/>
                        </w:rPr>
                        <w:t>Health :</w:t>
                      </w:r>
                      <w:proofErr w:type="gramEnd"/>
                      <w:r w:rsidRPr="007074F6">
                        <w:rPr>
                          <w:rFonts w:ascii="Arial" w:hAnsi="Arial" w:cs="Arial"/>
                          <w:b/>
                          <w:bCs/>
                          <w:i/>
                          <w:iCs/>
                          <w:color w:val="000000" w:themeColor="text1"/>
                          <w:sz w:val="15"/>
                          <w:szCs w:val="15"/>
                          <w:lang w:val="en-US"/>
                        </w:rPr>
                        <w:t xml:space="preserve"> Economic Resiliency</w:t>
                      </w:r>
                    </w:p>
                    <w:p w14:paraId="3668F81E" w14:textId="77777777" w:rsidR="00563377" w:rsidRPr="00DB187D" w:rsidRDefault="00563377" w:rsidP="00563377">
                      <w:pPr>
                        <w:spacing w:after="0" w:line="240" w:lineRule="auto"/>
                        <w:rPr>
                          <w:rFonts w:ascii="Arial" w:hAnsi="Arial" w:cs="Arial"/>
                          <w:b/>
                          <w:bCs/>
                          <w:color w:val="4EA72E" w:themeColor="accent6"/>
                          <w:sz w:val="16"/>
                          <w:szCs w:val="16"/>
                          <w:lang w:val="en-US"/>
                        </w:rPr>
                      </w:pPr>
                    </w:p>
                  </w:txbxContent>
                </v:textbox>
              </v:shape>
            </w:pict>
          </mc:Fallback>
        </mc:AlternateContent>
      </w:r>
      <w:r w:rsidRPr="00213C2A">
        <w:rPr>
          <w:rFonts w:ascii="Arial Hebrew" w:hAnsi="Arial Hebrew" w:cs="Arial Hebrew" w:hint="cs"/>
          <w:noProof/>
        </w:rPr>
        <mc:AlternateContent>
          <mc:Choice Requires="wps">
            <w:drawing>
              <wp:anchor distT="0" distB="0" distL="114300" distR="114300" simplePos="0" relativeHeight="251658239" behindDoc="0" locked="0" layoutInCell="1" allowOverlap="1" wp14:anchorId="60BD1A62" wp14:editId="3E4FEDF7">
                <wp:simplePos x="0" y="0"/>
                <wp:positionH relativeFrom="column">
                  <wp:posOffset>4074160</wp:posOffset>
                </wp:positionH>
                <wp:positionV relativeFrom="paragraph">
                  <wp:posOffset>92075</wp:posOffset>
                </wp:positionV>
                <wp:extent cx="1607820" cy="2311400"/>
                <wp:effectExtent l="0" t="0" r="17780" b="12700"/>
                <wp:wrapNone/>
                <wp:docPr id="700571501" name="Text Box 4"/>
                <wp:cNvGraphicFramePr/>
                <a:graphic xmlns:a="http://schemas.openxmlformats.org/drawingml/2006/main">
                  <a:graphicData uri="http://schemas.microsoft.com/office/word/2010/wordprocessingShape">
                    <wps:wsp>
                      <wps:cNvSpPr txBox="1"/>
                      <wps:spPr>
                        <a:xfrm>
                          <a:off x="0" y="0"/>
                          <a:ext cx="1607820" cy="2311400"/>
                        </a:xfrm>
                        <a:prstGeom prst="rect">
                          <a:avLst/>
                        </a:prstGeom>
                        <a:solidFill>
                          <a:schemeClr val="lt1"/>
                        </a:solidFill>
                        <a:ln w="9525">
                          <a:solidFill>
                            <a:schemeClr val="tx1"/>
                          </a:solidFill>
                        </a:ln>
                      </wps:spPr>
                      <wps:txbx>
                        <w:txbxContent>
                          <w:p w14:paraId="70B1DED6" w14:textId="5DE6AB6F" w:rsidR="0037668C" w:rsidRPr="0021681E" w:rsidRDefault="0037668C" w:rsidP="0037668C">
                            <w:pPr>
                              <w:spacing w:after="0" w:line="240" w:lineRule="auto"/>
                              <w:rPr>
                                <w:rFonts w:ascii="Arial" w:hAnsi="Arial" w:cs="Arial"/>
                                <w:b/>
                                <w:bCs/>
                                <w:color w:val="0C3512" w:themeColor="accent3" w:themeShade="80"/>
                                <w:sz w:val="16"/>
                                <w:szCs w:val="16"/>
                                <w:lang w:val="en-US"/>
                              </w:rPr>
                            </w:pPr>
                            <w:r w:rsidRPr="0021681E">
                              <w:rPr>
                                <w:rFonts w:ascii="Arial" w:hAnsi="Arial" w:cs="Arial"/>
                                <w:b/>
                                <w:bCs/>
                                <w:color w:val="0C3512" w:themeColor="accent3" w:themeShade="80"/>
                                <w:sz w:val="18"/>
                                <w:szCs w:val="18"/>
                                <w:lang w:val="en-US"/>
                              </w:rPr>
                              <w:t>Economic Resiliency</w:t>
                            </w:r>
                          </w:p>
                          <w:p w14:paraId="11E1B01A" w14:textId="1023BA55" w:rsidR="0037668C" w:rsidRPr="00DB187D" w:rsidRDefault="0037668C" w:rsidP="0037668C">
                            <w:pPr>
                              <w:spacing w:after="0" w:line="240" w:lineRule="auto"/>
                              <w:rPr>
                                <w:rFonts w:ascii="Arial" w:hAnsi="Arial" w:cs="Arial"/>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D1A62" id="_x0000_s1028" type="#_x0000_t202" style="position:absolute;left:0;text-align:left;margin-left:320.8pt;margin-top:7.25pt;width:126.6pt;height:18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" fillcolor="white [3201]" strokecolor="black [3213]">
                <v:textbox>
                  <w:txbxContent>
                    <w:p w14:paraId="70B1DED6" w14:textId="5DE6AB6F" w:rsidR="0037668C" w:rsidRPr="0021681E" w:rsidRDefault="0037668C" w:rsidP="0037668C">
                      <w:pPr>
                        <w:spacing w:after="0" w:line="240" w:lineRule="auto"/>
                        <w:rPr>
                          <w:rFonts w:ascii="Arial" w:hAnsi="Arial" w:cs="Arial"/>
                          <w:b/>
                          <w:bCs/>
                          <w:color w:val="0C3512" w:themeColor="accent3" w:themeShade="80"/>
                          <w:sz w:val="16"/>
                          <w:szCs w:val="16"/>
                          <w:lang w:val="en-US"/>
                        </w:rPr>
                      </w:pPr>
                      <w:r w:rsidRPr="0021681E">
                        <w:rPr>
                          <w:rFonts w:ascii="Arial" w:hAnsi="Arial" w:cs="Arial"/>
                          <w:b/>
                          <w:bCs/>
                          <w:color w:val="0C3512" w:themeColor="accent3" w:themeShade="80"/>
                          <w:sz w:val="18"/>
                          <w:szCs w:val="18"/>
                          <w:lang w:val="en-US"/>
                        </w:rPr>
                        <w:t>Economic Resiliency</w:t>
                      </w:r>
                    </w:p>
                    <w:p w14:paraId="11E1B01A" w14:textId="1023BA55" w:rsidR="0037668C" w:rsidRPr="00DB187D" w:rsidRDefault="0037668C" w:rsidP="0037668C">
                      <w:pPr>
                        <w:spacing w:after="0" w:line="240" w:lineRule="auto"/>
                        <w:rPr>
                          <w:rFonts w:ascii="Arial" w:hAnsi="Arial" w:cs="Arial"/>
                          <w:b/>
                          <w:bCs/>
                          <w:color w:val="4EA72E" w:themeColor="accent6"/>
                          <w:sz w:val="16"/>
                          <w:szCs w:val="16"/>
                          <w:lang w:val="en-US"/>
                        </w:rPr>
                      </w:pPr>
                    </w:p>
                  </w:txbxContent>
                </v:textbox>
              </v:shape>
            </w:pict>
          </mc:Fallback>
        </mc:AlternateContent>
      </w:r>
      <w:r w:rsidRPr="00213C2A">
        <w:rPr>
          <w:rFonts w:ascii="Arial Hebrew" w:hAnsi="Arial Hebrew" w:cs="Arial Hebrew" w:hint="cs"/>
          <w:noProof/>
        </w:rPr>
        <w:drawing>
          <wp:anchor distT="0" distB="0" distL="114300" distR="114300" simplePos="0" relativeHeight="251657982" behindDoc="0" locked="0" layoutInCell="1" allowOverlap="1" wp14:anchorId="385F44B7" wp14:editId="335AD2A6">
            <wp:simplePos x="0" y="0"/>
            <wp:positionH relativeFrom="column">
              <wp:posOffset>2007235</wp:posOffset>
            </wp:positionH>
            <wp:positionV relativeFrom="paragraph">
              <wp:posOffset>118110</wp:posOffset>
            </wp:positionV>
            <wp:extent cx="2345055" cy="1845310"/>
            <wp:effectExtent l="0" t="0" r="4445" b="0"/>
            <wp:wrapNone/>
            <wp:docPr id="1540865613" name="Chart 1">
              <a:extLst xmlns:a="http://schemas.openxmlformats.org/drawingml/2006/main">
                <a:ext uri="{FF2B5EF4-FFF2-40B4-BE49-F238E27FC236}">
                  <a16:creationId xmlns:a16="http://schemas.microsoft.com/office/drawing/2014/main" id="{D9D94E88-BF91-EF40-9328-F34710091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Pr="00213C2A">
        <w:rPr>
          <w:rFonts w:ascii="Arial Hebrew" w:hAnsi="Arial Hebrew" w:cs="Arial Hebrew" w:hint="cs"/>
          <w:noProof/>
        </w:rPr>
        <mc:AlternateContent>
          <mc:Choice Requires="wps">
            <w:drawing>
              <wp:anchor distT="0" distB="0" distL="114300" distR="114300" simplePos="0" relativeHeight="251665408" behindDoc="0" locked="0" layoutInCell="1" allowOverlap="1" wp14:anchorId="6BDA4039" wp14:editId="2DB5D28A">
                <wp:simplePos x="0" y="0"/>
                <wp:positionH relativeFrom="column">
                  <wp:posOffset>19685</wp:posOffset>
                </wp:positionH>
                <wp:positionV relativeFrom="paragraph">
                  <wp:posOffset>33020</wp:posOffset>
                </wp:positionV>
                <wp:extent cx="1117600" cy="956310"/>
                <wp:effectExtent l="0" t="0" r="12700" b="8890"/>
                <wp:wrapNone/>
                <wp:docPr id="1104759787" name="Text Box 4"/>
                <wp:cNvGraphicFramePr/>
                <a:graphic xmlns:a="http://schemas.openxmlformats.org/drawingml/2006/main">
                  <a:graphicData uri="http://schemas.microsoft.com/office/word/2010/wordprocessingShape">
                    <wps:wsp>
                      <wps:cNvSpPr txBox="1"/>
                      <wps:spPr>
                        <a:xfrm>
                          <a:off x="0" y="0"/>
                          <a:ext cx="1117600" cy="956310"/>
                        </a:xfrm>
                        <a:prstGeom prst="rect">
                          <a:avLst/>
                        </a:prstGeom>
                        <a:solidFill>
                          <a:schemeClr val="lt1"/>
                        </a:solidFill>
                        <a:ln w="12700">
                          <a:solidFill>
                            <a:schemeClr val="tx1"/>
                          </a:solidFill>
                        </a:ln>
                      </wps:spPr>
                      <wps:txbx>
                        <w:txbxContent>
                          <w:p w14:paraId="2E4D2C53" w14:textId="0BB825E7" w:rsidR="0037668C" w:rsidRPr="0021681E" w:rsidRDefault="0037668C" w:rsidP="0037668C">
                            <w:pPr>
                              <w:spacing w:after="0" w:line="240" w:lineRule="auto"/>
                              <w:rPr>
                                <w:rFonts w:ascii="Arial" w:hAnsi="Arial" w:cs="Arial"/>
                                <w:b/>
                                <w:bCs/>
                                <w:color w:val="501549" w:themeColor="accent5" w:themeShade="80"/>
                                <w:sz w:val="16"/>
                                <w:szCs w:val="16"/>
                                <w:lang w:val="en-US"/>
                              </w:rPr>
                            </w:pPr>
                            <w:r w:rsidRPr="0021681E">
                              <w:rPr>
                                <w:rFonts w:ascii="Arial" w:hAnsi="Arial" w:cs="Arial"/>
                                <w:b/>
                                <w:bCs/>
                                <w:color w:val="501549" w:themeColor="accent5" w:themeShade="80"/>
                                <w:sz w:val="16"/>
                                <w:szCs w:val="16"/>
                                <w:lang w:val="en-US"/>
                              </w:rPr>
                              <w:t>Susceptibility to Event Risk</w:t>
                            </w:r>
                          </w:p>
                          <w:p w14:paraId="61AA3C53" w14:textId="229872E6" w:rsidR="0037668C" w:rsidRPr="00AC5091" w:rsidRDefault="0037668C" w:rsidP="0037668C">
                            <w:pPr>
                              <w:spacing w:after="0" w:line="240" w:lineRule="auto"/>
                              <w:rPr>
                                <w:rFonts w:ascii="Arial" w:hAnsi="Arial" w:cs="Arial"/>
                                <w:b/>
                                <w:bCs/>
                                <w:color w:val="A02B93" w:themeColor="accent5"/>
                                <w:sz w:val="15"/>
                                <w:szCs w:val="15"/>
                                <w:lang w:val="en-US"/>
                              </w:rPr>
                            </w:pPr>
                            <w:r w:rsidRPr="00123887">
                              <w:rPr>
                                <w:rFonts w:ascii="Arial" w:hAnsi="Arial" w:cs="Arial"/>
                                <w:b/>
                                <w:bCs/>
                                <w:color w:val="A02B93" w:themeColor="accent5"/>
                                <w:sz w:val="16"/>
                                <w:szCs w:val="16"/>
                                <w:lang w:val="en-US"/>
                              </w:rPr>
                              <w:t xml:space="preserve">  </w:t>
                            </w:r>
                            <w:r w:rsidR="00123887" w:rsidRPr="00AC5091">
                              <w:rPr>
                                <w:rFonts w:ascii="Arial" w:hAnsi="Arial" w:cs="Arial"/>
                                <w:b/>
                                <w:bCs/>
                                <w:color w:val="A02B93" w:themeColor="accent5"/>
                                <w:sz w:val="15"/>
                                <w:szCs w:val="15"/>
                                <w:lang w:val="en-US"/>
                              </w:rPr>
                              <w:t xml:space="preserve">- </w:t>
                            </w:r>
                            <w:r w:rsidR="007B68BA" w:rsidRPr="00AC5091">
                              <w:rPr>
                                <w:rFonts w:ascii="Arial" w:hAnsi="Arial" w:cs="Arial"/>
                                <w:b/>
                                <w:bCs/>
                                <w:color w:val="A02B93" w:themeColor="accent5"/>
                                <w:sz w:val="15"/>
                                <w:szCs w:val="15"/>
                                <w:lang w:val="en-US"/>
                              </w:rPr>
                              <w:t>political risk</w:t>
                            </w:r>
                          </w:p>
                          <w:p w14:paraId="5AD923A1" w14:textId="4D7CB4A6" w:rsidR="0037668C" w:rsidRPr="00AC5091" w:rsidRDefault="0037668C" w:rsidP="0037668C">
                            <w:pPr>
                              <w:spacing w:after="0" w:line="240" w:lineRule="auto"/>
                              <w:rPr>
                                <w:rFonts w:ascii="Arial" w:hAnsi="Arial" w:cs="Arial"/>
                                <w:b/>
                                <w:bCs/>
                                <w:color w:val="A02B93" w:themeColor="accent5"/>
                                <w:sz w:val="15"/>
                                <w:szCs w:val="15"/>
                                <w:lang w:val="en-US"/>
                              </w:rPr>
                            </w:pPr>
                            <w:r w:rsidRPr="00AC5091">
                              <w:rPr>
                                <w:rFonts w:ascii="Arial" w:hAnsi="Arial" w:cs="Arial"/>
                                <w:b/>
                                <w:bCs/>
                                <w:color w:val="A02B93" w:themeColor="accent5"/>
                                <w:sz w:val="15"/>
                                <w:szCs w:val="15"/>
                                <w:lang w:val="en-US"/>
                              </w:rPr>
                              <w:t xml:space="preserve">  </w:t>
                            </w:r>
                            <w:r w:rsidR="00123887" w:rsidRPr="00AC5091">
                              <w:rPr>
                                <w:rFonts w:ascii="Arial" w:hAnsi="Arial" w:cs="Arial"/>
                                <w:b/>
                                <w:bCs/>
                                <w:color w:val="A02B93" w:themeColor="accent5"/>
                                <w:sz w:val="15"/>
                                <w:szCs w:val="15"/>
                                <w:lang w:val="en-US"/>
                              </w:rPr>
                              <w:t xml:space="preserve">- </w:t>
                            </w:r>
                            <w:r w:rsidR="007B68BA" w:rsidRPr="00AC5091">
                              <w:rPr>
                                <w:rFonts w:ascii="Arial" w:hAnsi="Arial" w:cs="Arial"/>
                                <w:b/>
                                <w:bCs/>
                                <w:color w:val="A02B93" w:themeColor="accent5"/>
                                <w:sz w:val="15"/>
                                <w:szCs w:val="15"/>
                                <w:lang w:val="en-US"/>
                              </w:rPr>
                              <w:t>liquidity risk</w:t>
                            </w:r>
                          </w:p>
                          <w:p w14:paraId="5738AB68" w14:textId="2D875616" w:rsidR="0037668C" w:rsidRPr="00AC5091" w:rsidRDefault="0037668C" w:rsidP="0037668C">
                            <w:pPr>
                              <w:spacing w:after="0" w:line="240" w:lineRule="auto"/>
                              <w:rPr>
                                <w:rFonts w:ascii="Arial" w:hAnsi="Arial" w:cs="Arial"/>
                                <w:b/>
                                <w:bCs/>
                                <w:color w:val="A02B93" w:themeColor="accent5"/>
                                <w:sz w:val="15"/>
                                <w:szCs w:val="15"/>
                                <w:lang w:val="en-US"/>
                              </w:rPr>
                            </w:pPr>
                            <w:r w:rsidRPr="00AC5091">
                              <w:rPr>
                                <w:rFonts w:ascii="Arial" w:hAnsi="Arial" w:cs="Arial"/>
                                <w:b/>
                                <w:bCs/>
                                <w:color w:val="A02B93" w:themeColor="accent5"/>
                                <w:sz w:val="15"/>
                                <w:szCs w:val="15"/>
                                <w:lang w:val="en-US"/>
                              </w:rPr>
                              <w:t xml:space="preserve">  </w:t>
                            </w:r>
                            <w:r w:rsidR="00123887" w:rsidRPr="00AC5091">
                              <w:rPr>
                                <w:rFonts w:ascii="Arial" w:hAnsi="Arial" w:cs="Arial"/>
                                <w:b/>
                                <w:bCs/>
                                <w:color w:val="A02B93" w:themeColor="accent5"/>
                                <w:sz w:val="15"/>
                                <w:szCs w:val="15"/>
                                <w:lang w:val="en-US"/>
                              </w:rPr>
                              <w:t xml:space="preserve">- </w:t>
                            </w:r>
                            <w:r w:rsidR="007B68BA" w:rsidRPr="00AC5091">
                              <w:rPr>
                                <w:rFonts w:ascii="Arial" w:hAnsi="Arial" w:cs="Arial"/>
                                <w:b/>
                                <w:bCs/>
                                <w:color w:val="A02B93" w:themeColor="accent5"/>
                                <w:sz w:val="15"/>
                                <w:szCs w:val="15"/>
                                <w:lang w:val="en-US"/>
                              </w:rPr>
                              <w:t>banking risk</w:t>
                            </w:r>
                          </w:p>
                          <w:p w14:paraId="34149F68" w14:textId="3BFE4E07" w:rsidR="0037668C" w:rsidRPr="00AC5091" w:rsidRDefault="0037668C" w:rsidP="0037668C">
                            <w:pPr>
                              <w:spacing w:after="0" w:line="240" w:lineRule="auto"/>
                              <w:rPr>
                                <w:rFonts w:ascii="Arial" w:hAnsi="Arial" w:cs="Arial"/>
                                <w:b/>
                                <w:bCs/>
                                <w:color w:val="A02B93" w:themeColor="accent5"/>
                                <w:sz w:val="15"/>
                                <w:szCs w:val="15"/>
                                <w:lang w:val="en-US"/>
                              </w:rPr>
                            </w:pPr>
                            <w:r w:rsidRPr="00AC5091">
                              <w:rPr>
                                <w:rFonts w:ascii="Arial" w:hAnsi="Arial" w:cs="Arial"/>
                                <w:b/>
                                <w:bCs/>
                                <w:color w:val="A02B93" w:themeColor="accent5"/>
                                <w:sz w:val="15"/>
                                <w:szCs w:val="15"/>
                                <w:lang w:val="en-US"/>
                              </w:rPr>
                              <w:t xml:space="preserve">  </w:t>
                            </w:r>
                            <w:r w:rsidR="00123887" w:rsidRPr="00AC5091">
                              <w:rPr>
                                <w:rFonts w:ascii="Arial" w:hAnsi="Arial" w:cs="Arial"/>
                                <w:b/>
                                <w:bCs/>
                                <w:color w:val="A02B93" w:themeColor="accent5"/>
                                <w:sz w:val="15"/>
                                <w:szCs w:val="15"/>
                                <w:lang w:val="en-US"/>
                              </w:rPr>
                              <w:t xml:space="preserve">- </w:t>
                            </w:r>
                            <w:r w:rsidR="007B68BA" w:rsidRPr="00AC5091">
                              <w:rPr>
                                <w:rFonts w:ascii="Arial" w:hAnsi="Arial" w:cs="Arial"/>
                                <w:b/>
                                <w:bCs/>
                                <w:color w:val="A02B93" w:themeColor="accent5"/>
                                <w:sz w:val="15"/>
                                <w:szCs w:val="15"/>
                                <w:lang w:val="en-US"/>
                              </w:rPr>
                              <w:t>external vulnerability risk</w:t>
                            </w:r>
                          </w:p>
                          <w:p w14:paraId="16341E78" w14:textId="77777777" w:rsidR="0037668C" w:rsidRPr="00E779CC" w:rsidRDefault="0037668C" w:rsidP="0037668C">
                            <w:pPr>
                              <w:spacing w:after="0" w:line="240" w:lineRule="auto"/>
                              <w:rPr>
                                <w:rFonts w:ascii="Arial" w:hAnsi="Arial" w:cs="Arial"/>
                                <w:b/>
                                <w:bCs/>
                                <w:color w:val="D86DCB" w:themeColor="accent5" w:themeTint="99"/>
                                <w:sz w:val="16"/>
                                <w:szCs w:val="16"/>
                                <w:lang w:val="en-US"/>
                              </w:rPr>
                            </w:pPr>
                          </w:p>
                          <w:p w14:paraId="68819238"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DD36A20"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29B2A29" w14:textId="77777777" w:rsidR="0037668C" w:rsidRPr="00DB187D" w:rsidRDefault="0037668C" w:rsidP="0037668C">
                            <w:pPr>
                              <w:spacing w:after="0" w:line="240" w:lineRule="auto"/>
                              <w:rPr>
                                <w:rFonts w:ascii="Arial" w:hAnsi="Arial" w:cs="Arial"/>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A4039" id="_x0000_s1029" type="#_x0000_t202" style="position:absolute;left:0;text-align:left;margin-left:1.55pt;margin-top:2.6pt;width:88pt;height:7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" fillcolor="white [3201]" strokecolor="black [3213]" strokeweight="1pt">
                <v:textbox>
                  <w:txbxContent>
                    <w:p w14:paraId="2E4D2C53" w14:textId="0BB825E7" w:rsidR="0037668C" w:rsidRPr="0021681E" w:rsidRDefault="0037668C" w:rsidP="0037668C">
                      <w:pPr>
                        <w:spacing w:after="0" w:line="240" w:lineRule="auto"/>
                        <w:rPr>
                          <w:rFonts w:ascii="Arial" w:hAnsi="Arial" w:cs="Arial"/>
                          <w:b/>
                          <w:bCs/>
                          <w:color w:val="501549" w:themeColor="accent5" w:themeShade="80"/>
                          <w:sz w:val="16"/>
                          <w:szCs w:val="16"/>
                          <w:lang w:val="en-US"/>
                        </w:rPr>
                      </w:pPr>
                      <w:r w:rsidRPr="0021681E">
                        <w:rPr>
                          <w:rFonts w:ascii="Arial" w:hAnsi="Arial" w:cs="Arial"/>
                          <w:b/>
                          <w:bCs/>
                          <w:color w:val="501549" w:themeColor="accent5" w:themeShade="80"/>
                          <w:sz w:val="16"/>
                          <w:szCs w:val="16"/>
                          <w:lang w:val="en-US"/>
                        </w:rPr>
                        <w:t>Susceptibility to Event Risk</w:t>
                      </w:r>
                    </w:p>
                    <w:p w14:paraId="61AA3C53" w14:textId="229872E6" w:rsidR="0037668C" w:rsidRPr="00AC5091" w:rsidRDefault="0037668C" w:rsidP="0037668C">
                      <w:pPr>
                        <w:spacing w:after="0" w:line="240" w:lineRule="auto"/>
                        <w:rPr>
                          <w:rFonts w:ascii="Arial" w:hAnsi="Arial" w:cs="Arial"/>
                          <w:b/>
                          <w:bCs/>
                          <w:color w:val="A02B93" w:themeColor="accent5"/>
                          <w:sz w:val="15"/>
                          <w:szCs w:val="15"/>
                          <w:lang w:val="en-US"/>
                        </w:rPr>
                      </w:pPr>
                      <w:r w:rsidRPr="00123887">
                        <w:rPr>
                          <w:rFonts w:ascii="Arial" w:hAnsi="Arial" w:cs="Arial"/>
                          <w:b/>
                          <w:bCs/>
                          <w:color w:val="A02B93" w:themeColor="accent5"/>
                          <w:sz w:val="16"/>
                          <w:szCs w:val="16"/>
                          <w:lang w:val="en-US"/>
                        </w:rPr>
                        <w:t xml:space="preserve">  </w:t>
                      </w:r>
                      <w:r w:rsidR="00123887" w:rsidRPr="00AC5091">
                        <w:rPr>
                          <w:rFonts w:ascii="Arial" w:hAnsi="Arial" w:cs="Arial"/>
                          <w:b/>
                          <w:bCs/>
                          <w:color w:val="A02B93" w:themeColor="accent5"/>
                          <w:sz w:val="15"/>
                          <w:szCs w:val="15"/>
                          <w:lang w:val="en-US"/>
                        </w:rPr>
                        <w:t xml:space="preserve">- </w:t>
                      </w:r>
                      <w:r w:rsidR="007B68BA" w:rsidRPr="00AC5091">
                        <w:rPr>
                          <w:rFonts w:ascii="Arial" w:hAnsi="Arial" w:cs="Arial"/>
                          <w:b/>
                          <w:bCs/>
                          <w:color w:val="A02B93" w:themeColor="accent5"/>
                          <w:sz w:val="15"/>
                          <w:szCs w:val="15"/>
                          <w:lang w:val="en-US"/>
                        </w:rPr>
                        <w:t>political risk</w:t>
                      </w:r>
                    </w:p>
                    <w:p w14:paraId="5AD923A1" w14:textId="4D7CB4A6" w:rsidR="0037668C" w:rsidRPr="00AC5091" w:rsidRDefault="0037668C" w:rsidP="0037668C">
                      <w:pPr>
                        <w:spacing w:after="0" w:line="240" w:lineRule="auto"/>
                        <w:rPr>
                          <w:rFonts w:ascii="Arial" w:hAnsi="Arial" w:cs="Arial"/>
                          <w:b/>
                          <w:bCs/>
                          <w:color w:val="A02B93" w:themeColor="accent5"/>
                          <w:sz w:val="15"/>
                          <w:szCs w:val="15"/>
                          <w:lang w:val="en-US"/>
                        </w:rPr>
                      </w:pPr>
                      <w:r w:rsidRPr="00AC5091">
                        <w:rPr>
                          <w:rFonts w:ascii="Arial" w:hAnsi="Arial" w:cs="Arial"/>
                          <w:b/>
                          <w:bCs/>
                          <w:color w:val="A02B93" w:themeColor="accent5"/>
                          <w:sz w:val="15"/>
                          <w:szCs w:val="15"/>
                          <w:lang w:val="en-US"/>
                        </w:rPr>
                        <w:t xml:space="preserve">  </w:t>
                      </w:r>
                      <w:r w:rsidR="00123887" w:rsidRPr="00AC5091">
                        <w:rPr>
                          <w:rFonts w:ascii="Arial" w:hAnsi="Arial" w:cs="Arial"/>
                          <w:b/>
                          <w:bCs/>
                          <w:color w:val="A02B93" w:themeColor="accent5"/>
                          <w:sz w:val="15"/>
                          <w:szCs w:val="15"/>
                          <w:lang w:val="en-US"/>
                        </w:rPr>
                        <w:t xml:space="preserve">- </w:t>
                      </w:r>
                      <w:r w:rsidR="007B68BA" w:rsidRPr="00AC5091">
                        <w:rPr>
                          <w:rFonts w:ascii="Arial" w:hAnsi="Arial" w:cs="Arial"/>
                          <w:b/>
                          <w:bCs/>
                          <w:color w:val="A02B93" w:themeColor="accent5"/>
                          <w:sz w:val="15"/>
                          <w:szCs w:val="15"/>
                          <w:lang w:val="en-US"/>
                        </w:rPr>
                        <w:t>liquidity risk</w:t>
                      </w:r>
                    </w:p>
                    <w:p w14:paraId="5738AB68" w14:textId="2D875616" w:rsidR="0037668C" w:rsidRPr="00AC5091" w:rsidRDefault="0037668C" w:rsidP="0037668C">
                      <w:pPr>
                        <w:spacing w:after="0" w:line="240" w:lineRule="auto"/>
                        <w:rPr>
                          <w:rFonts w:ascii="Arial" w:hAnsi="Arial" w:cs="Arial"/>
                          <w:b/>
                          <w:bCs/>
                          <w:color w:val="A02B93" w:themeColor="accent5"/>
                          <w:sz w:val="15"/>
                          <w:szCs w:val="15"/>
                          <w:lang w:val="en-US"/>
                        </w:rPr>
                      </w:pPr>
                      <w:r w:rsidRPr="00AC5091">
                        <w:rPr>
                          <w:rFonts w:ascii="Arial" w:hAnsi="Arial" w:cs="Arial"/>
                          <w:b/>
                          <w:bCs/>
                          <w:color w:val="A02B93" w:themeColor="accent5"/>
                          <w:sz w:val="15"/>
                          <w:szCs w:val="15"/>
                          <w:lang w:val="en-US"/>
                        </w:rPr>
                        <w:t xml:space="preserve">  </w:t>
                      </w:r>
                      <w:r w:rsidR="00123887" w:rsidRPr="00AC5091">
                        <w:rPr>
                          <w:rFonts w:ascii="Arial" w:hAnsi="Arial" w:cs="Arial"/>
                          <w:b/>
                          <w:bCs/>
                          <w:color w:val="A02B93" w:themeColor="accent5"/>
                          <w:sz w:val="15"/>
                          <w:szCs w:val="15"/>
                          <w:lang w:val="en-US"/>
                        </w:rPr>
                        <w:t xml:space="preserve">- </w:t>
                      </w:r>
                      <w:r w:rsidR="007B68BA" w:rsidRPr="00AC5091">
                        <w:rPr>
                          <w:rFonts w:ascii="Arial" w:hAnsi="Arial" w:cs="Arial"/>
                          <w:b/>
                          <w:bCs/>
                          <w:color w:val="A02B93" w:themeColor="accent5"/>
                          <w:sz w:val="15"/>
                          <w:szCs w:val="15"/>
                          <w:lang w:val="en-US"/>
                        </w:rPr>
                        <w:t>banking risk</w:t>
                      </w:r>
                    </w:p>
                    <w:p w14:paraId="34149F68" w14:textId="3BFE4E07" w:rsidR="0037668C" w:rsidRPr="00AC5091" w:rsidRDefault="0037668C" w:rsidP="0037668C">
                      <w:pPr>
                        <w:spacing w:after="0" w:line="240" w:lineRule="auto"/>
                        <w:rPr>
                          <w:rFonts w:ascii="Arial" w:hAnsi="Arial" w:cs="Arial"/>
                          <w:b/>
                          <w:bCs/>
                          <w:color w:val="A02B93" w:themeColor="accent5"/>
                          <w:sz w:val="15"/>
                          <w:szCs w:val="15"/>
                          <w:lang w:val="en-US"/>
                        </w:rPr>
                      </w:pPr>
                      <w:r w:rsidRPr="00AC5091">
                        <w:rPr>
                          <w:rFonts w:ascii="Arial" w:hAnsi="Arial" w:cs="Arial"/>
                          <w:b/>
                          <w:bCs/>
                          <w:color w:val="A02B93" w:themeColor="accent5"/>
                          <w:sz w:val="15"/>
                          <w:szCs w:val="15"/>
                          <w:lang w:val="en-US"/>
                        </w:rPr>
                        <w:t xml:space="preserve">  </w:t>
                      </w:r>
                      <w:r w:rsidR="00123887" w:rsidRPr="00AC5091">
                        <w:rPr>
                          <w:rFonts w:ascii="Arial" w:hAnsi="Arial" w:cs="Arial"/>
                          <w:b/>
                          <w:bCs/>
                          <w:color w:val="A02B93" w:themeColor="accent5"/>
                          <w:sz w:val="15"/>
                          <w:szCs w:val="15"/>
                          <w:lang w:val="en-US"/>
                        </w:rPr>
                        <w:t xml:space="preserve">- </w:t>
                      </w:r>
                      <w:r w:rsidR="007B68BA" w:rsidRPr="00AC5091">
                        <w:rPr>
                          <w:rFonts w:ascii="Arial" w:hAnsi="Arial" w:cs="Arial"/>
                          <w:b/>
                          <w:bCs/>
                          <w:color w:val="A02B93" w:themeColor="accent5"/>
                          <w:sz w:val="15"/>
                          <w:szCs w:val="15"/>
                          <w:lang w:val="en-US"/>
                        </w:rPr>
                        <w:t>external vulnerability risk</w:t>
                      </w:r>
                    </w:p>
                    <w:p w14:paraId="16341E78" w14:textId="77777777" w:rsidR="0037668C" w:rsidRPr="00E779CC" w:rsidRDefault="0037668C" w:rsidP="0037668C">
                      <w:pPr>
                        <w:spacing w:after="0" w:line="240" w:lineRule="auto"/>
                        <w:rPr>
                          <w:rFonts w:ascii="Arial" w:hAnsi="Arial" w:cs="Arial"/>
                          <w:b/>
                          <w:bCs/>
                          <w:color w:val="D86DCB" w:themeColor="accent5" w:themeTint="99"/>
                          <w:sz w:val="16"/>
                          <w:szCs w:val="16"/>
                          <w:lang w:val="en-US"/>
                        </w:rPr>
                      </w:pPr>
                    </w:p>
                    <w:p w14:paraId="68819238"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DD36A20"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29B2A29" w14:textId="77777777" w:rsidR="0037668C" w:rsidRPr="00DB187D" w:rsidRDefault="0037668C" w:rsidP="0037668C">
                      <w:pPr>
                        <w:spacing w:after="0" w:line="240" w:lineRule="auto"/>
                        <w:rPr>
                          <w:rFonts w:ascii="Arial" w:hAnsi="Arial" w:cs="Arial"/>
                          <w:b/>
                          <w:bCs/>
                          <w:sz w:val="16"/>
                          <w:szCs w:val="16"/>
                          <w:lang w:val="en-US"/>
                        </w:rPr>
                      </w:pPr>
                    </w:p>
                  </w:txbxContent>
                </v:textbox>
              </v:shape>
            </w:pict>
          </mc:Fallback>
        </mc:AlternateContent>
      </w:r>
      <w:r w:rsidRPr="00213C2A">
        <w:rPr>
          <w:rFonts w:ascii="Arial Hebrew" w:hAnsi="Arial Hebrew" w:cs="Arial Hebrew" w:hint="cs"/>
          <w:noProof/>
        </w:rPr>
        <mc:AlternateContent>
          <mc:Choice Requires="wps">
            <w:drawing>
              <wp:anchor distT="0" distB="0" distL="114300" distR="114300" simplePos="0" relativeHeight="251663360" behindDoc="0" locked="0" layoutInCell="1" allowOverlap="1" wp14:anchorId="7C1388F0" wp14:editId="0E109877">
                <wp:simplePos x="0" y="0"/>
                <wp:positionH relativeFrom="column">
                  <wp:posOffset>4124325</wp:posOffset>
                </wp:positionH>
                <wp:positionV relativeFrom="paragraph">
                  <wp:posOffset>1151890</wp:posOffset>
                </wp:positionV>
                <wp:extent cx="1506855" cy="1193800"/>
                <wp:effectExtent l="0" t="0" r="17145" b="12700"/>
                <wp:wrapNone/>
                <wp:docPr id="1888815151" name="Text Box 4"/>
                <wp:cNvGraphicFramePr/>
                <a:graphic xmlns:a="http://schemas.openxmlformats.org/drawingml/2006/main">
                  <a:graphicData uri="http://schemas.microsoft.com/office/word/2010/wordprocessingShape">
                    <wps:wsp>
                      <wps:cNvSpPr txBox="1"/>
                      <wps:spPr>
                        <a:xfrm>
                          <a:off x="0" y="0"/>
                          <a:ext cx="1506855" cy="1193800"/>
                        </a:xfrm>
                        <a:prstGeom prst="rect">
                          <a:avLst/>
                        </a:prstGeom>
                        <a:solidFill>
                          <a:schemeClr val="lt1"/>
                        </a:solidFill>
                        <a:ln w="3175">
                          <a:solidFill>
                            <a:schemeClr val="tx1"/>
                          </a:solidFill>
                        </a:ln>
                      </wps:spPr>
                      <wps:txbx>
                        <w:txbxContent>
                          <w:p w14:paraId="69C8EA8B" w14:textId="3FA7EAC1" w:rsidR="00A666DA" w:rsidRPr="00DB187D" w:rsidRDefault="00622529" w:rsidP="00040AB1">
                            <w:pPr>
                              <w:spacing w:after="0"/>
                              <w:rPr>
                                <w:rFonts w:ascii="Arial" w:hAnsi="Arial" w:cs="Arial"/>
                                <w:b/>
                                <w:bCs/>
                                <w:sz w:val="16"/>
                                <w:szCs w:val="16"/>
                                <w:lang w:val="en-US"/>
                              </w:rPr>
                            </w:pPr>
                            <w:r w:rsidRPr="00DB187D">
                              <w:rPr>
                                <w:rFonts w:ascii="Arial" w:hAnsi="Arial" w:cs="Arial"/>
                                <w:b/>
                                <w:bCs/>
                                <w:sz w:val="16"/>
                                <w:szCs w:val="16"/>
                                <w:lang w:val="en-US"/>
                              </w:rPr>
                              <w:t>Institutions &amp; Governance</w:t>
                            </w:r>
                            <w:r w:rsidR="00A666DA" w:rsidRPr="00DB187D">
                              <w:rPr>
                                <w:rFonts w:ascii="Arial" w:hAnsi="Arial" w:cs="Arial"/>
                                <w:b/>
                                <w:bCs/>
                                <w:sz w:val="16"/>
                                <w:szCs w:val="16"/>
                                <w:lang w:val="en-US"/>
                              </w:rPr>
                              <w:t xml:space="preserve"> Strength</w:t>
                            </w:r>
                          </w:p>
                          <w:p w14:paraId="5BDABC06" w14:textId="3A60F771"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legislative &amp; executive institutions</w:t>
                            </w:r>
                          </w:p>
                          <w:p w14:paraId="716C10BD" w14:textId="08D81C84"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civil society &amp; judiciary</w:t>
                            </w:r>
                          </w:p>
                          <w:p w14:paraId="59CB0557" w14:textId="282D33AA"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fiscal policy effectiveness</w:t>
                            </w:r>
                          </w:p>
                          <w:p w14:paraId="5C98BCFC" w14:textId="1C4CF65F"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monetary &amp; macroeconomic policy 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388F0" id="_x0000_s1030" type="#_x0000_t202" style="position:absolute;left:0;text-align:left;margin-left:324.75pt;margin-top:90.7pt;width:118.65pt;height: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" fillcolor="white [3201]" strokecolor="black [3213]" strokeweight=".25pt">
                <v:textbox>
                  <w:txbxContent>
                    <w:p w14:paraId="69C8EA8B" w14:textId="3FA7EAC1" w:rsidR="00A666DA" w:rsidRPr="00DB187D" w:rsidRDefault="00622529" w:rsidP="00040AB1">
                      <w:pPr>
                        <w:spacing w:after="0"/>
                        <w:rPr>
                          <w:rFonts w:ascii="Arial" w:hAnsi="Arial" w:cs="Arial"/>
                          <w:b/>
                          <w:bCs/>
                          <w:sz w:val="16"/>
                          <w:szCs w:val="16"/>
                          <w:lang w:val="en-US"/>
                        </w:rPr>
                      </w:pPr>
                      <w:r w:rsidRPr="00DB187D">
                        <w:rPr>
                          <w:rFonts w:ascii="Arial" w:hAnsi="Arial" w:cs="Arial"/>
                          <w:b/>
                          <w:bCs/>
                          <w:sz w:val="16"/>
                          <w:szCs w:val="16"/>
                          <w:lang w:val="en-US"/>
                        </w:rPr>
                        <w:t>Institutions &amp; Governance</w:t>
                      </w:r>
                      <w:r w:rsidR="00A666DA" w:rsidRPr="00DB187D">
                        <w:rPr>
                          <w:rFonts w:ascii="Arial" w:hAnsi="Arial" w:cs="Arial"/>
                          <w:b/>
                          <w:bCs/>
                          <w:sz w:val="16"/>
                          <w:szCs w:val="16"/>
                          <w:lang w:val="en-US"/>
                        </w:rPr>
                        <w:t xml:space="preserve"> Strength</w:t>
                      </w:r>
                    </w:p>
                    <w:p w14:paraId="5BDABC06" w14:textId="3A60F771"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legislative &amp; executive institutions</w:t>
                      </w:r>
                    </w:p>
                    <w:p w14:paraId="716C10BD" w14:textId="08D81C84"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civil society &amp; judiciary</w:t>
                      </w:r>
                    </w:p>
                    <w:p w14:paraId="59CB0557" w14:textId="282D33AA"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fiscal policy effectiveness</w:t>
                      </w:r>
                    </w:p>
                    <w:p w14:paraId="5C98BCFC" w14:textId="1C4CF65F"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monetary &amp; macroeconomic policy effectiveness</w:t>
                      </w:r>
                    </w:p>
                  </w:txbxContent>
                </v:textbox>
              </v:shape>
            </w:pict>
          </mc:Fallback>
        </mc:AlternateContent>
      </w:r>
    </w:p>
    <w:p w14:paraId="6633B397" w14:textId="2FC41093" w:rsidR="00C75730" w:rsidRPr="00213C2A" w:rsidRDefault="00563377" w:rsidP="00622529">
      <w:pPr>
        <w:spacing w:line="360" w:lineRule="auto"/>
        <w:ind w:firstLine="720"/>
        <w:jc w:val="center"/>
        <w:rPr>
          <w:rFonts w:ascii="Arial Hebrew" w:hAnsi="Arial Hebrew" w:cs="Arial Hebrew"/>
          <w:sz w:val="20"/>
          <w:szCs w:val="20"/>
        </w:rPr>
      </w:pPr>
      <w:r w:rsidRPr="00213C2A">
        <w:rPr>
          <w:rFonts w:ascii="Arial Hebrew" w:hAnsi="Arial Hebrew" w:cs="Arial Hebrew" w:hint="cs"/>
          <w:noProof/>
        </w:rPr>
        <mc:AlternateContent>
          <mc:Choice Requires="wps">
            <w:drawing>
              <wp:anchor distT="0" distB="0" distL="114300" distR="114300" simplePos="0" relativeHeight="251661312" behindDoc="0" locked="0" layoutInCell="1" allowOverlap="1" wp14:anchorId="132D28B5" wp14:editId="0EBC5EF3">
                <wp:simplePos x="0" y="0"/>
                <wp:positionH relativeFrom="column">
                  <wp:posOffset>4123200</wp:posOffset>
                </wp:positionH>
                <wp:positionV relativeFrom="paragraph">
                  <wp:posOffset>244475</wp:posOffset>
                </wp:positionV>
                <wp:extent cx="1506855" cy="736600"/>
                <wp:effectExtent l="0" t="0" r="17145" b="12700"/>
                <wp:wrapNone/>
                <wp:docPr id="802055665" name="Text Box 4"/>
                <wp:cNvGraphicFramePr/>
                <a:graphic xmlns:a="http://schemas.openxmlformats.org/drawingml/2006/main">
                  <a:graphicData uri="http://schemas.microsoft.com/office/word/2010/wordprocessingShape">
                    <wps:wsp>
                      <wps:cNvSpPr txBox="1"/>
                      <wps:spPr>
                        <a:xfrm>
                          <a:off x="0" y="0"/>
                          <a:ext cx="1506855" cy="736600"/>
                        </a:xfrm>
                        <a:prstGeom prst="rect">
                          <a:avLst/>
                        </a:prstGeom>
                        <a:solidFill>
                          <a:schemeClr val="lt1"/>
                        </a:solidFill>
                        <a:ln w="3175">
                          <a:solidFill>
                            <a:schemeClr val="tx1"/>
                          </a:solidFill>
                        </a:ln>
                      </wps:spPr>
                      <wps:txbx>
                        <w:txbxContent>
                          <w:p w14:paraId="27BEB9F7" w14:textId="77777777" w:rsidR="00180F9C" w:rsidRDefault="00A666DA" w:rsidP="00040AB1">
                            <w:pPr>
                              <w:spacing w:after="0"/>
                              <w:rPr>
                                <w:rFonts w:ascii="Arial" w:hAnsi="Arial" w:cs="Arial"/>
                                <w:b/>
                                <w:bCs/>
                                <w:sz w:val="16"/>
                                <w:szCs w:val="16"/>
                                <w:lang w:val="en-US"/>
                              </w:rPr>
                            </w:pPr>
                            <w:r w:rsidRPr="00DB187D">
                              <w:rPr>
                                <w:rFonts w:ascii="Arial" w:hAnsi="Arial" w:cs="Arial"/>
                                <w:b/>
                                <w:bCs/>
                                <w:sz w:val="16"/>
                                <w:szCs w:val="16"/>
                                <w:lang w:val="en-US"/>
                              </w:rPr>
                              <w:t>Economic Strength</w:t>
                            </w:r>
                          </w:p>
                          <w:p w14:paraId="5F94CADC" w14:textId="184AB006" w:rsidR="00A666DA" w:rsidRPr="00180F9C" w:rsidRDefault="00180F9C"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scale</w:t>
                            </w:r>
                          </w:p>
                          <w:p w14:paraId="6A37393A" w14:textId="1E26937D" w:rsidR="00A666DA" w:rsidRPr="00180F9C" w:rsidRDefault="00A666DA"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w:t>
                            </w:r>
                            <w:r w:rsidR="00180F9C"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income</w:t>
                            </w:r>
                            <w:r w:rsidR="0021681E">
                              <w:rPr>
                                <w:rFonts w:ascii="Arial" w:hAnsi="Arial" w:cs="Arial"/>
                                <w:b/>
                                <w:bCs/>
                                <w:color w:val="4EA72E" w:themeColor="accent6"/>
                                <w:sz w:val="15"/>
                                <w:szCs w:val="15"/>
                                <w:lang w:val="en-US"/>
                              </w:rPr>
                              <w:t xml:space="preserve"> level</w:t>
                            </w:r>
                          </w:p>
                          <w:p w14:paraId="639B6812" w14:textId="68CE731F" w:rsidR="00A666DA" w:rsidRPr="00180F9C" w:rsidRDefault="00A666DA"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w:t>
                            </w:r>
                            <w:r w:rsidR="00180F9C"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growth</w:t>
                            </w:r>
                            <w:r w:rsidR="0021681E">
                              <w:rPr>
                                <w:rFonts w:ascii="Arial" w:hAnsi="Arial" w:cs="Arial"/>
                                <w:b/>
                                <w:bCs/>
                                <w:color w:val="4EA72E" w:themeColor="accent6"/>
                                <w:sz w:val="15"/>
                                <w:szCs w:val="15"/>
                                <w:lang w:val="en-US"/>
                              </w:rPr>
                              <w:t xml:space="preserve"> rate</w:t>
                            </w:r>
                          </w:p>
                          <w:p w14:paraId="5BF459FF" w14:textId="0AA138A9" w:rsidR="00A666DA" w:rsidRPr="00180F9C" w:rsidRDefault="00A666DA"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w:t>
                            </w:r>
                            <w:r w:rsidR="00180F9C"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volatility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28B5" id="_x0000_s1031" type="#_x0000_t202" style="position:absolute;left:0;text-align:left;margin-left:324.65pt;margin-top:19.25pt;width:118.65pt;height: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" fillcolor="white [3201]" strokecolor="black [3213]" strokeweight=".25pt">
                <v:textbox>
                  <w:txbxContent>
                    <w:p w14:paraId="27BEB9F7" w14:textId="77777777" w:rsidR="00180F9C" w:rsidRDefault="00A666DA" w:rsidP="00040AB1">
                      <w:pPr>
                        <w:spacing w:after="0"/>
                        <w:rPr>
                          <w:rFonts w:ascii="Arial" w:hAnsi="Arial" w:cs="Arial"/>
                          <w:b/>
                          <w:bCs/>
                          <w:sz w:val="16"/>
                          <w:szCs w:val="16"/>
                          <w:lang w:val="en-US"/>
                        </w:rPr>
                      </w:pPr>
                      <w:r w:rsidRPr="00DB187D">
                        <w:rPr>
                          <w:rFonts w:ascii="Arial" w:hAnsi="Arial" w:cs="Arial"/>
                          <w:b/>
                          <w:bCs/>
                          <w:sz w:val="16"/>
                          <w:szCs w:val="16"/>
                          <w:lang w:val="en-US"/>
                        </w:rPr>
                        <w:t>Economic</w:t>
                      </w:r>
                      <w:r w:rsidRPr="00DB187D">
                        <w:rPr>
                          <w:rFonts w:ascii="Arial" w:hAnsi="Arial" w:cs="Arial"/>
                          <w:b/>
                          <w:bCs/>
                          <w:sz w:val="16"/>
                          <w:szCs w:val="16"/>
                          <w:lang w:val="en-US"/>
                        </w:rPr>
                        <w:t xml:space="preserve"> Strength</w:t>
                      </w:r>
                    </w:p>
                    <w:p w14:paraId="5F94CADC" w14:textId="184AB006" w:rsidR="00A666DA" w:rsidRPr="00180F9C" w:rsidRDefault="00180F9C"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scale</w:t>
                      </w:r>
                    </w:p>
                    <w:p w14:paraId="6A37393A" w14:textId="1E26937D" w:rsidR="00A666DA" w:rsidRPr="00180F9C" w:rsidRDefault="00A666DA"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w:t>
                      </w:r>
                      <w:r w:rsidR="00180F9C"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income</w:t>
                      </w:r>
                      <w:r w:rsidR="0021681E">
                        <w:rPr>
                          <w:rFonts w:ascii="Arial" w:hAnsi="Arial" w:cs="Arial"/>
                          <w:b/>
                          <w:bCs/>
                          <w:color w:val="4EA72E" w:themeColor="accent6"/>
                          <w:sz w:val="15"/>
                          <w:szCs w:val="15"/>
                          <w:lang w:val="en-US"/>
                        </w:rPr>
                        <w:t xml:space="preserve"> level</w:t>
                      </w:r>
                    </w:p>
                    <w:p w14:paraId="639B6812" w14:textId="68CE731F" w:rsidR="00A666DA" w:rsidRPr="00180F9C" w:rsidRDefault="00A666DA"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w:t>
                      </w:r>
                      <w:r w:rsidR="00180F9C"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growth</w:t>
                      </w:r>
                      <w:r w:rsidR="0021681E">
                        <w:rPr>
                          <w:rFonts w:ascii="Arial" w:hAnsi="Arial" w:cs="Arial"/>
                          <w:b/>
                          <w:bCs/>
                          <w:color w:val="4EA72E" w:themeColor="accent6"/>
                          <w:sz w:val="15"/>
                          <w:szCs w:val="15"/>
                          <w:lang w:val="en-US"/>
                        </w:rPr>
                        <w:t xml:space="preserve"> rate</w:t>
                      </w:r>
                    </w:p>
                    <w:p w14:paraId="5BF459FF" w14:textId="0AA138A9" w:rsidR="00A666DA" w:rsidRPr="00180F9C" w:rsidRDefault="00A666DA"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w:t>
                      </w:r>
                      <w:r w:rsidR="00180F9C"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volatility</w:t>
                      </w:r>
                    </w:p>
                  </w:txbxContent>
                </v:textbox>
              </v:shape>
            </w:pict>
          </mc:Fallback>
        </mc:AlternateContent>
      </w:r>
      <w:r w:rsidR="00113D50" w:rsidRPr="00213C2A">
        <w:rPr>
          <w:rFonts w:ascii="Arial Hebrew" w:hAnsi="Arial Hebrew" w:cs="Arial Hebrew" w:hint="cs"/>
          <w:noProof/>
        </w:rPr>
        <w:t xml:space="preserve"> </w:t>
      </w:r>
    </w:p>
    <w:p w14:paraId="16713190" w14:textId="19C76CF2" w:rsidR="00563377" w:rsidRPr="00213C2A" w:rsidRDefault="005A2C32" w:rsidP="00CC5D1E">
      <w:pPr>
        <w:spacing w:after="0" w:line="360" w:lineRule="auto"/>
        <w:ind w:firstLine="360"/>
        <w:jc w:val="both"/>
        <w:rPr>
          <w:rFonts w:ascii="Arial Hebrew" w:hAnsi="Arial Hebrew" w:cs="Arial Hebrew"/>
          <w:sz w:val="20"/>
          <w:szCs w:val="20"/>
        </w:rPr>
      </w:pPr>
      <w:r w:rsidRPr="00213C2A">
        <w:rPr>
          <w:rFonts w:ascii="Arial Hebrew" w:hAnsi="Arial Hebrew" w:cs="Arial Hebrew" w:hint="cs"/>
          <w:noProof/>
        </w:rPr>
        <mc:AlternateContent>
          <mc:Choice Requires="wps">
            <w:drawing>
              <wp:anchor distT="0" distB="0" distL="114300" distR="114300" simplePos="0" relativeHeight="251670528" behindDoc="0" locked="0" layoutInCell="1" allowOverlap="1" wp14:anchorId="0CEDB7B5" wp14:editId="5E4AE29D">
                <wp:simplePos x="0" y="0"/>
                <wp:positionH relativeFrom="column">
                  <wp:posOffset>1148225</wp:posOffset>
                </wp:positionH>
                <wp:positionV relativeFrom="paragraph">
                  <wp:posOffset>64770</wp:posOffset>
                </wp:positionV>
                <wp:extent cx="177800" cy="0"/>
                <wp:effectExtent l="0" t="50800" r="0" b="76200"/>
                <wp:wrapNone/>
                <wp:docPr id="1501592865" name="Straight Arrow Connector 5"/>
                <wp:cNvGraphicFramePr/>
                <a:graphic xmlns:a="http://schemas.openxmlformats.org/drawingml/2006/main">
                  <a:graphicData uri="http://schemas.microsoft.com/office/word/2010/wordprocessingShape">
                    <wps:wsp>
                      <wps:cNvCnPr/>
                      <wps:spPr>
                        <a:xfrm flipH="1">
                          <a:off x="0" y="0"/>
                          <a:ext cx="1778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E0D15D" id="_x0000_t32" coordsize="21600,21600" o:spt="32" o:oned="t" path="m,l21600,21600e" filled="f">
                <v:path arrowok="t" fillok="f" o:connecttype="none"/>
                <o:lock v:ext="edit" shapetype="t"/>
              </v:shapetype>
              <v:shape id="Straight Arrow Connector 5" o:spid="_x0000_s1026" type="#_x0000_t32" style="position:absolute;margin-left:90.4pt;margin-top:5.1pt;width:14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" strokecolor="black [3213]" strokeweight="1.25pt">
                <v:stroke endarrow="block" joinstyle="miter"/>
              </v:shape>
            </w:pict>
          </mc:Fallback>
        </mc:AlternateContent>
      </w:r>
    </w:p>
    <w:p w14:paraId="4DD0688F" w14:textId="77777777" w:rsidR="00563377" w:rsidRPr="00213C2A" w:rsidRDefault="00563377" w:rsidP="00CC5D1E">
      <w:pPr>
        <w:spacing w:after="0" w:line="360" w:lineRule="auto"/>
        <w:ind w:firstLine="360"/>
        <w:jc w:val="both"/>
        <w:rPr>
          <w:rFonts w:ascii="Arial Hebrew" w:hAnsi="Arial Hebrew" w:cs="Arial Hebrew"/>
          <w:sz w:val="20"/>
          <w:szCs w:val="20"/>
        </w:rPr>
      </w:pPr>
    </w:p>
    <w:p w14:paraId="79743EE4" w14:textId="6539EB9B" w:rsidR="00563377" w:rsidRPr="00213C2A" w:rsidRDefault="0021681E" w:rsidP="00CC5D1E">
      <w:pPr>
        <w:spacing w:after="0" w:line="360" w:lineRule="auto"/>
        <w:ind w:firstLine="360"/>
        <w:jc w:val="both"/>
        <w:rPr>
          <w:rFonts w:ascii="Arial Hebrew" w:hAnsi="Arial Hebrew" w:cs="Arial Hebrew"/>
          <w:sz w:val="20"/>
          <w:szCs w:val="20"/>
        </w:rPr>
      </w:pPr>
      <w:r w:rsidRPr="00213C2A">
        <w:rPr>
          <w:rFonts w:ascii="Arial Hebrew" w:hAnsi="Arial Hebrew" w:cs="Arial Hebrew" w:hint="cs"/>
          <w:noProof/>
        </w:rPr>
        <mc:AlternateContent>
          <mc:Choice Requires="wps">
            <w:drawing>
              <wp:anchor distT="0" distB="0" distL="114300" distR="114300" simplePos="0" relativeHeight="251671552" behindDoc="0" locked="0" layoutInCell="1" allowOverlap="1" wp14:anchorId="7CE6E89C" wp14:editId="7AC89267">
                <wp:simplePos x="0" y="0"/>
                <wp:positionH relativeFrom="column">
                  <wp:posOffset>468485</wp:posOffset>
                </wp:positionH>
                <wp:positionV relativeFrom="paragraph">
                  <wp:posOffset>127635</wp:posOffset>
                </wp:positionV>
                <wp:extent cx="0" cy="177800"/>
                <wp:effectExtent l="50800" t="0" r="38100" b="38100"/>
                <wp:wrapNone/>
                <wp:docPr id="1585329248" name="Straight Arrow Connector 6"/>
                <wp:cNvGraphicFramePr/>
                <a:graphic xmlns:a="http://schemas.openxmlformats.org/drawingml/2006/main">
                  <a:graphicData uri="http://schemas.microsoft.com/office/word/2010/wordprocessingShape">
                    <wps:wsp>
                      <wps:cNvCnPr/>
                      <wps:spPr>
                        <a:xfrm>
                          <a:off x="0" y="0"/>
                          <a:ext cx="0" cy="1778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1D0C3" id="Straight Arrow Connector 6" o:spid="_x0000_s1026" type="#_x0000_t32" style="position:absolute;margin-left:36.9pt;margin-top:10.05pt;width:0;height: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" strokecolor="black [3213]" strokeweight="1.25pt">
                <v:stroke endarrow="block" joinstyle="miter"/>
              </v:shape>
            </w:pict>
          </mc:Fallback>
        </mc:AlternateContent>
      </w:r>
    </w:p>
    <w:p w14:paraId="6B8C126D" w14:textId="45D96B0B" w:rsidR="00563377" w:rsidRPr="00213C2A" w:rsidRDefault="005A2C32" w:rsidP="00CC5D1E">
      <w:pPr>
        <w:spacing w:after="0" w:line="360" w:lineRule="auto"/>
        <w:ind w:firstLine="360"/>
        <w:jc w:val="both"/>
        <w:rPr>
          <w:rFonts w:ascii="Arial Hebrew" w:hAnsi="Arial Hebrew" w:cs="Arial Hebrew"/>
          <w:sz w:val="20"/>
          <w:szCs w:val="20"/>
        </w:rPr>
      </w:pPr>
      <w:r w:rsidRPr="00213C2A">
        <w:rPr>
          <w:rFonts w:ascii="Arial Hebrew" w:hAnsi="Arial Hebrew" w:cs="Arial Hebrew" w:hint="cs"/>
          <w:noProof/>
        </w:rPr>
        <mc:AlternateContent>
          <mc:Choice Requires="wps">
            <w:drawing>
              <wp:anchor distT="0" distB="0" distL="114300" distR="114300" simplePos="0" relativeHeight="251667456" behindDoc="0" locked="0" layoutInCell="1" allowOverlap="1" wp14:anchorId="4FCB15D8" wp14:editId="4FA538D2">
                <wp:simplePos x="0" y="0"/>
                <wp:positionH relativeFrom="column">
                  <wp:posOffset>14750</wp:posOffset>
                </wp:positionH>
                <wp:positionV relativeFrom="paragraph">
                  <wp:posOffset>111760</wp:posOffset>
                </wp:positionV>
                <wp:extent cx="1117600" cy="261620"/>
                <wp:effectExtent l="0" t="0" r="12700" b="17780"/>
                <wp:wrapNone/>
                <wp:docPr id="1340534470" name="Text Box 4"/>
                <wp:cNvGraphicFramePr/>
                <a:graphic xmlns:a="http://schemas.openxmlformats.org/drawingml/2006/main">
                  <a:graphicData uri="http://schemas.microsoft.com/office/word/2010/wordprocessingShape">
                    <wps:wsp>
                      <wps:cNvSpPr txBox="1"/>
                      <wps:spPr>
                        <a:xfrm>
                          <a:off x="0" y="0"/>
                          <a:ext cx="1117600" cy="261620"/>
                        </a:xfrm>
                        <a:prstGeom prst="rect">
                          <a:avLst/>
                        </a:prstGeom>
                        <a:solidFill>
                          <a:srgbClr val="FFFFC7"/>
                        </a:solidFill>
                        <a:ln w="12700">
                          <a:solidFill>
                            <a:schemeClr val="tx1"/>
                          </a:solidFill>
                        </a:ln>
                      </wps:spPr>
                      <wps:txbx>
                        <w:txbxContent>
                          <w:p w14:paraId="052879AB" w14:textId="4E183F7D" w:rsidR="0037668C" w:rsidRPr="002516B3" w:rsidRDefault="002516B3" w:rsidP="00DB187D">
                            <w:pPr>
                              <w:spacing w:after="0" w:line="240" w:lineRule="auto"/>
                              <w:jc w:val="center"/>
                              <w:rPr>
                                <w:rFonts w:ascii="Arial" w:hAnsi="Arial" w:cs="Arial"/>
                                <w:b/>
                                <w:bCs/>
                                <w:color w:val="000000" w:themeColor="text1"/>
                                <w:sz w:val="16"/>
                                <w:szCs w:val="16"/>
                                <w:lang w:val="en-US"/>
                              </w:rPr>
                            </w:pPr>
                            <w:r w:rsidRPr="00CC5D1E">
                              <w:rPr>
                                <w:rFonts w:ascii="Arial" w:hAnsi="Arial" w:cs="Arial"/>
                                <w:b/>
                                <w:bCs/>
                                <w:color w:val="000000" w:themeColor="text1"/>
                                <w:sz w:val="15"/>
                                <w:szCs w:val="15"/>
                                <w:lang w:val="en-US"/>
                              </w:rPr>
                              <w:t xml:space="preserve">Ratings </w:t>
                            </w:r>
                            <w:r w:rsidRPr="002516B3">
                              <w:rPr>
                                <w:rFonts w:ascii="Arial" w:hAnsi="Arial" w:cs="Arial"/>
                                <w:b/>
                                <w:bCs/>
                                <w:color w:val="000000" w:themeColor="text1"/>
                                <w:sz w:val="16"/>
                                <w:szCs w:val="16"/>
                                <w:lang w:val="en-US"/>
                              </w:rPr>
                              <w:t>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B15D8" id="_x0000_s1032" type="#_x0000_t202" style="position:absolute;left:0;text-align:left;margin-left:1.15pt;margin-top:8.8pt;width:88pt;height:2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" fillcolor="#ffffc7" strokecolor="black [3213]" strokeweight="1pt">
                <v:textbox>
                  <w:txbxContent>
                    <w:p w14:paraId="052879AB" w14:textId="4E183F7D" w:rsidR="0037668C" w:rsidRPr="002516B3" w:rsidRDefault="002516B3" w:rsidP="00DB187D">
                      <w:pPr>
                        <w:spacing w:after="0" w:line="240" w:lineRule="auto"/>
                        <w:jc w:val="center"/>
                        <w:rPr>
                          <w:rFonts w:ascii="Arial" w:hAnsi="Arial" w:cs="Arial"/>
                          <w:b/>
                          <w:bCs/>
                          <w:color w:val="000000" w:themeColor="text1"/>
                          <w:sz w:val="16"/>
                          <w:szCs w:val="16"/>
                          <w:lang w:val="en-US"/>
                        </w:rPr>
                      </w:pPr>
                      <w:r w:rsidRPr="00CC5D1E">
                        <w:rPr>
                          <w:rFonts w:ascii="Arial" w:hAnsi="Arial" w:cs="Arial"/>
                          <w:b/>
                          <w:bCs/>
                          <w:color w:val="000000" w:themeColor="text1"/>
                          <w:sz w:val="15"/>
                          <w:szCs w:val="15"/>
                          <w:lang w:val="en-US"/>
                        </w:rPr>
                        <w:t xml:space="preserve">Ratings </w:t>
                      </w:r>
                      <w:r w:rsidRPr="002516B3">
                        <w:rPr>
                          <w:rFonts w:ascii="Arial" w:hAnsi="Arial" w:cs="Arial"/>
                          <w:b/>
                          <w:bCs/>
                          <w:color w:val="000000" w:themeColor="text1"/>
                          <w:sz w:val="16"/>
                          <w:szCs w:val="16"/>
                          <w:lang w:val="en-US"/>
                        </w:rPr>
                        <w:t>Committee</w:t>
                      </w:r>
                    </w:p>
                  </w:txbxContent>
                </v:textbox>
              </v:shape>
            </w:pict>
          </mc:Fallback>
        </mc:AlternateContent>
      </w:r>
    </w:p>
    <w:p w14:paraId="0FBA0816" w14:textId="6E7FE053" w:rsidR="00120C8E" w:rsidRPr="00213C2A" w:rsidRDefault="009F1D4C" w:rsidP="00CC5D1E">
      <w:pPr>
        <w:spacing w:after="0" w:line="360" w:lineRule="auto"/>
        <w:ind w:firstLine="360"/>
        <w:jc w:val="both"/>
        <w:rPr>
          <w:rFonts w:ascii="Arial Hebrew" w:hAnsi="Arial Hebrew" w:cs="Arial Hebrew"/>
          <w:sz w:val="20"/>
          <w:szCs w:val="20"/>
        </w:rPr>
      </w:pPr>
      <w:r w:rsidRPr="00213C2A">
        <w:rPr>
          <w:rFonts w:ascii="Arial Hebrew" w:hAnsi="Arial Hebrew" w:cs="Arial Hebrew" w:hint="cs"/>
          <w:noProof/>
        </w:rPr>
        <mc:AlternateContent>
          <mc:Choice Requires="wps">
            <w:drawing>
              <wp:anchor distT="0" distB="0" distL="114300" distR="114300" simplePos="0" relativeHeight="251677696" behindDoc="0" locked="0" layoutInCell="1" allowOverlap="1" wp14:anchorId="043010A5" wp14:editId="3ADCCB69">
                <wp:simplePos x="0" y="0"/>
                <wp:positionH relativeFrom="column">
                  <wp:posOffset>462915</wp:posOffset>
                </wp:positionH>
                <wp:positionV relativeFrom="paragraph">
                  <wp:posOffset>179215</wp:posOffset>
                </wp:positionV>
                <wp:extent cx="0" cy="499110"/>
                <wp:effectExtent l="63500" t="0" r="50800" b="34290"/>
                <wp:wrapNone/>
                <wp:docPr id="689759162" name="Straight Arrow Connector 6"/>
                <wp:cNvGraphicFramePr/>
                <a:graphic xmlns:a="http://schemas.openxmlformats.org/drawingml/2006/main">
                  <a:graphicData uri="http://schemas.microsoft.com/office/word/2010/wordprocessingShape">
                    <wps:wsp>
                      <wps:cNvCnPr/>
                      <wps:spPr>
                        <a:xfrm>
                          <a:off x="0" y="0"/>
                          <a:ext cx="0" cy="499110"/>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62E522" id="Straight Arrow Connector 6" o:spid="_x0000_s1026" type="#_x0000_t32" style="position:absolute;margin-left:36.45pt;margin-top:14.1pt;width:0;height:39.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" strokecolor="#c00000" strokeweight="1.25pt">
                <v:stroke endarrow="block" joinstyle="miter"/>
              </v:shape>
            </w:pict>
          </mc:Fallback>
        </mc:AlternateContent>
      </w:r>
    </w:p>
    <w:p w14:paraId="796490E4" w14:textId="77777777" w:rsidR="00120C8E" w:rsidRPr="00213C2A" w:rsidRDefault="00120C8E" w:rsidP="00CC5D1E">
      <w:pPr>
        <w:spacing w:after="0" w:line="360" w:lineRule="auto"/>
        <w:ind w:firstLine="360"/>
        <w:jc w:val="both"/>
        <w:rPr>
          <w:rFonts w:ascii="Arial Hebrew" w:hAnsi="Arial Hebrew" w:cs="Arial Hebrew"/>
          <w:sz w:val="20"/>
          <w:szCs w:val="20"/>
        </w:rPr>
      </w:pPr>
    </w:p>
    <w:p w14:paraId="62CD5B26" w14:textId="77777777" w:rsidR="00120C8E" w:rsidRPr="00213C2A" w:rsidRDefault="00120C8E" w:rsidP="00CC5D1E">
      <w:pPr>
        <w:spacing w:after="0" w:line="360" w:lineRule="auto"/>
        <w:ind w:firstLine="360"/>
        <w:jc w:val="both"/>
        <w:rPr>
          <w:rFonts w:ascii="Arial Hebrew" w:hAnsi="Arial Hebrew" w:cs="Arial Hebrew"/>
          <w:sz w:val="20"/>
          <w:szCs w:val="20"/>
        </w:rPr>
      </w:pPr>
    </w:p>
    <w:p w14:paraId="31F57E2B" w14:textId="29F99BCC" w:rsidR="00120C8E" w:rsidRPr="00213C2A" w:rsidRDefault="005A2C32" w:rsidP="009F1D4C">
      <w:pPr>
        <w:spacing w:after="0" w:line="360" w:lineRule="auto"/>
        <w:jc w:val="both"/>
        <w:rPr>
          <w:rFonts w:ascii="Arial Hebrew" w:hAnsi="Arial Hebrew" w:cs="Arial Hebrew"/>
          <w:sz w:val="20"/>
          <w:szCs w:val="20"/>
        </w:rPr>
      </w:pPr>
      <w:r w:rsidRPr="00213C2A">
        <w:rPr>
          <w:rFonts w:ascii="Arial Hebrew" w:hAnsi="Arial Hebrew" w:cs="Arial Hebrew" w:hint="cs"/>
          <w:noProof/>
        </w:rPr>
        <mc:AlternateContent>
          <mc:Choice Requires="wps">
            <w:drawing>
              <wp:anchor distT="0" distB="0" distL="114300" distR="114300" simplePos="0" relativeHeight="251675648" behindDoc="0" locked="0" layoutInCell="1" allowOverlap="1" wp14:anchorId="13BE0E7D" wp14:editId="1AB8929C">
                <wp:simplePos x="0" y="0"/>
                <wp:positionH relativeFrom="column">
                  <wp:posOffset>-33510</wp:posOffset>
                </wp:positionH>
                <wp:positionV relativeFrom="paragraph">
                  <wp:posOffset>86995</wp:posOffset>
                </wp:positionV>
                <wp:extent cx="1099820" cy="499857"/>
                <wp:effectExtent l="0" t="0" r="5080" b="0"/>
                <wp:wrapNone/>
                <wp:docPr id="184783642" name="Text Box 4"/>
                <wp:cNvGraphicFramePr/>
                <a:graphic xmlns:a="http://schemas.openxmlformats.org/drawingml/2006/main">
                  <a:graphicData uri="http://schemas.microsoft.com/office/word/2010/wordprocessingShape">
                    <wps:wsp>
                      <wps:cNvSpPr txBox="1"/>
                      <wps:spPr>
                        <a:xfrm>
                          <a:off x="0" y="0"/>
                          <a:ext cx="1099820" cy="499857"/>
                        </a:xfrm>
                        <a:prstGeom prst="rect">
                          <a:avLst/>
                        </a:prstGeom>
                        <a:solidFill>
                          <a:schemeClr val="lt1"/>
                        </a:solidFill>
                        <a:ln w="3175">
                          <a:noFill/>
                        </a:ln>
                      </wps:spPr>
                      <wps:txbx>
                        <w:txbxContent>
                          <w:p w14:paraId="7844171D" w14:textId="77777777" w:rsidR="006D6E8B" w:rsidRPr="006D6E8B" w:rsidRDefault="006D6E8B" w:rsidP="007B68BA">
                            <w:pPr>
                              <w:spacing w:after="0" w:line="240" w:lineRule="auto"/>
                              <w:jc w:val="center"/>
                              <w:rPr>
                                <w:rFonts w:ascii="Arial" w:hAnsi="Arial" w:cs="Arial"/>
                                <w:color w:val="C00000"/>
                                <w:lang w:val="en-US"/>
                              </w:rPr>
                            </w:pPr>
                            <w:r w:rsidRPr="006D6E8B">
                              <w:rPr>
                                <w:rFonts w:ascii="Arial" w:hAnsi="Arial" w:cs="Arial"/>
                                <w:color w:val="C00000"/>
                                <w:lang w:val="en-US"/>
                              </w:rPr>
                              <w:t>Sovereign</w:t>
                            </w:r>
                          </w:p>
                          <w:p w14:paraId="452B1F35" w14:textId="7BAEB434" w:rsidR="007B68BA" w:rsidRPr="006D6E8B" w:rsidRDefault="007B68BA" w:rsidP="007B68BA">
                            <w:pPr>
                              <w:spacing w:after="0" w:line="240" w:lineRule="auto"/>
                              <w:jc w:val="center"/>
                              <w:rPr>
                                <w:rFonts w:ascii="Arial" w:hAnsi="Arial" w:cs="Arial"/>
                                <w:color w:val="C00000"/>
                                <w:lang w:val="en-US"/>
                              </w:rPr>
                            </w:pPr>
                            <w:r w:rsidRPr="006D6E8B">
                              <w:rPr>
                                <w:rFonts w:ascii="Arial" w:hAnsi="Arial" w:cs="Arial"/>
                                <w:color w:val="C00000"/>
                                <w:lang w:val="en-US"/>
                              </w:rPr>
                              <w:t>Rating</w:t>
                            </w:r>
                          </w:p>
                          <w:p w14:paraId="2259016F" w14:textId="77777777" w:rsidR="007B68BA" w:rsidRPr="006D6E8B" w:rsidRDefault="007B68BA" w:rsidP="007B68BA">
                            <w:pPr>
                              <w:spacing w:after="0" w:line="240" w:lineRule="auto"/>
                              <w:rPr>
                                <w:rFonts w:ascii="Arial" w:hAnsi="Arial" w:cs="Arial"/>
                                <w:color w:val="C00000"/>
                                <w:lang w:val="en-US"/>
                              </w:rPr>
                            </w:pPr>
                          </w:p>
                          <w:p w14:paraId="4B98B63F" w14:textId="77777777" w:rsidR="007B68BA" w:rsidRPr="006D6E8B" w:rsidRDefault="007B68BA" w:rsidP="007B68BA">
                            <w:pPr>
                              <w:spacing w:after="0" w:line="240" w:lineRule="auto"/>
                              <w:rPr>
                                <w:rFonts w:ascii="Arial" w:hAnsi="Arial" w:cs="Arial"/>
                                <w:color w:val="C00000"/>
                                <w:lang w:val="en-US"/>
                              </w:rPr>
                            </w:pPr>
                            <w:r w:rsidRPr="006D6E8B">
                              <w:rPr>
                                <w:rFonts w:ascii="Arial" w:hAnsi="Arial" w:cs="Arial"/>
                                <w:color w:val="C00000"/>
                                <w:lang w:val="en-US"/>
                              </w:rPr>
                              <w:t xml:space="preserve">  </w:t>
                            </w:r>
                          </w:p>
                          <w:p w14:paraId="3C946E32" w14:textId="77777777" w:rsidR="007B68BA" w:rsidRPr="006D6E8B" w:rsidRDefault="007B68BA" w:rsidP="007B68BA">
                            <w:pPr>
                              <w:spacing w:after="0" w:line="240" w:lineRule="auto"/>
                              <w:rPr>
                                <w:rFonts w:ascii="Arial" w:hAnsi="Arial" w:cs="Arial"/>
                                <w:color w:val="C00000"/>
                                <w:lang w:val="en-US"/>
                              </w:rPr>
                            </w:pPr>
                            <w:r w:rsidRPr="006D6E8B">
                              <w:rPr>
                                <w:rFonts w:ascii="Arial" w:hAnsi="Arial" w:cs="Arial"/>
                                <w:color w:val="C00000"/>
                                <w:lang w:val="en-US"/>
                              </w:rPr>
                              <w:t xml:space="preserve">  </w:t>
                            </w:r>
                          </w:p>
                          <w:p w14:paraId="25544FCE" w14:textId="77777777" w:rsidR="007B68BA" w:rsidRPr="006D6E8B" w:rsidRDefault="007B68BA" w:rsidP="007B68BA">
                            <w:pPr>
                              <w:spacing w:after="0" w:line="240" w:lineRule="auto"/>
                              <w:rPr>
                                <w:rFonts w:ascii="Arial" w:hAnsi="Arial" w:cs="Arial"/>
                                <w:color w:val="C0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E0E7D" id="_x0000_s1033" type="#_x0000_t202" style="position:absolute;left:0;text-align:left;margin-left:-2.65pt;margin-top:6.85pt;width:86.6pt;height:39.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" fillcolor="white [3201]" stroked="f" strokeweight=".25pt">
                <v:textbox>
                  <w:txbxContent>
                    <w:p w14:paraId="7844171D" w14:textId="77777777" w:rsidR="006D6E8B" w:rsidRPr="006D6E8B" w:rsidRDefault="006D6E8B" w:rsidP="007B68BA">
                      <w:pPr>
                        <w:spacing w:after="0" w:line="240" w:lineRule="auto"/>
                        <w:jc w:val="center"/>
                        <w:rPr>
                          <w:rFonts w:ascii="Arial" w:hAnsi="Arial" w:cs="Arial"/>
                          <w:color w:val="C00000"/>
                          <w:lang w:val="en-US"/>
                        </w:rPr>
                      </w:pPr>
                      <w:r w:rsidRPr="006D6E8B">
                        <w:rPr>
                          <w:rFonts w:ascii="Arial" w:hAnsi="Arial" w:cs="Arial"/>
                          <w:color w:val="C00000"/>
                          <w:lang w:val="en-US"/>
                        </w:rPr>
                        <w:t>Sovereign</w:t>
                      </w:r>
                    </w:p>
                    <w:p w14:paraId="452B1F35" w14:textId="7BAEB434" w:rsidR="007B68BA" w:rsidRPr="006D6E8B" w:rsidRDefault="007B68BA" w:rsidP="007B68BA">
                      <w:pPr>
                        <w:spacing w:after="0" w:line="240" w:lineRule="auto"/>
                        <w:jc w:val="center"/>
                        <w:rPr>
                          <w:rFonts w:ascii="Arial" w:hAnsi="Arial" w:cs="Arial"/>
                          <w:color w:val="C00000"/>
                          <w:lang w:val="en-US"/>
                        </w:rPr>
                      </w:pPr>
                      <w:r w:rsidRPr="006D6E8B">
                        <w:rPr>
                          <w:rFonts w:ascii="Arial" w:hAnsi="Arial" w:cs="Arial"/>
                          <w:color w:val="C00000"/>
                          <w:lang w:val="en-US"/>
                        </w:rPr>
                        <w:t>Rating</w:t>
                      </w:r>
                    </w:p>
                    <w:p w14:paraId="2259016F" w14:textId="77777777" w:rsidR="007B68BA" w:rsidRPr="006D6E8B" w:rsidRDefault="007B68BA" w:rsidP="007B68BA">
                      <w:pPr>
                        <w:spacing w:after="0" w:line="240" w:lineRule="auto"/>
                        <w:rPr>
                          <w:rFonts w:ascii="Arial" w:hAnsi="Arial" w:cs="Arial"/>
                          <w:color w:val="C00000"/>
                          <w:lang w:val="en-US"/>
                        </w:rPr>
                      </w:pPr>
                    </w:p>
                    <w:p w14:paraId="4B98B63F" w14:textId="77777777" w:rsidR="007B68BA" w:rsidRPr="006D6E8B" w:rsidRDefault="007B68BA" w:rsidP="007B68BA">
                      <w:pPr>
                        <w:spacing w:after="0" w:line="240" w:lineRule="auto"/>
                        <w:rPr>
                          <w:rFonts w:ascii="Arial" w:hAnsi="Arial" w:cs="Arial"/>
                          <w:color w:val="C00000"/>
                          <w:lang w:val="en-US"/>
                        </w:rPr>
                      </w:pPr>
                      <w:r w:rsidRPr="006D6E8B">
                        <w:rPr>
                          <w:rFonts w:ascii="Arial" w:hAnsi="Arial" w:cs="Arial"/>
                          <w:color w:val="C00000"/>
                          <w:lang w:val="en-US"/>
                        </w:rPr>
                        <w:t xml:space="preserve">  </w:t>
                      </w:r>
                    </w:p>
                    <w:p w14:paraId="3C946E32" w14:textId="77777777" w:rsidR="007B68BA" w:rsidRPr="006D6E8B" w:rsidRDefault="007B68BA" w:rsidP="007B68BA">
                      <w:pPr>
                        <w:spacing w:after="0" w:line="240" w:lineRule="auto"/>
                        <w:rPr>
                          <w:rFonts w:ascii="Arial" w:hAnsi="Arial" w:cs="Arial"/>
                          <w:color w:val="C00000"/>
                          <w:lang w:val="en-US"/>
                        </w:rPr>
                      </w:pPr>
                      <w:r w:rsidRPr="006D6E8B">
                        <w:rPr>
                          <w:rFonts w:ascii="Arial" w:hAnsi="Arial" w:cs="Arial"/>
                          <w:color w:val="C00000"/>
                          <w:lang w:val="en-US"/>
                        </w:rPr>
                        <w:t xml:space="preserve">  </w:t>
                      </w:r>
                    </w:p>
                    <w:p w14:paraId="25544FCE" w14:textId="77777777" w:rsidR="007B68BA" w:rsidRPr="006D6E8B" w:rsidRDefault="007B68BA" w:rsidP="007B68BA">
                      <w:pPr>
                        <w:spacing w:after="0" w:line="240" w:lineRule="auto"/>
                        <w:rPr>
                          <w:rFonts w:ascii="Arial" w:hAnsi="Arial" w:cs="Arial"/>
                          <w:color w:val="C00000"/>
                          <w:lang w:val="en-US"/>
                        </w:rPr>
                      </w:pPr>
                    </w:p>
                  </w:txbxContent>
                </v:textbox>
              </v:shape>
            </w:pict>
          </mc:Fallback>
        </mc:AlternateContent>
      </w:r>
    </w:p>
    <w:p w14:paraId="1F10A250" w14:textId="311FF48C" w:rsidR="00490EC2" w:rsidRPr="00213C2A" w:rsidRDefault="00EB0CB8" w:rsidP="00B2509F">
      <w:pPr>
        <w:spacing w:after="0" w:line="360" w:lineRule="auto"/>
        <w:ind w:firstLine="720"/>
        <w:jc w:val="both"/>
        <w:rPr>
          <w:rFonts w:ascii="Arial Hebrew" w:hAnsi="Arial Hebrew" w:cs="Arial Hebrew"/>
          <w:sz w:val="20"/>
          <w:szCs w:val="20"/>
        </w:rPr>
      </w:pPr>
      <w:r w:rsidRPr="00213C2A">
        <w:rPr>
          <w:rFonts w:ascii="Arial Hebrew" w:hAnsi="Arial Hebrew" w:cs="Arial Hebrew" w:hint="cs"/>
          <w:sz w:val="20"/>
          <w:szCs w:val="20"/>
        </w:rPr>
        <w:lastRenderedPageBreak/>
        <w:t>Moody's methodolog</w:t>
      </w:r>
      <w:r w:rsidR="00E80358" w:rsidRPr="00213C2A">
        <w:rPr>
          <w:rFonts w:ascii="Arial Hebrew" w:hAnsi="Arial Hebrew" w:cs="Arial Hebrew" w:hint="cs"/>
          <w:sz w:val="20"/>
          <w:szCs w:val="20"/>
        </w:rPr>
        <w:t>ies</w:t>
      </w:r>
      <w:r w:rsidRPr="00213C2A">
        <w:rPr>
          <w:rFonts w:ascii="Arial Hebrew" w:hAnsi="Arial Hebrew" w:cs="Arial Hebrew" w:hint="cs"/>
          <w:sz w:val="20"/>
          <w:szCs w:val="20"/>
        </w:rPr>
        <w:t xml:space="preserve"> for </w:t>
      </w:r>
      <w:r w:rsidR="004D37FE" w:rsidRPr="00213C2A">
        <w:rPr>
          <w:rFonts w:ascii="Arial Hebrew" w:hAnsi="Arial Hebrew" w:cs="Arial Hebrew" w:hint="cs"/>
          <w:sz w:val="20"/>
          <w:szCs w:val="20"/>
        </w:rPr>
        <w:t>S</w:t>
      </w:r>
      <w:r w:rsidRPr="00213C2A">
        <w:rPr>
          <w:rFonts w:ascii="Arial Hebrew" w:hAnsi="Arial Hebrew" w:cs="Arial Hebrew" w:hint="cs"/>
          <w:sz w:val="20"/>
          <w:szCs w:val="20"/>
        </w:rPr>
        <w:t>ub-</w:t>
      </w:r>
      <w:r w:rsidR="004D37FE" w:rsidRPr="00213C2A">
        <w:rPr>
          <w:rFonts w:ascii="Arial Hebrew" w:hAnsi="Arial Hebrew" w:cs="Arial Hebrew" w:hint="cs"/>
          <w:sz w:val="20"/>
          <w:szCs w:val="20"/>
        </w:rPr>
        <w:t>S</w:t>
      </w:r>
      <w:r w:rsidRPr="00213C2A">
        <w:rPr>
          <w:rFonts w:ascii="Arial Hebrew" w:hAnsi="Arial Hebrew" w:cs="Arial Hebrew" w:hint="cs"/>
          <w:sz w:val="20"/>
          <w:szCs w:val="20"/>
        </w:rPr>
        <w:t>overeign</w:t>
      </w:r>
      <w:r w:rsidR="00CC5D1E" w:rsidRPr="00213C2A">
        <w:rPr>
          <w:rFonts w:ascii="Arial Hebrew" w:hAnsi="Arial Hebrew" w:cs="Arial Hebrew" w:hint="cs"/>
          <w:sz w:val="20"/>
          <w:szCs w:val="20"/>
        </w:rPr>
        <w:t xml:space="preserve"> or</w:t>
      </w:r>
      <w:r w:rsidRPr="00213C2A">
        <w:rPr>
          <w:rFonts w:ascii="Arial Hebrew" w:hAnsi="Arial Hebrew" w:cs="Arial Hebrew" w:hint="cs"/>
          <w:sz w:val="20"/>
          <w:szCs w:val="20"/>
        </w:rPr>
        <w:t xml:space="preserve"> Regional and Local Government (RLGs)</w:t>
      </w:r>
      <w:r w:rsidR="005B1CD9" w:rsidRPr="00213C2A">
        <w:rPr>
          <w:rFonts w:ascii="Arial Hebrew" w:hAnsi="Arial Hebrew" w:cs="Arial Hebrew" w:hint="cs"/>
          <w:sz w:val="20"/>
          <w:szCs w:val="20"/>
        </w:rPr>
        <w:t xml:space="preserve"> </w:t>
      </w:r>
      <w:r w:rsidRPr="00213C2A">
        <w:rPr>
          <w:rFonts w:ascii="Arial Hebrew" w:hAnsi="Arial Hebrew" w:cs="Arial Hebrew" w:hint="cs"/>
          <w:sz w:val="20"/>
          <w:szCs w:val="20"/>
        </w:rPr>
        <w:t>ratings</w:t>
      </w:r>
      <w:r w:rsidR="005B1CD9" w:rsidRPr="00213C2A">
        <w:rPr>
          <w:rFonts w:ascii="Arial Hebrew" w:hAnsi="Arial Hebrew" w:cs="Arial Hebrew" w:hint="cs"/>
          <w:sz w:val="20"/>
          <w:szCs w:val="20"/>
        </w:rPr>
        <w:t xml:space="preserve"> </w:t>
      </w:r>
      <w:r w:rsidR="004D37FE" w:rsidRPr="00213C2A">
        <w:rPr>
          <w:rFonts w:ascii="Arial Hebrew" w:hAnsi="Arial Hebrew" w:cs="Arial Hebrew" w:hint="cs"/>
          <w:sz w:val="20"/>
          <w:szCs w:val="20"/>
        </w:rPr>
        <w:t xml:space="preserve">are different </w:t>
      </w:r>
      <w:r w:rsidR="00E80358" w:rsidRPr="00213C2A">
        <w:rPr>
          <w:rFonts w:ascii="Arial Hebrew" w:hAnsi="Arial Hebrew" w:cs="Arial Hebrew" w:hint="cs"/>
          <w:sz w:val="20"/>
          <w:szCs w:val="20"/>
        </w:rPr>
        <w:t xml:space="preserve">inside </w:t>
      </w:r>
      <w:r w:rsidR="004D37FE" w:rsidRPr="00213C2A">
        <w:rPr>
          <w:rFonts w:ascii="Arial Hebrew" w:hAnsi="Arial Hebrew" w:cs="Arial Hebrew" w:hint="cs"/>
          <w:sz w:val="20"/>
          <w:szCs w:val="20"/>
        </w:rPr>
        <w:t>and</w:t>
      </w:r>
      <w:r w:rsidR="00E80358" w:rsidRPr="00213C2A">
        <w:rPr>
          <w:rFonts w:ascii="Arial Hebrew" w:hAnsi="Arial Hebrew" w:cs="Arial Hebrew" w:hint="cs"/>
          <w:sz w:val="20"/>
          <w:szCs w:val="20"/>
        </w:rPr>
        <w:t xml:space="preserve"> outside the United States.</w:t>
      </w:r>
      <w:r w:rsidR="00E22AAB" w:rsidRPr="00213C2A">
        <w:rPr>
          <w:rStyle w:val="FootnoteReference"/>
          <w:rFonts w:ascii="Arial Hebrew" w:hAnsi="Arial Hebrew" w:cs="Arial Hebrew" w:hint="cs"/>
          <w:sz w:val="20"/>
          <w:szCs w:val="20"/>
        </w:rPr>
        <w:footnoteReference w:id="6"/>
      </w:r>
      <w:r w:rsidRPr="00213C2A">
        <w:rPr>
          <w:rFonts w:ascii="Arial Hebrew" w:hAnsi="Arial Hebrew" w:cs="Arial Hebrew" w:hint="cs"/>
          <w:sz w:val="20"/>
          <w:szCs w:val="20"/>
        </w:rPr>
        <w:t xml:space="preserve"> </w:t>
      </w:r>
      <w:r w:rsidR="00E80358" w:rsidRPr="00213C2A">
        <w:rPr>
          <w:rFonts w:ascii="Arial Hebrew" w:hAnsi="Arial Hebrew" w:cs="Arial Hebrew" w:hint="cs"/>
          <w:sz w:val="20"/>
          <w:szCs w:val="20"/>
        </w:rPr>
        <w:t xml:space="preserve">For RLGs outside the United States, Moody’s </w:t>
      </w:r>
      <w:r w:rsidRPr="00213C2A">
        <w:rPr>
          <w:rFonts w:ascii="Arial Hebrew" w:hAnsi="Arial Hebrew" w:cs="Arial Hebrew" w:hint="cs"/>
          <w:sz w:val="20"/>
          <w:szCs w:val="20"/>
        </w:rPr>
        <w:t>employ</w:t>
      </w:r>
      <w:r w:rsidR="002D6A61" w:rsidRPr="00213C2A">
        <w:rPr>
          <w:rFonts w:ascii="Arial Hebrew" w:hAnsi="Arial Hebrew" w:cs="Arial Hebrew" w:hint="cs"/>
          <w:sz w:val="20"/>
          <w:szCs w:val="20"/>
        </w:rPr>
        <w:t>s</w:t>
      </w:r>
      <w:r w:rsidRPr="00213C2A">
        <w:rPr>
          <w:rFonts w:ascii="Arial Hebrew" w:hAnsi="Arial Hebrew" w:cs="Arial Hebrew" w:hint="cs"/>
          <w:sz w:val="20"/>
          <w:szCs w:val="20"/>
        </w:rPr>
        <w:t xml:space="preserve"> a two-component approach. </w:t>
      </w:r>
      <w:r w:rsidRPr="00213C2A">
        <w:rPr>
          <w:rFonts w:ascii="Arial Hebrew" w:hAnsi="Arial Hebrew" w:cs="Arial Hebrew" w:hint="cs"/>
          <w:b/>
          <w:bCs/>
          <w:sz w:val="20"/>
          <w:szCs w:val="20"/>
        </w:rPr>
        <w:t>A Baseline Credit Assessment</w:t>
      </w:r>
      <w:r w:rsidRPr="00213C2A">
        <w:rPr>
          <w:rFonts w:ascii="Arial Hebrew" w:hAnsi="Arial Hebrew" w:cs="Arial Hebrew" w:hint="cs"/>
          <w:sz w:val="20"/>
          <w:szCs w:val="20"/>
        </w:rPr>
        <w:t xml:space="preserve"> is made for the </w:t>
      </w:r>
      <w:r w:rsidR="004D37FE" w:rsidRPr="00213C2A">
        <w:rPr>
          <w:rFonts w:ascii="Arial Hebrew" w:hAnsi="Arial Hebrew" w:cs="Arial Hebrew" w:hint="cs"/>
          <w:sz w:val="20"/>
          <w:szCs w:val="20"/>
        </w:rPr>
        <w:t>S</w:t>
      </w:r>
      <w:r w:rsidR="00AB34E2" w:rsidRPr="00213C2A">
        <w:rPr>
          <w:rFonts w:ascii="Arial Hebrew" w:hAnsi="Arial Hebrew" w:cs="Arial Hebrew" w:hint="cs"/>
          <w:sz w:val="20"/>
          <w:szCs w:val="20"/>
        </w:rPr>
        <w:t>ub</w:t>
      </w:r>
      <w:r w:rsidR="004D37FE" w:rsidRPr="00213C2A">
        <w:rPr>
          <w:rFonts w:ascii="Arial Hebrew" w:hAnsi="Arial Hebrew" w:cs="Arial Hebrew" w:hint="cs"/>
          <w:sz w:val="20"/>
          <w:szCs w:val="20"/>
        </w:rPr>
        <w:t>-S</w:t>
      </w:r>
      <w:r w:rsidR="00AB34E2" w:rsidRPr="00213C2A">
        <w:rPr>
          <w:rFonts w:ascii="Arial Hebrew" w:hAnsi="Arial Hebrew" w:cs="Arial Hebrew" w:hint="cs"/>
          <w:sz w:val="20"/>
          <w:szCs w:val="20"/>
        </w:rPr>
        <w:t>overe</w:t>
      </w:r>
      <w:r w:rsidR="004D37FE" w:rsidRPr="00213C2A">
        <w:rPr>
          <w:rFonts w:ascii="Arial Hebrew" w:hAnsi="Arial Hebrew" w:cs="Arial Hebrew" w:hint="cs"/>
          <w:sz w:val="20"/>
          <w:szCs w:val="20"/>
        </w:rPr>
        <w:t>ign’s</w:t>
      </w:r>
      <w:r w:rsidRPr="00213C2A">
        <w:rPr>
          <w:rFonts w:ascii="Arial Hebrew" w:hAnsi="Arial Hebrew" w:cs="Arial Hebrew" w:hint="cs"/>
          <w:sz w:val="20"/>
          <w:szCs w:val="20"/>
        </w:rPr>
        <w:t xml:space="preserve"> intrinsic (standalone) credit strength, with an </w:t>
      </w:r>
      <w:r w:rsidRPr="00213C2A">
        <w:rPr>
          <w:rFonts w:ascii="Arial Hebrew" w:hAnsi="Arial Hebrew" w:cs="Arial Hebrew" w:hint="cs"/>
          <w:b/>
          <w:bCs/>
          <w:sz w:val="20"/>
          <w:szCs w:val="20"/>
        </w:rPr>
        <w:t>Extraordinary Support Uplift</w:t>
      </w:r>
      <w:r w:rsidRPr="00213C2A">
        <w:rPr>
          <w:rFonts w:ascii="Arial Hebrew" w:hAnsi="Arial Hebrew" w:cs="Arial Hebrew" w:hint="cs"/>
          <w:sz w:val="20"/>
          <w:szCs w:val="20"/>
        </w:rPr>
        <w:t xml:space="preserve"> adjustment </w:t>
      </w:r>
      <w:r w:rsidR="005B1CD9" w:rsidRPr="00213C2A">
        <w:rPr>
          <w:rFonts w:ascii="Arial Hebrew" w:hAnsi="Arial Hebrew" w:cs="Arial Hebrew" w:hint="cs"/>
          <w:sz w:val="20"/>
          <w:szCs w:val="20"/>
        </w:rPr>
        <w:t>to account for the support an</w:t>
      </w:r>
      <w:r w:rsidRPr="00213C2A">
        <w:rPr>
          <w:rFonts w:ascii="Arial Hebrew" w:hAnsi="Arial Hebrew" w:cs="Arial Hebrew" w:hint="cs"/>
          <w:sz w:val="20"/>
          <w:szCs w:val="20"/>
        </w:rPr>
        <w:t xml:space="preserve"> RLG </w:t>
      </w:r>
      <w:r w:rsidR="005B1CD9" w:rsidRPr="00213C2A">
        <w:rPr>
          <w:rFonts w:ascii="Arial Hebrew" w:hAnsi="Arial Hebrew" w:cs="Arial Hebrew" w:hint="cs"/>
          <w:sz w:val="20"/>
          <w:szCs w:val="20"/>
        </w:rPr>
        <w:t>would</w:t>
      </w:r>
      <w:r w:rsidRPr="00213C2A">
        <w:rPr>
          <w:rFonts w:ascii="Arial Hebrew" w:hAnsi="Arial Hebrew" w:cs="Arial Hebrew" w:hint="cs"/>
          <w:sz w:val="20"/>
          <w:szCs w:val="20"/>
        </w:rPr>
        <w:t xml:space="preserve"> likely receive from a higher</w:t>
      </w:r>
      <w:r w:rsidR="00E80358" w:rsidRPr="00213C2A">
        <w:rPr>
          <w:rFonts w:ascii="Arial Hebrew" w:hAnsi="Arial Hebrew" w:cs="Arial Hebrew" w:hint="cs"/>
          <w:sz w:val="20"/>
          <w:szCs w:val="20"/>
        </w:rPr>
        <w:t xml:space="preserve"> </w:t>
      </w:r>
      <w:r w:rsidRPr="00213C2A">
        <w:rPr>
          <w:rFonts w:ascii="Arial Hebrew" w:hAnsi="Arial Hebrew" w:cs="Arial Hebrew" w:hint="cs"/>
          <w:sz w:val="20"/>
          <w:szCs w:val="20"/>
        </w:rPr>
        <w:t>level of government</w:t>
      </w:r>
      <w:r w:rsidR="004D37FE" w:rsidRPr="00213C2A">
        <w:rPr>
          <w:rFonts w:ascii="Arial Hebrew" w:hAnsi="Arial Hebrew" w:cs="Arial Hebrew" w:hint="cs"/>
          <w:sz w:val="20"/>
          <w:szCs w:val="20"/>
        </w:rPr>
        <w:t xml:space="preserve"> (e.g. the sovereign)</w:t>
      </w:r>
      <w:r w:rsidRPr="00213C2A">
        <w:rPr>
          <w:rFonts w:ascii="Arial Hebrew" w:hAnsi="Arial Hebrew" w:cs="Arial Hebrew" w:hint="cs"/>
          <w:sz w:val="20"/>
          <w:szCs w:val="20"/>
        </w:rPr>
        <w:t xml:space="preserve"> in the event of acute financial distress</w:t>
      </w:r>
      <w:r w:rsidR="005B1CD9" w:rsidRPr="00213C2A">
        <w:rPr>
          <w:rFonts w:ascii="Arial Hebrew" w:hAnsi="Arial Hebrew" w:cs="Arial Hebrew" w:hint="cs"/>
          <w:sz w:val="20"/>
          <w:szCs w:val="20"/>
        </w:rPr>
        <w:t>.</w:t>
      </w:r>
      <w:r w:rsidR="00E80358" w:rsidRPr="00213C2A">
        <w:rPr>
          <w:rFonts w:ascii="Arial Hebrew" w:hAnsi="Arial Hebrew" w:cs="Arial Hebrew" w:hint="cs"/>
          <w:sz w:val="20"/>
          <w:szCs w:val="20"/>
        </w:rPr>
        <w:t xml:space="preserve"> </w:t>
      </w:r>
    </w:p>
    <w:p w14:paraId="655D7A55" w14:textId="297C4285" w:rsidR="00EB0CB8" w:rsidRPr="00213C2A" w:rsidRDefault="0037133C" w:rsidP="00B2509F">
      <w:pPr>
        <w:spacing w:after="0" w:line="360" w:lineRule="auto"/>
        <w:ind w:firstLine="720"/>
        <w:jc w:val="both"/>
        <w:rPr>
          <w:rFonts w:ascii="Arial Hebrew" w:hAnsi="Arial Hebrew" w:cs="Arial Hebrew"/>
          <w:sz w:val="20"/>
          <w:szCs w:val="20"/>
        </w:rPr>
      </w:pPr>
      <w:r w:rsidRPr="00213C2A">
        <w:rPr>
          <w:rFonts w:ascii="Arial Hebrew" w:hAnsi="Arial Hebrew" w:cs="Arial Hebrew" w:hint="cs"/>
          <w:sz w:val="20"/>
          <w:szCs w:val="20"/>
        </w:rPr>
        <w:t>The Baseline Credit Assessment is</w:t>
      </w:r>
      <w:r w:rsidR="00563EA3" w:rsidRPr="00213C2A">
        <w:rPr>
          <w:rFonts w:ascii="Arial Hebrew" w:hAnsi="Arial Hebrew" w:cs="Arial Hebrew" w:hint="cs"/>
          <w:sz w:val="20"/>
          <w:szCs w:val="20"/>
        </w:rPr>
        <w:t xml:space="preserve"> based on the combined assessments of </w:t>
      </w:r>
      <w:r w:rsidR="00563EA3" w:rsidRPr="00213C2A">
        <w:rPr>
          <w:rFonts w:ascii="Arial Hebrew" w:hAnsi="Arial Hebrew" w:cs="Arial Hebrew" w:hint="cs"/>
          <w:b/>
          <w:bCs/>
          <w:sz w:val="20"/>
          <w:szCs w:val="20"/>
        </w:rPr>
        <w:t>Systemic Risk</w:t>
      </w:r>
      <w:r w:rsidR="00563EA3" w:rsidRPr="00213C2A">
        <w:rPr>
          <w:rFonts w:ascii="Arial Hebrew" w:hAnsi="Arial Hebrew" w:cs="Arial Hebrew" w:hint="cs"/>
          <w:sz w:val="20"/>
          <w:szCs w:val="20"/>
        </w:rPr>
        <w:t xml:space="preserve"> – the underlying risk for the RLG’s respective sovereign, reflected in the sovereign bond rating –</w:t>
      </w:r>
      <w:r w:rsidR="00EB0CB8" w:rsidRPr="00213C2A">
        <w:rPr>
          <w:rFonts w:ascii="Arial Hebrew" w:hAnsi="Arial Hebrew" w:cs="Arial Hebrew" w:hint="cs"/>
          <w:sz w:val="20"/>
          <w:szCs w:val="20"/>
        </w:rPr>
        <w:t xml:space="preserve"> </w:t>
      </w:r>
      <w:r w:rsidR="00563EA3" w:rsidRPr="00213C2A">
        <w:rPr>
          <w:rFonts w:ascii="Arial Hebrew" w:hAnsi="Arial Hebrew" w:cs="Arial Hebrew" w:hint="cs"/>
          <w:sz w:val="20"/>
          <w:szCs w:val="20"/>
        </w:rPr>
        <w:t xml:space="preserve">and </w:t>
      </w:r>
      <w:r w:rsidR="00563EA3" w:rsidRPr="00213C2A">
        <w:rPr>
          <w:rFonts w:ascii="Arial Hebrew" w:hAnsi="Arial Hebrew" w:cs="Arial Hebrew" w:hint="cs"/>
          <w:b/>
          <w:bCs/>
          <w:sz w:val="20"/>
          <w:szCs w:val="20"/>
        </w:rPr>
        <w:t>Idiosyncratic Risk</w:t>
      </w:r>
      <w:r w:rsidR="002516B3" w:rsidRPr="00213C2A">
        <w:rPr>
          <w:rFonts w:ascii="Arial Hebrew" w:hAnsi="Arial Hebrew" w:cs="Arial Hebrew" w:hint="cs"/>
          <w:sz w:val="20"/>
          <w:szCs w:val="20"/>
        </w:rPr>
        <w:t xml:space="preserve"> –</w:t>
      </w:r>
      <w:r w:rsidR="00563EA3" w:rsidRPr="00213C2A">
        <w:rPr>
          <w:rFonts w:ascii="Arial Hebrew" w:hAnsi="Arial Hebrew" w:cs="Arial Hebrew" w:hint="cs"/>
          <w:sz w:val="20"/>
          <w:szCs w:val="20"/>
        </w:rPr>
        <w:t xml:space="preserve"> the risk specific to the RLG entity</w:t>
      </w:r>
      <w:r w:rsidR="002516B3" w:rsidRPr="00213C2A">
        <w:rPr>
          <w:rFonts w:ascii="Arial Hebrew" w:hAnsi="Arial Hebrew" w:cs="Arial Hebrew" w:hint="cs"/>
          <w:sz w:val="20"/>
          <w:szCs w:val="20"/>
        </w:rPr>
        <w:t xml:space="preserve">. Idiosyncratic risk </w:t>
      </w:r>
      <w:r w:rsidR="005B1CD9" w:rsidRPr="00213C2A">
        <w:rPr>
          <w:rFonts w:ascii="Arial Hebrew" w:hAnsi="Arial Hebrew" w:cs="Arial Hebrew" w:hint="cs"/>
          <w:sz w:val="20"/>
          <w:szCs w:val="20"/>
        </w:rPr>
        <w:t xml:space="preserve">is </w:t>
      </w:r>
      <w:r w:rsidR="00563EA3" w:rsidRPr="00213C2A">
        <w:rPr>
          <w:rFonts w:ascii="Arial Hebrew" w:hAnsi="Arial Hebrew" w:cs="Arial Hebrew" w:hint="cs"/>
          <w:sz w:val="20"/>
          <w:szCs w:val="20"/>
        </w:rPr>
        <w:t xml:space="preserve">based on a four-factor scorecard:  </w:t>
      </w:r>
    </w:p>
    <w:p w14:paraId="2D07BFA9" w14:textId="419132A5" w:rsidR="00563EA3" w:rsidRPr="00213C2A" w:rsidRDefault="00563EA3" w:rsidP="001D7656">
      <w:pPr>
        <w:pStyle w:val="ListParagraph"/>
        <w:numPr>
          <w:ilvl w:val="0"/>
          <w:numId w:val="10"/>
        </w:numPr>
        <w:spacing w:after="0" w:line="360" w:lineRule="auto"/>
        <w:jc w:val="both"/>
        <w:rPr>
          <w:rFonts w:ascii="Arial Hebrew" w:hAnsi="Arial Hebrew" w:cs="Arial Hebrew"/>
          <w:sz w:val="20"/>
          <w:szCs w:val="20"/>
        </w:rPr>
      </w:pPr>
      <w:r w:rsidRPr="00213C2A">
        <w:rPr>
          <w:rFonts w:ascii="Arial Hebrew" w:hAnsi="Arial Hebrew" w:cs="Arial Hebrew" w:hint="cs"/>
          <w:b/>
          <w:bCs/>
          <w:sz w:val="20"/>
          <w:szCs w:val="20"/>
        </w:rPr>
        <w:t>Economic Fundamentals (20%):</w:t>
      </w:r>
      <w:r w:rsidRPr="00213C2A">
        <w:rPr>
          <w:rFonts w:ascii="Arial Hebrew" w:hAnsi="Arial Hebrew" w:cs="Arial Hebrew" w:hint="cs"/>
          <w:sz w:val="20"/>
          <w:szCs w:val="20"/>
        </w:rPr>
        <w:t xml:space="preserve"> </w:t>
      </w:r>
      <w:r w:rsidRPr="00213C2A">
        <w:rPr>
          <w:rFonts w:ascii="Arial Hebrew" w:hAnsi="Arial Hebrew" w:cs="Arial Hebrew" w:hint="cs"/>
          <w:i/>
          <w:iCs/>
          <w:sz w:val="20"/>
          <w:szCs w:val="20"/>
        </w:rPr>
        <w:t>Economic Strength</w:t>
      </w:r>
      <w:r w:rsidRPr="00213C2A">
        <w:rPr>
          <w:rFonts w:ascii="Arial Hebrew" w:hAnsi="Arial Hebrew" w:cs="Arial Hebrew" w:hint="cs"/>
          <w:sz w:val="20"/>
          <w:szCs w:val="20"/>
        </w:rPr>
        <w:t xml:space="preserve">, based on regional GDP per capita as a percentage of national GDP per capita, and </w:t>
      </w:r>
      <w:r w:rsidRPr="00213C2A">
        <w:rPr>
          <w:rFonts w:ascii="Arial Hebrew" w:hAnsi="Arial Hebrew" w:cs="Arial Hebrew" w:hint="cs"/>
          <w:i/>
          <w:iCs/>
          <w:sz w:val="20"/>
          <w:szCs w:val="20"/>
        </w:rPr>
        <w:t>Economic Volatility</w:t>
      </w:r>
      <w:r w:rsidRPr="00213C2A">
        <w:rPr>
          <w:rFonts w:ascii="Arial Hebrew" w:hAnsi="Arial Hebrew" w:cs="Arial Hebrew" w:hint="cs"/>
          <w:sz w:val="20"/>
          <w:szCs w:val="20"/>
        </w:rPr>
        <w:t xml:space="preserve">, based on industrial concentration vs diversification across </w:t>
      </w:r>
      <w:r w:rsidR="002516B3" w:rsidRPr="00213C2A">
        <w:rPr>
          <w:rFonts w:ascii="Arial Hebrew" w:hAnsi="Arial Hebrew" w:cs="Arial Hebrew" w:hint="cs"/>
          <w:sz w:val="20"/>
          <w:szCs w:val="20"/>
        </w:rPr>
        <w:t xml:space="preserve">economic </w:t>
      </w:r>
      <w:r w:rsidRPr="00213C2A">
        <w:rPr>
          <w:rFonts w:ascii="Arial Hebrew" w:hAnsi="Arial Hebrew" w:cs="Arial Hebrew" w:hint="cs"/>
          <w:sz w:val="20"/>
          <w:szCs w:val="20"/>
        </w:rPr>
        <w:t>sectors</w:t>
      </w:r>
      <w:r w:rsidR="002516B3" w:rsidRPr="00213C2A">
        <w:rPr>
          <w:rFonts w:ascii="Arial Hebrew" w:hAnsi="Arial Hebrew" w:cs="Arial Hebrew" w:hint="cs"/>
          <w:sz w:val="20"/>
          <w:szCs w:val="20"/>
        </w:rPr>
        <w:t>.</w:t>
      </w:r>
    </w:p>
    <w:p w14:paraId="197F02AD" w14:textId="7A50B888" w:rsidR="00563EA3" w:rsidRPr="00213C2A" w:rsidRDefault="00563EA3" w:rsidP="001D7656">
      <w:pPr>
        <w:pStyle w:val="ListParagraph"/>
        <w:numPr>
          <w:ilvl w:val="0"/>
          <w:numId w:val="10"/>
        </w:numPr>
        <w:spacing w:after="0" w:line="360" w:lineRule="auto"/>
        <w:jc w:val="both"/>
        <w:rPr>
          <w:rFonts w:ascii="Arial Hebrew" w:hAnsi="Arial Hebrew" w:cs="Arial Hebrew"/>
          <w:sz w:val="20"/>
          <w:szCs w:val="20"/>
        </w:rPr>
      </w:pPr>
      <w:r w:rsidRPr="00213C2A">
        <w:rPr>
          <w:rFonts w:ascii="Arial Hebrew" w:hAnsi="Arial Hebrew" w:cs="Arial Hebrew" w:hint="cs"/>
          <w:b/>
          <w:bCs/>
          <w:sz w:val="20"/>
          <w:szCs w:val="20"/>
        </w:rPr>
        <w:t>Institutional Framework (20%):</w:t>
      </w:r>
      <w:r w:rsidRPr="00213C2A">
        <w:rPr>
          <w:rFonts w:ascii="Arial Hebrew" w:hAnsi="Arial Hebrew" w:cs="Arial Hebrew" w:hint="cs"/>
          <w:sz w:val="20"/>
          <w:szCs w:val="20"/>
        </w:rPr>
        <w:t xml:space="preserve"> </w:t>
      </w:r>
      <w:r w:rsidR="005F6666" w:rsidRPr="00213C2A">
        <w:rPr>
          <w:rFonts w:ascii="Arial Hebrew" w:hAnsi="Arial Hebrew" w:cs="Arial Hebrew" w:hint="cs"/>
          <w:i/>
          <w:iCs/>
          <w:sz w:val="20"/>
          <w:szCs w:val="20"/>
        </w:rPr>
        <w:t xml:space="preserve">Legislative </w:t>
      </w:r>
      <w:r w:rsidR="002D6A61" w:rsidRPr="00213C2A">
        <w:rPr>
          <w:rFonts w:ascii="Arial Hebrew" w:hAnsi="Arial Hebrew" w:cs="Arial Hebrew" w:hint="cs"/>
          <w:i/>
          <w:iCs/>
          <w:sz w:val="20"/>
          <w:szCs w:val="20"/>
        </w:rPr>
        <w:t>B</w:t>
      </w:r>
      <w:r w:rsidR="005F6666" w:rsidRPr="00213C2A">
        <w:rPr>
          <w:rFonts w:ascii="Arial Hebrew" w:hAnsi="Arial Hebrew" w:cs="Arial Hebrew" w:hint="cs"/>
          <w:i/>
          <w:iCs/>
          <w:sz w:val="20"/>
          <w:szCs w:val="20"/>
        </w:rPr>
        <w:t>ackground</w:t>
      </w:r>
      <w:r w:rsidR="005F6666" w:rsidRPr="00213C2A">
        <w:rPr>
          <w:rFonts w:ascii="Arial Hebrew" w:hAnsi="Arial Hebrew" w:cs="Arial Hebrew" w:hint="cs"/>
          <w:sz w:val="20"/>
          <w:szCs w:val="20"/>
        </w:rPr>
        <w:t>; mature and robust</w:t>
      </w:r>
      <w:r w:rsidR="002D6A61" w:rsidRPr="00213C2A">
        <w:rPr>
          <w:rFonts w:ascii="Arial Hebrew" w:hAnsi="Arial Hebrew" w:cs="Arial Hebrew" w:hint="cs"/>
          <w:sz w:val="20"/>
          <w:szCs w:val="20"/>
        </w:rPr>
        <w:t xml:space="preserve"> legislative</w:t>
      </w:r>
      <w:r w:rsidR="005F6666" w:rsidRPr="00213C2A">
        <w:rPr>
          <w:rFonts w:ascii="Arial Hebrew" w:hAnsi="Arial Hebrew" w:cs="Arial Hebrew" w:hint="cs"/>
          <w:sz w:val="20"/>
          <w:szCs w:val="20"/>
        </w:rPr>
        <w:t xml:space="preserve"> framework, predictable revenues and spending responsibilities; </w:t>
      </w:r>
      <w:r w:rsidR="002D6A61" w:rsidRPr="00213C2A">
        <w:rPr>
          <w:rFonts w:ascii="Arial Hebrew" w:hAnsi="Arial Hebrew" w:cs="Arial Hebrew" w:hint="cs"/>
          <w:i/>
          <w:iCs/>
          <w:sz w:val="20"/>
          <w:szCs w:val="20"/>
        </w:rPr>
        <w:t>Financial Flexibility</w:t>
      </w:r>
      <w:r w:rsidR="002D6A61" w:rsidRPr="00213C2A">
        <w:rPr>
          <w:rFonts w:ascii="Arial Hebrew" w:hAnsi="Arial Hebrew" w:cs="Arial Hebrew" w:hint="cs"/>
          <w:sz w:val="20"/>
          <w:szCs w:val="20"/>
        </w:rPr>
        <w:t>; strong revenue and expenditure flexibility</w:t>
      </w:r>
      <w:r w:rsidR="00AE0C03" w:rsidRPr="00213C2A">
        <w:rPr>
          <w:rFonts w:ascii="Arial Hebrew" w:hAnsi="Arial Hebrew" w:cs="Arial Hebrew" w:hint="cs"/>
          <w:sz w:val="20"/>
          <w:szCs w:val="20"/>
        </w:rPr>
        <w:t xml:space="preserve"> (including flexibility to cut public service standards)</w:t>
      </w:r>
      <w:r w:rsidR="002516B3" w:rsidRPr="00213C2A">
        <w:rPr>
          <w:rFonts w:ascii="Arial Hebrew" w:hAnsi="Arial Hebrew" w:cs="Arial Hebrew" w:hint="cs"/>
          <w:sz w:val="20"/>
          <w:szCs w:val="20"/>
        </w:rPr>
        <w:t>.</w:t>
      </w:r>
    </w:p>
    <w:p w14:paraId="7ED38589" w14:textId="05C43C63" w:rsidR="00AE0C03" w:rsidRPr="00213C2A" w:rsidRDefault="00AE0C03" w:rsidP="001D7656">
      <w:pPr>
        <w:pStyle w:val="ListParagraph"/>
        <w:numPr>
          <w:ilvl w:val="0"/>
          <w:numId w:val="10"/>
        </w:numPr>
        <w:spacing w:after="0" w:line="360" w:lineRule="auto"/>
        <w:jc w:val="both"/>
        <w:rPr>
          <w:rFonts w:ascii="Arial Hebrew" w:hAnsi="Arial Hebrew" w:cs="Arial Hebrew"/>
          <w:sz w:val="20"/>
          <w:szCs w:val="20"/>
        </w:rPr>
      </w:pPr>
      <w:r w:rsidRPr="00213C2A">
        <w:rPr>
          <w:rFonts w:ascii="Arial Hebrew" w:hAnsi="Arial Hebrew" w:cs="Arial Hebrew" w:hint="cs"/>
          <w:b/>
          <w:bCs/>
          <w:sz w:val="20"/>
          <w:szCs w:val="20"/>
        </w:rPr>
        <w:t>Financial Performance and Debt Profile (30%):</w:t>
      </w:r>
      <w:r w:rsidRPr="00213C2A">
        <w:rPr>
          <w:rFonts w:ascii="Arial Hebrew" w:hAnsi="Arial Hebrew" w:cs="Arial Hebrew" w:hint="cs"/>
          <w:sz w:val="20"/>
          <w:szCs w:val="20"/>
        </w:rPr>
        <w:t xml:space="preserve"> </w:t>
      </w:r>
      <w:r w:rsidRPr="00213C2A">
        <w:rPr>
          <w:rFonts w:ascii="Arial Hebrew" w:hAnsi="Arial Hebrew" w:cs="Arial Hebrew" w:hint="cs"/>
          <w:i/>
          <w:iCs/>
          <w:sz w:val="20"/>
          <w:szCs w:val="20"/>
        </w:rPr>
        <w:t>Operating margin</w:t>
      </w:r>
      <w:r w:rsidRPr="00213C2A">
        <w:rPr>
          <w:rFonts w:ascii="Arial Hebrew" w:hAnsi="Arial Hebrew" w:cs="Arial Hebrew" w:hint="cs"/>
          <w:sz w:val="20"/>
          <w:szCs w:val="20"/>
        </w:rPr>
        <w:t xml:space="preserve"> (balance vs revenues), </w:t>
      </w:r>
      <w:r w:rsidRPr="00213C2A">
        <w:rPr>
          <w:rFonts w:ascii="Arial Hebrew" w:hAnsi="Arial Hebrew" w:cs="Arial Hebrew" w:hint="cs"/>
          <w:i/>
          <w:iCs/>
          <w:sz w:val="20"/>
          <w:szCs w:val="20"/>
        </w:rPr>
        <w:t>interest burden</w:t>
      </w:r>
      <w:r w:rsidRPr="00213C2A">
        <w:rPr>
          <w:rFonts w:ascii="Arial Hebrew" w:hAnsi="Arial Hebrew" w:cs="Arial Hebrew" w:hint="cs"/>
          <w:sz w:val="20"/>
          <w:szCs w:val="20"/>
        </w:rPr>
        <w:t xml:space="preserve"> (payments vs revenues), </w:t>
      </w:r>
      <w:r w:rsidRPr="00213C2A">
        <w:rPr>
          <w:rFonts w:ascii="Arial Hebrew" w:hAnsi="Arial Hebrew" w:cs="Arial Hebrew" w:hint="cs"/>
          <w:i/>
          <w:iCs/>
          <w:sz w:val="20"/>
          <w:szCs w:val="20"/>
        </w:rPr>
        <w:t xml:space="preserve">liquidity </w:t>
      </w:r>
      <w:r w:rsidRPr="00213C2A">
        <w:rPr>
          <w:rFonts w:ascii="Arial Hebrew" w:hAnsi="Arial Hebrew" w:cs="Arial Hebrew" w:hint="cs"/>
          <w:sz w:val="20"/>
          <w:szCs w:val="20"/>
        </w:rPr>
        <w:t xml:space="preserve">(cash flow), </w:t>
      </w:r>
      <w:r w:rsidRPr="00213C2A">
        <w:rPr>
          <w:rFonts w:ascii="Arial Hebrew" w:hAnsi="Arial Hebrew" w:cs="Arial Hebrew" w:hint="cs"/>
          <w:i/>
          <w:iCs/>
          <w:sz w:val="20"/>
          <w:szCs w:val="20"/>
        </w:rPr>
        <w:t>debt burden</w:t>
      </w:r>
      <w:r w:rsidRPr="00213C2A">
        <w:rPr>
          <w:rFonts w:ascii="Arial Hebrew" w:hAnsi="Arial Hebrew" w:cs="Arial Hebrew" w:hint="cs"/>
          <w:sz w:val="20"/>
          <w:szCs w:val="20"/>
        </w:rPr>
        <w:t xml:space="preserve"> (net debt vs </w:t>
      </w:r>
      <w:proofErr w:type="spellStart"/>
      <w:r w:rsidRPr="00213C2A">
        <w:rPr>
          <w:rFonts w:ascii="Arial Hebrew" w:hAnsi="Arial Hebrew" w:cs="Arial Hebrew" w:hint="cs"/>
          <w:sz w:val="20"/>
          <w:szCs w:val="20"/>
        </w:rPr>
        <w:t>revenus</w:t>
      </w:r>
      <w:proofErr w:type="spellEnd"/>
      <w:r w:rsidRPr="00213C2A">
        <w:rPr>
          <w:rFonts w:ascii="Arial Hebrew" w:hAnsi="Arial Hebrew" w:cs="Arial Hebrew" w:hint="cs"/>
          <w:sz w:val="20"/>
          <w:szCs w:val="20"/>
        </w:rPr>
        <w:t xml:space="preserve">), </w:t>
      </w:r>
      <w:r w:rsidRPr="00213C2A">
        <w:rPr>
          <w:rFonts w:ascii="Arial Hebrew" w:hAnsi="Arial Hebrew" w:cs="Arial Hebrew" w:hint="cs"/>
          <w:i/>
          <w:iCs/>
          <w:sz w:val="20"/>
          <w:szCs w:val="20"/>
        </w:rPr>
        <w:t>debt structure</w:t>
      </w:r>
      <w:r w:rsidRPr="00213C2A">
        <w:rPr>
          <w:rFonts w:ascii="Arial Hebrew" w:hAnsi="Arial Hebrew" w:cs="Arial Hebrew" w:hint="cs"/>
          <w:sz w:val="20"/>
          <w:szCs w:val="20"/>
        </w:rPr>
        <w:t xml:space="preserve"> (short term share of total debt)</w:t>
      </w:r>
      <w:r w:rsidR="002516B3" w:rsidRPr="00213C2A">
        <w:rPr>
          <w:rFonts w:ascii="Arial Hebrew" w:hAnsi="Arial Hebrew" w:cs="Arial Hebrew" w:hint="cs"/>
          <w:sz w:val="20"/>
          <w:szCs w:val="20"/>
        </w:rPr>
        <w:t>.</w:t>
      </w:r>
    </w:p>
    <w:p w14:paraId="7C01C9E9" w14:textId="4ADE9BE6" w:rsidR="002D6A61" w:rsidRPr="00213C2A" w:rsidRDefault="00AE0C03" w:rsidP="001D7656">
      <w:pPr>
        <w:pStyle w:val="ListParagraph"/>
        <w:numPr>
          <w:ilvl w:val="0"/>
          <w:numId w:val="10"/>
        </w:numPr>
        <w:spacing w:after="0" w:line="360" w:lineRule="auto"/>
        <w:jc w:val="both"/>
        <w:rPr>
          <w:rFonts w:ascii="Arial Hebrew" w:hAnsi="Arial Hebrew" w:cs="Arial Hebrew"/>
          <w:sz w:val="20"/>
          <w:szCs w:val="20"/>
        </w:rPr>
      </w:pPr>
      <w:r w:rsidRPr="00213C2A">
        <w:rPr>
          <w:rFonts w:ascii="Arial Hebrew" w:hAnsi="Arial Hebrew" w:cs="Arial Hebrew" w:hint="cs"/>
          <w:b/>
          <w:bCs/>
          <w:sz w:val="20"/>
          <w:szCs w:val="20"/>
        </w:rPr>
        <w:t>Governance and Management (30%):</w:t>
      </w:r>
      <w:r w:rsidRPr="00213C2A">
        <w:rPr>
          <w:rFonts w:ascii="Arial Hebrew" w:hAnsi="Arial Hebrew" w:cs="Arial Hebrew" w:hint="cs"/>
          <w:sz w:val="20"/>
          <w:szCs w:val="20"/>
        </w:rPr>
        <w:t xml:space="preserve"> </w:t>
      </w:r>
      <w:r w:rsidR="00482183" w:rsidRPr="00213C2A">
        <w:rPr>
          <w:rFonts w:ascii="Arial Hebrew" w:hAnsi="Arial Hebrew" w:cs="Arial Hebrew" w:hint="cs"/>
          <w:sz w:val="20"/>
          <w:szCs w:val="20"/>
        </w:rPr>
        <w:t>Scores for r</w:t>
      </w:r>
      <w:r w:rsidRPr="00213C2A">
        <w:rPr>
          <w:rFonts w:ascii="Arial Hebrew" w:hAnsi="Arial Hebrew" w:cs="Arial Hebrew" w:hint="cs"/>
          <w:sz w:val="20"/>
          <w:szCs w:val="20"/>
        </w:rPr>
        <w:t>isk controls and financial management</w:t>
      </w:r>
      <w:r w:rsidR="00DC15E4" w:rsidRPr="00213C2A">
        <w:rPr>
          <w:rFonts w:ascii="Arial Hebrew" w:hAnsi="Arial Hebrew" w:cs="Arial Hebrew" w:hint="cs"/>
          <w:sz w:val="20"/>
          <w:szCs w:val="20"/>
        </w:rPr>
        <w:t>;</w:t>
      </w:r>
      <w:r w:rsidRPr="00213C2A">
        <w:rPr>
          <w:rFonts w:ascii="Arial Hebrew" w:hAnsi="Arial Hebrew" w:cs="Arial Hebrew" w:hint="cs"/>
          <w:sz w:val="20"/>
          <w:szCs w:val="20"/>
        </w:rPr>
        <w:t xml:space="preserve"> investment and debt management</w:t>
      </w:r>
      <w:r w:rsidR="00DC15E4" w:rsidRPr="00213C2A">
        <w:rPr>
          <w:rFonts w:ascii="Arial Hebrew" w:hAnsi="Arial Hebrew" w:cs="Arial Hebrew" w:hint="cs"/>
          <w:sz w:val="20"/>
          <w:szCs w:val="20"/>
        </w:rPr>
        <w:t>;</w:t>
      </w:r>
      <w:r w:rsidRPr="00213C2A">
        <w:rPr>
          <w:rFonts w:ascii="Arial Hebrew" w:hAnsi="Arial Hebrew" w:cs="Arial Hebrew" w:hint="cs"/>
          <w:sz w:val="20"/>
          <w:szCs w:val="20"/>
        </w:rPr>
        <w:t xml:space="preserve"> transparency and disclosure. </w:t>
      </w:r>
    </w:p>
    <w:p w14:paraId="1C664E8A" w14:textId="2C74F0C6" w:rsidR="004D37FE" w:rsidRPr="00213C2A" w:rsidRDefault="00FB2858" w:rsidP="004D37FE">
      <w:pPr>
        <w:spacing w:before="240" w:after="240" w:line="360" w:lineRule="auto"/>
        <w:ind w:firstLine="720"/>
        <w:jc w:val="both"/>
        <w:rPr>
          <w:rFonts w:ascii="Arial Hebrew" w:hAnsi="Arial Hebrew" w:cs="Arial Hebrew"/>
          <w:sz w:val="20"/>
          <w:szCs w:val="20"/>
        </w:rPr>
      </w:pPr>
      <w:r w:rsidRPr="00213C2A">
        <w:rPr>
          <w:rFonts w:ascii="Arial Hebrew" w:hAnsi="Arial Hebrew" w:cs="Arial Hebrew" w:hint="cs"/>
          <w:sz w:val="20"/>
          <w:szCs w:val="20"/>
        </w:rPr>
        <w:t xml:space="preserve">Systemic and Idiosyncratic Risk are combined using a </w:t>
      </w:r>
      <w:r w:rsidRPr="00213C2A">
        <w:rPr>
          <w:rFonts w:ascii="Arial Hebrew" w:hAnsi="Arial Hebrew" w:cs="Arial Hebrew" w:hint="cs"/>
          <w:b/>
          <w:bCs/>
          <w:sz w:val="20"/>
          <w:szCs w:val="20"/>
        </w:rPr>
        <w:t>risk matrix</w:t>
      </w:r>
      <w:r w:rsidRPr="00213C2A">
        <w:rPr>
          <w:rFonts w:ascii="Arial Hebrew" w:hAnsi="Arial Hebrew" w:cs="Arial Hebrew" w:hint="cs"/>
          <w:sz w:val="20"/>
          <w:szCs w:val="20"/>
        </w:rPr>
        <w:t xml:space="preserve"> to determine the Baseline Credit Assessment.</w:t>
      </w:r>
      <w:r w:rsidRPr="00213C2A">
        <w:rPr>
          <w:rStyle w:val="FootnoteReference"/>
          <w:rFonts w:ascii="Arial Hebrew" w:hAnsi="Arial Hebrew" w:cs="Arial Hebrew" w:hint="cs"/>
          <w:sz w:val="20"/>
          <w:szCs w:val="20"/>
        </w:rPr>
        <w:footnoteReference w:id="7"/>
      </w:r>
      <w:r w:rsidRPr="00213C2A">
        <w:rPr>
          <w:rFonts w:ascii="Arial Hebrew" w:hAnsi="Arial Hebrew" w:cs="Arial Hebrew" w:hint="cs"/>
          <w:sz w:val="20"/>
          <w:szCs w:val="20"/>
        </w:rPr>
        <w:t xml:space="preserve">  </w:t>
      </w:r>
      <w:r w:rsidR="004D37FE" w:rsidRPr="00213C2A">
        <w:rPr>
          <w:rFonts w:ascii="Arial Hebrew" w:hAnsi="Arial Hebrew" w:cs="Arial Hebrew" w:hint="cs"/>
          <w:sz w:val="20"/>
          <w:szCs w:val="20"/>
        </w:rPr>
        <w:t>The size of the Extraordinary Support Uplift</w:t>
      </w:r>
      <w:r w:rsidR="00C54683" w:rsidRPr="00213C2A">
        <w:rPr>
          <w:rFonts w:ascii="Arial Hebrew" w:hAnsi="Arial Hebrew" w:cs="Arial Hebrew" w:hint="cs"/>
          <w:sz w:val="20"/>
          <w:szCs w:val="20"/>
        </w:rPr>
        <w:t xml:space="preserve"> adjustment to th</w:t>
      </w:r>
      <w:r w:rsidRPr="00213C2A">
        <w:rPr>
          <w:rFonts w:ascii="Arial Hebrew" w:hAnsi="Arial Hebrew" w:cs="Arial Hebrew" w:hint="cs"/>
          <w:sz w:val="20"/>
          <w:szCs w:val="20"/>
        </w:rPr>
        <w:t>e</w:t>
      </w:r>
      <w:r w:rsidR="00C54683" w:rsidRPr="00213C2A">
        <w:rPr>
          <w:rFonts w:ascii="Arial Hebrew" w:hAnsi="Arial Hebrew" w:cs="Arial Hebrew" w:hint="cs"/>
          <w:sz w:val="20"/>
          <w:szCs w:val="20"/>
        </w:rPr>
        <w:t xml:space="preserve"> Baseline Credit Assessment</w:t>
      </w:r>
      <w:r w:rsidR="004D37FE" w:rsidRPr="00213C2A">
        <w:rPr>
          <w:rFonts w:ascii="Arial Hebrew" w:hAnsi="Arial Hebrew" w:cs="Arial Hebrew" w:hint="cs"/>
          <w:sz w:val="20"/>
          <w:szCs w:val="20"/>
        </w:rPr>
        <w:t xml:space="preserve"> is </w:t>
      </w:r>
      <w:r w:rsidRPr="00213C2A">
        <w:rPr>
          <w:rFonts w:ascii="Arial Hebrew" w:hAnsi="Arial Hebrew" w:cs="Arial Hebrew" w:hint="cs"/>
          <w:sz w:val="20"/>
          <w:szCs w:val="20"/>
        </w:rPr>
        <w:t>determined according to</w:t>
      </w:r>
      <w:r w:rsidR="004D37FE" w:rsidRPr="00213C2A">
        <w:rPr>
          <w:rFonts w:ascii="Arial Hebrew" w:hAnsi="Arial Hebrew" w:cs="Arial Hebrew" w:hint="cs"/>
          <w:sz w:val="20"/>
          <w:szCs w:val="20"/>
        </w:rPr>
        <w:t xml:space="preserve"> factors </w:t>
      </w:r>
      <w:r w:rsidR="00E22AAB" w:rsidRPr="00213C2A">
        <w:rPr>
          <w:rFonts w:ascii="Arial Hebrew" w:hAnsi="Arial Hebrew" w:cs="Arial Hebrew" w:hint="cs"/>
          <w:sz w:val="20"/>
          <w:szCs w:val="20"/>
        </w:rPr>
        <w:t xml:space="preserve">that </w:t>
      </w:r>
      <w:r w:rsidR="004D37FE" w:rsidRPr="00213C2A">
        <w:rPr>
          <w:rFonts w:ascii="Arial Hebrew" w:hAnsi="Arial Hebrew" w:cs="Arial Hebrew" w:hint="cs"/>
          <w:sz w:val="20"/>
          <w:szCs w:val="20"/>
        </w:rPr>
        <w:t>includ</w:t>
      </w:r>
      <w:r w:rsidR="00E22AAB" w:rsidRPr="00213C2A">
        <w:rPr>
          <w:rFonts w:ascii="Arial Hebrew" w:hAnsi="Arial Hebrew" w:cs="Arial Hebrew" w:hint="cs"/>
          <w:sz w:val="20"/>
          <w:szCs w:val="20"/>
        </w:rPr>
        <w:t>e assessments of</w:t>
      </w:r>
      <w:r w:rsidR="004D37FE" w:rsidRPr="00213C2A">
        <w:rPr>
          <w:rFonts w:ascii="Arial Hebrew" w:hAnsi="Arial Hebrew" w:cs="Arial Hebrew" w:hint="cs"/>
          <w:sz w:val="20"/>
          <w:szCs w:val="20"/>
        </w:rPr>
        <w:t xml:space="preserve"> the wider repercussions of a particular RLG default, the supporting government’s capacity to provide aid, and historical precedents. </w:t>
      </w:r>
    </w:p>
    <w:p w14:paraId="4E2AED96" w14:textId="36E8CF52" w:rsidR="00EB0CB8" w:rsidRPr="00213C2A" w:rsidRDefault="00563EA3" w:rsidP="004D37FE">
      <w:pPr>
        <w:spacing w:before="240" w:after="240" w:line="360" w:lineRule="auto"/>
        <w:ind w:firstLine="720"/>
        <w:jc w:val="both"/>
        <w:rPr>
          <w:rFonts w:ascii="Arial Hebrew" w:hAnsi="Arial Hebrew" w:cs="Arial Hebrew"/>
          <w:sz w:val="20"/>
          <w:szCs w:val="20"/>
        </w:rPr>
      </w:pPr>
      <w:r w:rsidRPr="00213C2A">
        <w:rPr>
          <w:rFonts w:ascii="Arial Hebrew" w:hAnsi="Arial Hebrew" w:cs="Arial Hebrew" w:hint="cs"/>
          <w:sz w:val="20"/>
          <w:szCs w:val="20"/>
        </w:rPr>
        <w:t xml:space="preserve">Within the United States, </w:t>
      </w:r>
      <w:r w:rsidR="005F6666" w:rsidRPr="00213C2A">
        <w:rPr>
          <w:rFonts w:ascii="Arial Hebrew" w:hAnsi="Arial Hebrew" w:cs="Arial Hebrew" w:hint="cs"/>
          <w:sz w:val="20"/>
          <w:szCs w:val="20"/>
        </w:rPr>
        <w:t>a different framework is used</w:t>
      </w:r>
      <w:r w:rsidR="00482183" w:rsidRPr="00213C2A">
        <w:rPr>
          <w:rFonts w:ascii="Arial Hebrew" w:hAnsi="Arial Hebrew" w:cs="Arial Hebrew" w:hint="cs"/>
          <w:sz w:val="20"/>
          <w:szCs w:val="20"/>
        </w:rPr>
        <w:t xml:space="preserve"> for RLGs.</w:t>
      </w:r>
      <w:r w:rsidR="00482183" w:rsidRPr="00213C2A">
        <w:rPr>
          <w:rStyle w:val="FootnoteReference"/>
          <w:rFonts w:ascii="Arial Hebrew" w:hAnsi="Arial Hebrew" w:cs="Arial Hebrew" w:hint="cs"/>
          <w:sz w:val="20"/>
          <w:szCs w:val="20"/>
        </w:rPr>
        <w:footnoteReference w:id="8"/>
      </w:r>
      <w:r w:rsidR="005F6666" w:rsidRPr="00213C2A">
        <w:rPr>
          <w:rFonts w:ascii="Arial Hebrew" w:hAnsi="Arial Hebrew" w:cs="Arial Hebrew" w:hint="cs"/>
          <w:sz w:val="20"/>
          <w:szCs w:val="20"/>
        </w:rPr>
        <w:t xml:space="preserve"> </w:t>
      </w:r>
      <w:r w:rsidR="002D6A61" w:rsidRPr="00213C2A">
        <w:rPr>
          <w:rFonts w:ascii="Arial Hebrew" w:hAnsi="Arial Hebrew" w:cs="Arial Hebrew" w:hint="cs"/>
          <w:sz w:val="20"/>
          <w:szCs w:val="20"/>
        </w:rPr>
        <w:t>Unlike for sovereign assessments, Moody’s does not report on the use of external indicators for sub-sovereign assessments</w:t>
      </w:r>
      <w:r w:rsidR="00482183" w:rsidRPr="00213C2A">
        <w:rPr>
          <w:rFonts w:ascii="Arial Hebrew" w:hAnsi="Arial Hebrew" w:cs="Arial Hebrew" w:hint="cs"/>
          <w:sz w:val="20"/>
          <w:szCs w:val="20"/>
        </w:rPr>
        <w:t>.</w:t>
      </w:r>
    </w:p>
    <w:p w14:paraId="2F444D36" w14:textId="0CB9EF2B" w:rsidR="00282A48" w:rsidRPr="00213C2A" w:rsidRDefault="00282A48" w:rsidP="00282A48">
      <w:pPr>
        <w:spacing w:before="240" w:after="0"/>
        <w:ind w:left="720"/>
        <w:jc w:val="center"/>
        <w:rPr>
          <w:rFonts w:ascii="Arial Hebrew" w:hAnsi="Arial Hebrew" w:cs="Arial Hebrew"/>
          <w:b/>
          <w:bCs/>
          <w:i/>
          <w:iCs/>
          <w:sz w:val="16"/>
          <w:szCs w:val="16"/>
        </w:rPr>
      </w:pPr>
      <w:r w:rsidRPr="00213C2A">
        <w:rPr>
          <w:rFonts w:ascii="Arial Hebrew" w:hAnsi="Arial Hebrew" w:cs="Arial Hebrew" w:hint="cs"/>
          <w:b/>
          <w:bCs/>
          <w:i/>
          <w:iCs/>
          <w:sz w:val="16"/>
          <w:szCs w:val="16"/>
        </w:rPr>
        <w:lastRenderedPageBreak/>
        <w:t>Figure 3.</w:t>
      </w:r>
    </w:p>
    <w:p w14:paraId="6A52D7DF" w14:textId="3C6BF806" w:rsidR="00282A48" w:rsidRPr="0059377A" w:rsidRDefault="00282A48" w:rsidP="009D18CA">
      <w:pPr>
        <w:spacing w:after="0"/>
        <w:ind w:left="720"/>
        <w:jc w:val="center"/>
        <w:rPr>
          <w:rFonts w:ascii="Arial" w:hAnsi="Arial" w:cs="Arial"/>
          <w:b/>
          <w:bCs/>
          <w:sz w:val="28"/>
          <w:szCs w:val="28"/>
        </w:rPr>
      </w:pPr>
      <w:r w:rsidRPr="0059377A">
        <w:rPr>
          <w:rFonts w:ascii="Arial" w:hAnsi="Arial" w:cs="Arial"/>
          <w:b/>
          <w:bCs/>
          <w:sz w:val="28"/>
          <w:szCs w:val="28"/>
        </w:rPr>
        <w:t>Moody’s Sub-Sovereign Assessment Framework</w:t>
      </w:r>
    </w:p>
    <w:p w14:paraId="3A0D2911" w14:textId="7979757A" w:rsidR="0080687F" w:rsidRPr="00213C2A" w:rsidRDefault="009D18CA" w:rsidP="00282A48">
      <w:pPr>
        <w:ind w:left="720"/>
        <w:jc w:val="center"/>
        <w:rPr>
          <w:rFonts w:ascii="Arial Hebrew" w:hAnsi="Arial Hebrew" w:cs="Arial Hebrew"/>
          <w:b/>
          <w:bCs/>
        </w:rPr>
      </w:pPr>
      <w:r w:rsidRPr="00213C2A">
        <w:rPr>
          <w:rFonts w:ascii="Arial Hebrew" w:hAnsi="Arial Hebrew" w:cs="Arial Hebrew" w:hint="cs"/>
          <w:noProof/>
        </w:rPr>
        <mc:AlternateContent>
          <mc:Choice Requires="wps">
            <w:drawing>
              <wp:anchor distT="0" distB="0" distL="114300" distR="114300" simplePos="0" relativeHeight="251696128" behindDoc="0" locked="0" layoutInCell="1" allowOverlap="1" wp14:anchorId="53D0696C" wp14:editId="2ABFEBC7">
                <wp:simplePos x="0" y="0"/>
                <wp:positionH relativeFrom="column">
                  <wp:posOffset>151130</wp:posOffset>
                </wp:positionH>
                <wp:positionV relativeFrom="paragraph">
                  <wp:posOffset>250680</wp:posOffset>
                </wp:positionV>
                <wp:extent cx="1700530" cy="231140"/>
                <wp:effectExtent l="0" t="0" r="1270" b="0"/>
                <wp:wrapNone/>
                <wp:docPr id="58423593" name="Text Box 4"/>
                <wp:cNvGraphicFramePr/>
                <a:graphic xmlns:a="http://schemas.openxmlformats.org/drawingml/2006/main">
                  <a:graphicData uri="http://schemas.microsoft.com/office/word/2010/wordprocessingShape">
                    <wps:wsp>
                      <wps:cNvSpPr txBox="1"/>
                      <wps:spPr>
                        <a:xfrm>
                          <a:off x="0" y="0"/>
                          <a:ext cx="1700530" cy="231140"/>
                        </a:xfrm>
                        <a:prstGeom prst="rect">
                          <a:avLst/>
                        </a:prstGeom>
                        <a:solidFill>
                          <a:schemeClr val="lt1"/>
                        </a:solidFill>
                        <a:ln w="3175">
                          <a:noFill/>
                        </a:ln>
                      </wps:spPr>
                      <wps:txbx>
                        <w:txbxContent>
                          <w:p w14:paraId="58BE905C" w14:textId="23D7B2E6" w:rsidR="007074F6" w:rsidRPr="007074F6" w:rsidRDefault="007074F6" w:rsidP="007074F6">
                            <w:pPr>
                              <w:spacing w:after="0" w:line="240" w:lineRule="auto"/>
                              <w:jc w:val="center"/>
                              <w:rPr>
                                <w:rFonts w:ascii="Arial" w:hAnsi="Arial" w:cs="Arial"/>
                                <w:color w:val="C00000"/>
                                <w:sz w:val="18"/>
                                <w:szCs w:val="18"/>
                                <w:lang w:val="en-US"/>
                              </w:rPr>
                            </w:pPr>
                            <w:r w:rsidRPr="007074F6">
                              <w:rPr>
                                <w:rFonts w:ascii="Arial" w:hAnsi="Arial" w:cs="Arial"/>
                                <w:color w:val="C00000"/>
                                <w:sz w:val="18"/>
                                <w:szCs w:val="18"/>
                                <w:lang w:val="en-US"/>
                              </w:rPr>
                              <w:t>Sovereign Rating</w:t>
                            </w:r>
                          </w:p>
                          <w:p w14:paraId="21B4FA28" w14:textId="77777777" w:rsidR="007074F6" w:rsidRPr="007074F6" w:rsidRDefault="007074F6" w:rsidP="007074F6">
                            <w:pPr>
                              <w:spacing w:after="0" w:line="240" w:lineRule="auto"/>
                              <w:rPr>
                                <w:rFonts w:ascii="Arial" w:hAnsi="Arial" w:cs="Arial"/>
                                <w:color w:val="C00000"/>
                                <w:sz w:val="18"/>
                                <w:szCs w:val="18"/>
                                <w:lang w:val="en-US"/>
                              </w:rPr>
                            </w:pPr>
                          </w:p>
                          <w:p w14:paraId="36ED971D" w14:textId="77777777" w:rsidR="007074F6" w:rsidRPr="007074F6" w:rsidRDefault="007074F6" w:rsidP="007074F6">
                            <w:pPr>
                              <w:spacing w:after="0" w:line="240" w:lineRule="auto"/>
                              <w:rPr>
                                <w:rFonts w:ascii="Arial" w:hAnsi="Arial" w:cs="Arial"/>
                                <w:color w:val="C00000"/>
                                <w:sz w:val="18"/>
                                <w:szCs w:val="18"/>
                                <w:lang w:val="en-US"/>
                              </w:rPr>
                            </w:pPr>
                            <w:r w:rsidRPr="007074F6">
                              <w:rPr>
                                <w:rFonts w:ascii="Arial" w:hAnsi="Arial" w:cs="Arial"/>
                                <w:color w:val="C00000"/>
                                <w:sz w:val="18"/>
                                <w:szCs w:val="18"/>
                                <w:lang w:val="en-US"/>
                              </w:rPr>
                              <w:t xml:space="preserve">  </w:t>
                            </w:r>
                          </w:p>
                          <w:p w14:paraId="53CB116B" w14:textId="77777777" w:rsidR="007074F6" w:rsidRPr="007074F6" w:rsidRDefault="007074F6" w:rsidP="007074F6">
                            <w:pPr>
                              <w:spacing w:after="0" w:line="240" w:lineRule="auto"/>
                              <w:rPr>
                                <w:rFonts w:ascii="Arial" w:hAnsi="Arial" w:cs="Arial"/>
                                <w:color w:val="C00000"/>
                                <w:sz w:val="18"/>
                                <w:szCs w:val="18"/>
                                <w:lang w:val="en-US"/>
                              </w:rPr>
                            </w:pPr>
                            <w:r w:rsidRPr="007074F6">
                              <w:rPr>
                                <w:rFonts w:ascii="Arial" w:hAnsi="Arial" w:cs="Arial"/>
                                <w:color w:val="C00000"/>
                                <w:sz w:val="18"/>
                                <w:szCs w:val="18"/>
                                <w:lang w:val="en-US"/>
                              </w:rPr>
                              <w:t xml:space="preserve">  </w:t>
                            </w:r>
                          </w:p>
                          <w:p w14:paraId="30682691" w14:textId="77777777" w:rsidR="007074F6" w:rsidRPr="007074F6" w:rsidRDefault="007074F6" w:rsidP="007074F6">
                            <w:pPr>
                              <w:spacing w:after="0" w:line="240" w:lineRule="auto"/>
                              <w:rPr>
                                <w:rFonts w:ascii="Arial" w:hAnsi="Arial" w:cs="Arial"/>
                                <w:color w:val="C00000"/>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0696C" id="_x0000_s1034" type="#_x0000_t202" style="position:absolute;left:0;text-align:left;margin-left:11.9pt;margin-top:19.75pt;width:133.9pt;height:18.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" fillcolor="white [3201]" stroked="f" strokeweight=".25pt">
                <v:textbox>
                  <w:txbxContent>
                    <w:p w14:paraId="58BE905C" w14:textId="23D7B2E6" w:rsidR="007074F6" w:rsidRPr="007074F6" w:rsidRDefault="007074F6" w:rsidP="007074F6">
                      <w:pPr>
                        <w:spacing w:after="0" w:line="240" w:lineRule="auto"/>
                        <w:jc w:val="center"/>
                        <w:rPr>
                          <w:rFonts w:ascii="Arial" w:hAnsi="Arial" w:cs="Arial"/>
                          <w:color w:val="C00000"/>
                          <w:sz w:val="18"/>
                          <w:szCs w:val="18"/>
                          <w:lang w:val="en-US"/>
                        </w:rPr>
                      </w:pPr>
                      <w:r w:rsidRPr="007074F6">
                        <w:rPr>
                          <w:rFonts w:ascii="Arial" w:hAnsi="Arial" w:cs="Arial"/>
                          <w:color w:val="C00000"/>
                          <w:sz w:val="18"/>
                          <w:szCs w:val="18"/>
                          <w:lang w:val="en-US"/>
                        </w:rPr>
                        <w:t>Sovereign Rating</w:t>
                      </w:r>
                    </w:p>
                    <w:p w14:paraId="21B4FA28" w14:textId="77777777" w:rsidR="007074F6" w:rsidRPr="007074F6" w:rsidRDefault="007074F6" w:rsidP="007074F6">
                      <w:pPr>
                        <w:spacing w:after="0" w:line="240" w:lineRule="auto"/>
                        <w:rPr>
                          <w:rFonts w:ascii="Arial" w:hAnsi="Arial" w:cs="Arial"/>
                          <w:color w:val="C00000"/>
                          <w:sz w:val="18"/>
                          <w:szCs w:val="18"/>
                          <w:lang w:val="en-US"/>
                        </w:rPr>
                      </w:pPr>
                    </w:p>
                    <w:p w14:paraId="36ED971D" w14:textId="77777777" w:rsidR="007074F6" w:rsidRPr="007074F6" w:rsidRDefault="007074F6" w:rsidP="007074F6">
                      <w:pPr>
                        <w:spacing w:after="0" w:line="240" w:lineRule="auto"/>
                        <w:rPr>
                          <w:rFonts w:ascii="Arial" w:hAnsi="Arial" w:cs="Arial"/>
                          <w:color w:val="C00000"/>
                          <w:sz w:val="18"/>
                          <w:szCs w:val="18"/>
                          <w:lang w:val="en-US"/>
                        </w:rPr>
                      </w:pPr>
                      <w:r w:rsidRPr="007074F6">
                        <w:rPr>
                          <w:rFonts w:ascii="Arial" w:hAnsi="Arial" w:cs="Arial"/>
                          <w:color w:val="C00000"/>
                          <w:sz w:val="18"/>
                          <w:szCs w:val="18"/>
                          <w:lang w:val="en-US"/>
                        </w:rPr>
                        <w:t xml:space="preserve">  </w:t>
                      </w:r>
                    </w:p>
                    <w:p w14:paraId="53CB116B" w14:textId="77777777" w:rsidR="007074F6" w:rsidRPr="007074F6" w:rsidRDefault="007074F6" w:rsidP="007074F6">
                      <w:pPr>
                        <w:spacing w:after="0" w:line="240" w:lineRule="auto"/>
                        <w:rPr>
                          <w:rFonts w:ascii="Arial" w:hAnsi="Arial" w:cs="Arial"/>
                          <w:color w:val="C00000"/>
                          <w:sz w:val="18"/>
                          <w:szCs w:val="18"/>
                          <w:lang w:val="en-US"/>
                        </w:rPr>
                      </w:pPr>
                      <w:r w:rsidRPr="007074F6">
                        <w:rPr>
                          <w:rFonts w:ascii="Arial" w:hAnsi="Arial" w:cs="Arial"/>
                          <w:color w:val="C00000"/>
                          <w:sz w:val="18"/>
                          <w:szCs w:val="18"/>
                          <w:lang w:val="en-US"/>
                        </w:rPr>
                        <w:t xml:space="preserve">  </w:t>
                      </w:r>
                    </w:p>
                    <w:p w14:paraId="30682691" w14:textId="77777777" w:rsidR="007074F6" w:rsidRPr="007074F6" w:rsidRDefault="007074F6" w:rsidP="007074F6">
                      <w:pPr>
                        <w:spacing w:after="0" w:line="240" w:lineRule="auto"/>
                        <w:rPr>
                          <w:rFonts w:ascii="Arial" w:hAnsi="Arial" w:cs="Arial"/>
                          <w:color w:val="C00000"/>
                          <w:sz w:val="18"/>
                          <w:szCs w:val="18"/>
                          <w:lang w:val="en-US"/>
                        </w:rPr>
                      </w:pPr>
                    </w:p>
                  </w:txbxContent>
                </v:textbox>
              </v:shape>
            </w:pict>
          </mc:Fallback>
        </mc:AlternateContent>
      </w:r>
      <w:r w:rsidRPr="00213C2A">
        <w:rPr>
          <w:rFonts w:ascii="Arial Hebrew" w:hAnsi="Arial Hebrew" w:cs="Arial Hebrew" w:hint="cs"/>
          <w:noProof/>
        </w:rPr>
        <mc:AlternateContent>
          <mc:Choice Requires="wps">
            <w:drawing>
              <wp:anchor distT="0" distB="0" distL="114300" distR="114300" simplePos="0" relativeHeight="251656701" behindDoc="1" locked="0" layoutInCell="1" allowOverlap="1" wp14:anchorId="191ACFA5" wp14:editId="7A99549E">
                <wp:simplePos x="0" y="0"/>
                <wp:positionH relativeFrom="column">
                  <wp:posOffset>3132945</wp:posOffset>
                </wp:positionH>
                <wp:positionV relativeFrom="paragraph">
                  <wp:posOffset>171450</wp:posOffset>
                </wp:positionV>
                <wp:extent cx="2453640" cy="2421255"/>
                <wp:effectExtent l="0" t="0" r="10160" b="17145"/>
                <wp:wrapNone/>
                <wp:docPr id="309302374" name="Text Box 4"/>
                <wp:cNvGraphicFramePr/>
                <a:graphic xmlns:a="http://schemas.openxmlformats.org/drawingml/2006/main">
                  <a:graphicData uri="http://schemas.microsoft.com/office/word/2010/wordprocessingShape">
                    <wps:wsp>
                      <wps:cNvSpPr txBox="1"/>
                      <wps:spPr>
                        <a:xfrm>
                          <a:off x="0" y="0"/>
                          <a:ext cx="2453640" cy="2421255"/>
                        </a:xfrm>
                        <a:prstGeom prst="rect">
                          <a:avLst/>
                        </a:prstGeom>
                        <a:solidFill>
                          <a:schemeClr val="bg1">
                            <a:lumMod val="95000"/>
                          </a:schemeClr>
                        </a:solidFill>
                        <a:ln w="12700">
                          <a:solidFill>
                            <a:schemeClr val="tx1"/>
                          </a:solidFill>
                        </a:ln>
                      </wps:spPr>
                      <wps:txbx>
                        <w:txbxContent>
                          <w:p w14:paraId="4011554B" w14:textId="2C8317D6" w:rsidR="00282A48" w:rsidRPr="009D18CA" w:rsidRDefault="009D18CA" w:rsidP="009D18CA">
                            <w:pPr>
                              <w:spacing w:after="0" w:line="240" w:lineRule="auto"/>
                              <w:jc w:val="center"/>
                              <w:rPr>
                                <w:rFonts w:ascii="Arial" w:hAnsi="Arial" w:cs="Arial"/>
                                <w:b/>
                                <w:bCs/>
                                <w:color w:val="000000" w:themeColor="text1"/>
                                <w:sz w:val="16"/>
                                <w:szCs w:val="16"/>
                                <w:lang w:val="en-US"/>
                              </w:rPr>
                            </w:pPr>
                            <w:r w:rsidRPr="009D18CA">
                              <w:rPr>
                                <w:rFonts w:ascii="Arial" w:hAnsi="Arial" w:cs="Arial"/>
                                <w:b/>
                                <w:bCs/>
                                <w:color w:val="000000" w:themeColor="text1"/>
                                <w:sz w:val="16"/>
                                <w:szCs w:val="16"/>
                                <w:lang w:val="en-US"/>
                              </w:rPr>
                              <w:t>Idiosyncratic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ACFA5" id="_x0000_s1035" type="#_x0000_t202" style="position:absolute;left:0;text-align:left;margin-left:246.7pt;margin-top:13.5pt;width:193.2pt;height:190.65pt;z-index:-2516597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" fillcolor="#f2f2f2 [3052]" strokecolor="black [3213]" strokeweight="1pt">
                <v:textbox>
                  <w:txbxContent>
                    <w:p w14:paraId="4011554B" w14:textId="2C8317D6" w:rsidR="00282A48" w:rsidRPr="009D18CA" w:rsidRDefault="009D18CA" w:rsidP="009D18CA">
                      <w:pPr>
                        <w:spacing w:after="0" w:line="240" w:lineRule="auto"/>
                        <w:jc w:val="center"/>
                        <w:rPr>
                          <w:rFonts w:ascii="Arial" w:hAnsi="Arial" w:cs="Arial"/>
                          <w:b/>
                          <w:bCs/>
                          <w:color w:val="000000" w:themeColor="text1"/>
                          <w:sz w:val="16"/>
                          <w:szCs w:val="16"/>
                          <w:lang w:val="en-US"/>
                        </w:rPr>
                      </w:pPr>
                      <w:r w:rsidRPr="009D18CA">
                        <w:rPr>
                          <w:rFonts w:ascii="Arial" w:hAnsi="Arial" w:cs="Arial"/>
                          <w:b/>
                          <w:bCs/>
                          <w:color w:val="000000" w:themeColor="text1"/>
                          <w:sz w:val="16"/>
                          <w:szCs w:val="16"/>
                          <w:lang w:val="en-US"/>
                        </w:rPr>
                        <w:t>Idiosyncratic Risk</w:t>
                      </w:r>
                    </w:p>
                  </w:txbxContent>
                </v:textbox>
              </v:shape>
            </w:pict>
          </mc:Fallback>
        </mc:AlternateContent>
      </w:r>
      <w:r w:rsidRPr="00213C2A">
        <w:rPr>
          <w:rFonts w:ascii="Arial Hebrew" w:hAnsi="Arial Hebrew" w:cs="Arial Hebrew" w:hint="cs"/>
          <w:noProof/>
        </w:rPr>
        <mc:AlternateContent>
          <mc:Choice Requires="wps">
            <w:drawing>
              <wp:anchor distT="0" distB="0" distL="114300" distR="114300" simplePos="0" relativeHeight="251698176" behindDoc="0" locked="0" layoutInCell="1" allowOverlap="1" wp14:anchorId="0486BFE5" wp14:editId="439CB4C5">
                <wp:simplePos x="0" y="0"/>
                <wp:positionH relativeFrom="column">
                  <wp:posOffset>1903730</wp:posOffset>
                </wp:positionH>
                <wp:positionV relativeFrom="paragraph">
                  <wp:posOffset>179070</wp:posOffset>
                </wp:positionV>
                <wp:extent cx="1117600" cy="368935"/>
                <wp:effectExtent l="0" t="0" r="12700" b="12065"/>
                <wp:wrapNone/>
                <wp:docPr id="765311756" name="Text Box 4"/>
                <wp:cNvGraphicFramePr/>
                <a:graphic xmlns:a="http://schemas.openxmlformats.org/drawingml/2006/main">
                  <a:graphicData uri="http://schemas.microsoft.com/office/word/2010/wordprocessingShape">
                    <wps:wsp>
                      <wps:cNvSpPr txBox="1"/>
                      <wps:spPr>
                        <a:xfrm>
                          <a:off x="0" y="0"/>
                          <a:ext cx="1117600" cy="368935"/>
                        </a:xfrm>
                        <a:prstGeom prst="rect">
                          <a:avLst/>
                        </a:prstGeom>
                        <a:solidFill>
                          <a:schemeClr val="accent3">
                            <a:lumMod val="40000"/>
                            <a:lumOff val="60000"/>
                          </a:schemeClr>
                        </a:solidFill>
                        <a:ln w="12700">
                          <a:solidFill>
                            <a:schemeClr val="tx1"/>
                          </a:solidFill>
                        </a:ln>
                      </wps:spPr>
                      <wps:txbx>
                        <w:txbxContent>
                          <w:p w14:paraId="1CC68AB5" w14:textId="4A5D0B99" w:rsidR="009F1D4C" w:rsidRPr="00282A48" w:rsidRDefault="0080687F" w:rsidP="009F1D4C">
                            <w:pPr>
                              <w:spacing w:after="0" w:line="240" w:lineRule="auto"/>
                              <w:jc w:val="center"/>
                              <w:rPr>
                                <w:rFonts w:ascii="Arial" w:hAnsi="Arial" w:cs="Arial"/>
                                <w:b/>
                                <w:bCs/>
                                <w:color w:val="000000" w:themeColor="text1"/>
                                <w:sz w:val="15"/>
                                <w:szCs w:val="15"/>
                                <w:lang w:val="en-US"/>
                              </w:rPr>
                            </w:pPr>
                            <w:r>
                              <w:rPr>
                                <w:rFonts w:ascii="Arial" w:hAnsi="Arial" w:cs="Arial"/>
                                <w:b/>
                                <w:bCs/>
                                <w:color w:val="000000" w:themeColor="text1"/>
                                <w:sz w:val="15"/>
                                <w:szCs w:val="15"/>
                                <w:lang w:val="en-US"/>
                              </w:rPr>
                              <w:t>Systemic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6BFE5" id="_x0000_s1036" type="#_x0000_t202" style="position:absolute;left:0;text-align:left;margin-left:149.9pt;margin-top:14.1pt;width:88pt;height:29.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" fillcolor="#84e290 [1302]" strokecolor="black [3213]" strokeweight="1pt">
                <v:textbox>
                  <w:txbxContent>
                    <w:p w14:paraId="1CC68AB5" w14:textId="4A5D0B99" w:rsidR="009F1D4C" w:rsidRPr="00282A48" w:rsidRDefault="0080687F" w:rsidP="009F1D4C">
                      <w:pPr>
                        <w:spacing w:after="0" w:line="240" w:lineRule="auto"/>
                        <w:jc w:val="center"/>
                        <w:rPr>
                          <w:rFonts w:ascii="Arial" w:hAnsi="Arial" w:cs="Arial"/>
                          <w:b/>
                          <w:bCs/>
                          <w:color w:val="000000" w:themeColor="text1"/>
                          <w:sz w:val="15"/>
                          <w:szCs w:val="15"/>
                          <w:lang w:val="en-US"/>
                        </w:rPr>
                      </w:pPr>
                      <w:r>
                        <w:rPr>
                          <w:rFonts w:ascii="Arial" w:hAnsi="Arial" w:cs="Arial"/>
                          <w:b/>
                          <w:bCs/>
                          <w:color w:val="000000" w:themeColor="text1"/>
                          <w:sz w:val="15"/>
                          <w:szCs w:val="15"/>
                          <w:lang w:val="en-US"/>
                        </w:rPr>
                        <w:t>Systemic Risk</w:t>
                      </w:r>
                    </w:p>
                  </w:txbxContent>
                </v:textbox>
              </v:shape>
            </w:pict>
          </mc:Fallback>
        </mc:AlternateContent>
      </w:r>
      <w:r w:rsidRPr="00213C2A">
        <w:rPr>
          <w:rFonts w:ascii="Arial Hebrew" w:hAnsi="Arial Hebrew" w:cs="Arial Hebrew" w:hint="cs"/>
          <w:noProof/>
        </w:rPr>
        <mc:AlternateContent>
          <mc:Choice Requires="wps">
            <w:drawing>
              <wp:anchor distT="0" distB="0" distL="114300" distR="114300" simplePos="0" relativeHeight="251694080" behindDoc="0" locked="0" layoutInCell="1" allowOverlap="1" wp14:anchorId="4F72C41E" wp14:editId="6A5807E8">
                <wp:simplePos x="0" y="0"/>
                <wp:positionH relativeFrom="column">
                  <wp:posOffset>2212975</wp:posOffset>
                </wp:positionH>
                <wp:positionV relativeFrom="paragraph">
                  <wp:posOffset>752475</wp:posOffset>
                </wp:positionV>
                <wp:extent cx="613410" cy="497205"/>
                <wp:effectExtent l="0" t="0" r="8890" b="10795"/>
                <wp:wrapNone/>
                <wp:docPr id="66917329" name="Rounded Rectangle 7"/>
                <wp:cNvGraphicFramePr/>
                <a:graphic xmlns:a="http://schemas.openxmlformats.org/drawingml/2006/main">
                  <a:graphicData uri="http://schemas.microsoft.com/office/word/2010/wordprocessingShape">
                    <wps:wsp>
                      <wps:cNvSpPr/>
                      <wps:spPr>
                        <a:xfrm>
                          <a:off x="0" y="0"/>
                          <a:ext cx="613410" cy="497205"/>
                        </a:xfrm>
                        <a:prstGeom prst="roundRect">
                          <a:avLst/>
                        </a:prstGeom>
                        <a:solidFill>
                          <a:schemeClr val="tx1">
                            <a:lumMod val="85000"/>
                            <a:lumOff val="1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BB362FA" w14:textId="3B6F8F53" w:rsidR="00040AB1" w:rsidRPr="00040AB1" w:rsidRDefault="00040AB1" w:rsidP="00434358">
                            <w:pPr>
                              <w:spacing w:line="240" w:lineRule="auto"/>
                              <w:jc w:val="center"/>
                              <w:rPr>
                                <w:sz w:val="20"/>
                                <w:szCs w:val="20"/>
                                <w:lang w:val="en-US"/>
                              </w:rPr>
                            </w:pPr>
                            <w:r w:rsidRPr="00F76DE1">
                              <w:rPr>
                                <w:b/>
                                <w:bCs/>
                                <w:sz w:val="20"/>
                                <w:szCs w:val="20"/>
                                <w:lang w:val="en-US"/>
                              </w:rPr>
                              <w:t>Risk</w:t>
                            </w:r>
                            <w:r w:rsidRPr="00040AB1">
                              <w:rPr>
                                <w:sz w:val="20"/>
                                <w:szCs w:val="20"/>
                                <w:lang w:val="en-US"/>
                              </w:rPr>
                              <w:t xml:space="preserve"> </w:t>
                            </w:r>
                            <w:r w:rsidRPr="00F76DE1">
                              <w:rPr>
                                <w:b/>
                                <w:bCs/>
                                <w:sz w:val="20"/>
                                <w:szCs w:val="20"/>
                                <w:lang w:val="en-US"/>
                              </w:rPr>
                              <w:t>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2C41E" id="Rounded Rectangle 7" o:spid="_x0000_s1037" style="position:absolute;left:0;text-align:left;margin-left:174.25pt;margin-top:59.25pt;width:48.3pt;height:3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" fillcolor="#272727 [2749]" strokecolor="#030e13 [484]" strokeweight="1pt">
                <v:stroke joinstyle="miter"/>
                <v:textbox>
                  <w:txbxContent>
                    <w:p w14:paraId="6BB362FA" w14:textId="3B6F8F53" w:rsidR="00040AB1" w:rsidRPr="00040AB1" w:rsidRDefault="00040AB1" w:rsidP="00434358">
                      <w:pPr>
                        <w:spacing w:line="240" w:lineRule="auto"/>
                        <w:jc w:val="center"/>
                        <w:rPr>
                          <w:sz w:val="20"/>
                          <w:szCs w:val="20"/>
                          <w:lang w:val="en-US"/>
                        </w:rPr>
                      </w:pPr>
                      <w:r w:rsidRPr="00F76DE1">
                        <w:rPr>
                          <w:b/>
                          <w:bCs/>
                          <w:sz w:val="20"/>
                          <w:szCs w:val="20"/>
                          <w:lang w:val="en-US"/>
                        </w:rPr>
                        <w:t>Risk</w:t>
                      </w:r>
                      <w:r w:rsidRPr="00040AB1">
                        <w:rPr>
                          <w:sz w:val="20"/>
                          <w:szCs w:val="20"/>
                          <w:lang w:val="en-US"/>
                        </w:rPr>
                        <w:t xml:space="preserve"> </w:t>
                      </w:r>
                      <w:r w:rsidRPr="00F76DE1">
                        <w:rPr>
                          <w:b/>
                          <w:bCs/>
                          <w:sz w:val="20"/>
                          <w:szCs w:val="20"/>
                          <w:lang w:val="en-US"/>
                        </w:rPr>
                        <w:t>Matrix</w:t>
                      </w:r>
                    </w:p>
                  </w:txbxContent>
                </v:textbox>
              </v:roundrect>
            </w:pict>
          </mc:Fallback>
        </mc:AlternateContent>
      </w:r>
      <w:r w:rsidRPr="00213C2A">
        <w:rPr>
          <w:rFonts w:ascii="Arial Hebrew" w:hAnsi="Arial Hebrew" w:cs="Arial Hebrew" w:hint="cs"/>
          <w:noProof/>
        </w:rPr>
        <mc:AlternateContent>
          <mc:Choice Requires="wps">
            <w:drawing>
              <wp:anchor distT="0" distB="0" distL="114300" distR="114300" simplePos="0" relativeHeight="251693056" behindDoc="0" locked="0" layoutInCell="1" allowOverlap="1" wp14:anchorId="6AE0C9C0" wp14:editId="36ACDEE3">
                <wp:simplePos x="0" y="0"/>
                <wp:positionH relativeFrom="column">
                  <wp:posOffset>282575</wp:posOffset>
                </wp:positionH>
                <wp:positionV relativeFrom="paragraph">
                  <wp:posOffset>746125</wp:posOffset>
                </wp:positionV>
                <wp:extent cx="1522095" cy="404495"/>
                <wp:effectExtent l="0" t="0" r="14605" b="14605"/>
                <wp:wrapNone/>
                <wp:docPr id="2086538838" name="Text Box 4"/>
                <wp:cNvGraphicFramePr/>
                <a:graphic xmlns:a="http://schemas.openxmlformats.org/drawingml/2006/main">
                  <a:graphicData uri="http://schemas.microsoft.com/office/word/2010/wordprocessingShape">
                    <wps:wsp>
                      <wps:cNvSpPr txBox="1"/>
                      <wps:spPr>
                        <a:xfrm>
                          <a:off x="0" y="0"/>
                          <a:ext cx="1522095" cy="404495"/>
                        </a:xfrm>
                        <a:prstGeom prst="rect">
                          <a:avLst/>
                        </a:prstGeom>
                        <a:solidFill>
                          <a:schemeClr val="accent4">
                            <a:lumMod val="20000"/>
                            <a:lumOff val="80000"/>
                          </a:schemeClr>
                        </a:solidFill>
                        <a:ln w="12700">
                          <a:solidFill>
                            <a:schemeClr val="tx1"/>
                          </a:solidFill>
                        </a:ln>
                      </wps:spPr>
                      <wps:txbx>
                        <w:txbxContent>
                          <w:p w14:paraId="19426FF0" w14:textId="08C5A8EA" w:rsidR="00282A48" w:rsidRPr="00282A48" w:rsidRDefault="00040AB1" w:rsidP="00282A48">
                            <w:pPr>
                              <w:spacing w:after="0" w:line="240" w:lineRule="auto"/>
                              <w:jc w:val="center"/>
                              <w:rPr>
                                <w:rFonts w:ascii="Arial" w:hAnsi="Arial" w:cs="Arial"/>
                                <w:b/>
                                <w:bCs/>
                                <w:color w:val="000000" w:themeColor="text1"/>
                                <w:sz w:val="15"/>
                                <w:szCs w:val="15"/>
                                <w:lang w:val="en-US"/>
                              </w:rPr>
                            </w:pPr>
                            <w:r>
                              <w:rPr>
                                <w:rFonts w:ascii="Arial" w:hAnsi="Arial" w:cs="Arial"/>
                                <w:b/>
                                <w:bCs/>
                                <w:color w:val="000000" w:themeColor="text1"/>
                                <w:sz w:val="15"/>
                                <w:szCs w:val="15"/>
                                <w:lang w:val="en-US"/>
                              </w:rPr>
                              <w:t>Baseline Credit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0C9C0" id="_x0000_s1038" type="#_x0000_t202" style="position:absolute;left:0;text-align:left;margin-left:22.25pt;margin-top:58.75pt;width:119.85pt;height:3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" fillcolor="#caedfb [663]" strokecolor="black [3213]" strokeweight="1pt">
                <v:textbox>
                  <w:txbxContent>
                    <w:p w14:paraId="19426FF0" w14:textId="08C5A8EA" w:rsidR="00282A48" w:rsidRPr="00282A48" w:rsidRDefault="00040AB1" w:rsidP="00282A48">
                      <w:pPr>
                        <w:spacing w:after="0" w:line="240" w:lineRule="auto"/>
                        <w:jc w:val="center"/>
                        <w:rPr>
                          <w:rFonts w:ascii="Arial" w:hAnsi="Arial" w:cs="Arial"/>
                          <w:b/>
                          <w:bCs/>
                          <w:color w:val="000000" w:themeColor="text1"/>
                          <w:sz w:val="15"/>
                          <w:szCs w:val="15"/>
                          <w:lang w:val="en-US"/>
                        </w:rPr>
                      </w:pPr>
                      <w:r>
                        <w:rPr>
                          <w:rFonts w:ascii="Arial" w:hAnsi="Arial" w:cs="Arial"/>
                          <w:b/>
                          <w:bCs/>
                          <w:color w:val="000000" w:themeColor="text1"/>
                          <w:sz w:val="15"/>
                          <w:szCs w:val="15"/>
                          <w:lang w:val="en-US"/>
                        </w:rPr>
                        <w:t>Baseline Credit Assessment</w:t>
                      </w:r>
                    </w:p>
                  </w:txbxContent>
                </v:textbox>
              </v:shape>
            </w:pict>
          </mc:Fallback>
        </mc:AlternateContent>
      </w:r>
    </w:p>
    <w:p w14:paraId="07307C41" w14:textId="0966F941" w:rsidR="00282A48" w:rsidRPr="00213C2A" w:rsidRDefault="006D6E8B" w:rsidP="00282A48">
      <w:pPr>
        <w:spacing w:after="0" w:line="240" w:lineRule="auto"/>
        <w:ind w:firstLine="720"/>
        <w:rPr>
          <w:rFonts w:ascii="Arial Hebrew" w:hAnsi="Arial Hebrew" w:cs="Arial Hebrew"/>
          <w:b/>
          <w:bCs/>
          <w:sz w:val="18"/>
          <w:szCs w:val="18"/>
        </w:rPr>
      </w:pPr>
      <w:r>
        <w:rPr>
          <w:rFonts w:ascii="Arial Hebrew" w:hAnsi="Arial Hebrew" w:cs="Arial Hebrew" w:hint="cs"/>
          <w:b/>
          <w:bCs/>
          <w:noProof/>
          <w:sz w:val="18"/>
          <w:szCs w:val="18"/>
        </w:rPr>
        <mc:AlternateContent>
          <mc:Choice Requires="wps">
            <w:drawing>
              <wp:anchor distT="0" distB="0" distL="114300" distR="114300" simplePos="0" relativeHeight="251701248" behindDoc="0" locked="0" layoutInCell="1" allowOverlap="1" wp14:anchorId="469F8EC2" wp14:editId="1DACBE87">
                <wp:simplePos x="0" y="0"/>
                <wp:positionH relativeFrom="column">
                  <wp:posOffset>1510810</wp:posOffset>
                </wp:positionH>
                <wp:positionV relativeFrom="paragraph">
                  <wp:posOffset>64135</wp:posOffset>
                </wp:positionV>
                <wp:extent cx="357867" cy="0"/>
                <wp:effectExtent l="0" t="50800" r="0" b="76200"/>
                <wp:wrapNone/>
                <wp:docPr id="909253001" name="Straight Arrow Connector 8"/>
                <wp:cNvGraphicFramePr/>
                <a:graphic xmlns:a="http://schemas.openxmlformats.org/drawingml/2006/main">
                  <a:graphicData uri="http://schemas.microsoft.com/office/word/2010/wordprocessingShape">
                    <wps:wsp>
                      <wps:cNvCnPr/>
                      <wps:spPr>
                        <a:xfrm>
                          <a:off x="0" y="0"/>
                          <a:ext cx="357867"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929CA27" id="Straight Arrow Connector 8" o:spid="_x0000_s1026" type="#_x0000_t32" style="position:absolute;margin-left:118.95pt;margin-top:5.05pt;width:28.2pt;height:0;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" strokecolor="#c00000" strokeweight=".5pt">
                <v:stroke endarrow="block" joinstyle="miter"/>
              </v:shape>
            </w:pict>
          </mc:Fallback>
        </mc:AlternateContent>
      </w:r>
    </w:p>
    <w:p w14:paraId="6A1B6EDA" w14:textId="74E834FA" w:rsidR="00282A48" w:rsidRPr="00213C2A" w:rsidRDefault="009D18CA" w:rsidP="00282A48">
      <w:pPr>
        <w:spacing w:line="360" w:lineRule="auto"/>
        <w:ind w:firstLine="720"/>
        <w:jc w:val="center"/>
        <w:rPr>
          <w:rFonts w:ascii="Arial Hebrew" w:hAnsi="Arial Hebrew" w:cs="Arial Hebrew"/>
          <w:sz w:val="20"/>
          <w:szCs w:val="20"/>
        </w:rPr>
      </w:pPr>
      <w:r w:rsidRPr="00213C2A">
        <w:rPr>
          <w:rFonts w:ascii="Arial Hebrew" w:hAnsi="Arial Hebrew" w:cs="Arial Hebrew" w:hint="cs"/>
          <w:noProof/>
        </w:rPr>
        <mc:AlternateContent>
          <mc:Choice Requires="wps">
            <w:drawing>
              <wp:anchor distT="0" distB="0" distL="114300" distR="114300" simplePos="0" relativeHeight="251700224" behindDoc="0" locked="0" layoutInCell="1" allowOverlap="1" wp14:anchorId="40C71042" wp14:editId="2D266325">
                <wp:simplePos x="0" y="0"/>
                <wp:positionH relativeFrom="column">
                  <wp:posOffset>2512205</wp:posOffset>
                </wp:positionH>
                <wp:positionV relativeFrom="paragraph">
                  <wp:posOffset>138430</wp:posOffset>
                </wp:positionV>
                <wp:extent cx="0" cy="177800"/>
                <wp:effectExtent l="50800" t="0" r="38100" b="38100"/>
                <wp:wrapNone/>
                <wp:docPr id="2046882166" name="Straight Arrow Connector 6"/>
                <wp:cNvGraphicFramePr/>
                <a:graphic xmlns:a="http://schemas.openxmlformats.org/drawingml/2006/main">
                  <a:graphicData uri="http://schemas.microsoft.com/office/word/2010/wordprocessingShape">
                    <wps:wsp>
                      <wps:cNvCnPr/>
                      <wps:spPr>
                        <a:xfrm>
                          <a:off x="0" y="0"/>
                          <a:ext cx="0" cy="1778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B0303" id="Straight Arrow Connector 6" o:spid="_x0000_s1026" type="#_x0000_t32" style="position:absolute;margin-left:197.8pt;margin-top:10.9pt;width:0;height: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" strokecolor="black [3213]" strokeweight="1.25pt">
                <v:stroke endarrow="block" joinstyle="miter"/>
              </v:shape>
            </w:pict>
          </mc:Fallback>
        </mc:AlternateContent>
      </w:r>
      <w:r w:rsidR="00F76DE1">
        <w:rPr>
          <w:noProof/>
        </w:rPr>
        <w:drawing>
          <wp:anchor distT="0" distB="0" distL="114300" distR="114300" simplePos="0" relativeHeight="251702272" behindDoc="1" locked="0" layoutInCell="1" allowOverlap="1" wp14:anchorId="2030C1F8" wp14:editId="0B456045">
            <wp:simplePos x="0" y="0"/>
            <wp:positionH relativeFrom="column">
              <wp:posOffset>3510135</wp:posOffset>
            </wp:positionH>
            <wp:positionV relativeFrom="paragraph">
              <wp:posOffset>307975</wp:posOffset>
            </wp:positionV>
            <wp:extent cx="1515745" cy="1388962"/>
            <wp:effectExtent l="0" t="0" r="0" b="0"/>
            <wp:wrapNone/>
            <wp:docPr id="2009503802" name="Chart 1">
              <a:extLst xmlns:a="http://schemas.openxmlformats.org/drawingml/2006/main">
                <a:ext uri="{FF2B5EF4-FFF2-40B4-BE49-F238E27FC236}">
                  <a16:creationId xmlns:a16="http://schemas.microsoft.com/office/drawing/2014/main" id="{ABD90A8A-2599-BF98-1832-C110A06D2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282A48" w:rsidRPr="00213C2A">
        <w:rPr>
          <w:rFonts w:ascii="Arial Hebrew" w:hAnsi="Arial Hebrew" w:cs="Arial Hebrew" w:hint="cs"/>
          <w:noProof/>
        </w:rPr>
        <w:t xml:space="preserve"> </w:t>
      </w:r>
    </w:p>
    <w:p w14:paraId="3978859A" w14:textId="543FF3B8" w:rsidR="00282A48" w:rsidRPr="00213C2A" w:rsidRDefault="00282A48" w:rsidP="00282A48">
      <w:pPr>
        <w:spacing w:after="0" w:line="360" w:lineRule="auto"/>
        <w:ind w:firstLine="360"/>
        <w:jc w:val="both"/>
        <w:rPr>
          <w:rFonts w:ascii="Arial Hebrew" w:hAnsi="Arial Hebrew" w:cs="Arial Hebrew"/>
          <w:sz w:val="20"/>
          <w:szCs w:val="20"/>
        </w:rPr>
      </w:pPr>
    </w:p>
    <w:p w14:paraId="5FAA27B4" w14:textId="3475C657" w:rsidR="00282A48" w:rsidRPr="00213C2A" w:rsidRDefault="009D18CA" w:rsidP="00282A48">
      <w:pPr>
        <w:spacing w:after="0" w:line="360" w:lineRule="auto"/>
        <w:ind w:firstLine="360"/>
        <w:jc w:val="both"/>
        <w:rPr>
          <w:rFonts w:ascii="Arial Hebrew" w:hAnsi="Arial Hebrew" w:cs="Arial Hebrew"/>
          <w:sz w:val="20"/>
          <w:szCs w:val="20"/>
        </w:rPr>
      </w:pPr>
      <w:r w:rsidRPr="00213C2A">
        <w:rPr>
          <w:rFonts w:ascii="Arial Hebrew" w:hAnsi="Arial Hebrew" w:cs="Arial Hebrew" w:hint="cs"/>
          <w:noProof/>
        </w:rPr>
        <mc:AlternateContent>
          <mc:Choice Requires="wps">
            <w:drawing>
              <wp:anchor distT="0" distB="0" distL="114300" distR="114300" simplePos="0" relativeHeight="251704320" behindDoc="0" locked="0" layoutInCell="1" allowOverlap="1" wp14:anchorId="0FB656C4" wp14:editId="50871B73">
                <wp:simplePos x="0" y="0"/>
                <wp:positionH relativeFrom="column">
                  <wp:posOffset>2829415</wp:posOffset>
                </wp:positionH>
                <wp:positionV relativeFrom="paragraph">
                  <wp:posOffset>24765</wp:posOffset>
                </wp:positionV>
                <wp:extent cx="289408" cy="1905"/>
                <wp:effectExtent l="0" t="50800" r="0" b="74295"/>
                <wp:wrapNone/>
                <wp:docPr id="1588501669" name="Straight Arrow Connector 5"/>
                <wp:cNvGraphicFramePr/>
                <a:graphic xmlns:a="http://schemas.openxmlformats.org/drawingml/2006/main">
                  <a:graphicData uri="http://schemas.microsoft.com/office/word/2010/wordprocessingShape">
                    <wps:wsp>
                      <wps:cNvCnPr/>
                      <wps:spPr>
                        <a:xfrm flipH="1">
                          <a:off x="0" y="0"/>
                          <a:ext cx="289408" cy="190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1CA3B" id="Straight Arrow Connector 5" o:spid="_x0000_s1026" type="#_x0000_t32" style="position:absolute;margin-left:222.8pt;margin-top:1.95pt;width:22.8pt;height:.1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" strokecolor="black [3213]" strokeweight="1.25pt">
                <v:stroke endarrow="block" joinstyle="miter"/>
              </v:shape>
            </w:pict>
          </mc:Fallback>
        </mc:AlternateContent>
      </w:r>
      <w:r w:rsidR="00F76DE1" w:rsidRPr="00213C2A">
        <w:rPr>
          <w:rFonts w:ascii="Arial Hebrew" w:hAnsi="Arial Hebrew" w:cs="Arial Hebrew" w:hint="cs"/>
          <w:noProof/>
        </w:rPr>
        <mc:AlternateContent>
          <mc:Choice Requires="wps">
            <w:drawing>
              <wp:anchor distT="0" distB="0" distL="114300" distR="114300" simplePos="0" relativeHeight="251687936" behindDoc="0" locked="0" layoutInCell="1" allowOverlap="1" wp14:anchorId="7745F0CB" wp14:editId="15FEE614">
                <wp:simplePos x="0" y="0"/>
                <wp:positionH relativeFrom="column">
                  <wp:posOffset>1990846</wp:posOffset>
                </wp:positionH>
                <wp:positionV relativeFrom="paragraph">
                  <wp:posOffset>18519</wp:posOffset>
                </wp:positionV>
                <wp:extent cx="381964" cy="4502"/>
                <wp:effectExtent l="0" t="50800" r="0" b="71755"/>
                <wp:wrapNone/>
                <wp:docPr id="2124956206" name="Straight Arrow Connector 5"/>
                <wp:cNvGraphicFramePr/>
                <a:graphic xmlns:a="http://schemas.openxmlformats.org/drawingml/2006/main">
                  <a:graphicData uri="http://schemas.microsoft.com/office/word/2010/wordprocessingShape">
                    <wps:wsp>
                      <wps:cNvCnPr/>
                      <wps:spPr>
                        <a:xfrm flipH="1">
                          <a:off x="0" y="0"/>
                          <a:ext cx="381964" cy="450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FBC4A" id="Straight Arrow Connector 5" o:spid="_x0000_s1026" type="#_x0000_t32" style="position:absolute;margin-left:156.75pt;margin-top:1.45pt;width:30.1pt;height:.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" strokecolor="black [3213]" strokeweight="1.25pt">
                <v:stroke endarrow="block" joinstyle="miter"/>
              </v:shape>
            </w:pict>
          </mc:Fallback>
        </mc:AlternateContent>
      </w:r>
      <w:r w:rsidR="0059377A" w:rsidRPr="00213C2A">
        <w:rPr>
          <w:rFonts w:ascii="Arial Hebrew" w:hAnsi="Arial Hebrew" w:cs="Arial Hebrew" w:hint="cs"/>
          <w:noProof/>
        </w:rPr>
        <mc:AlternateContent>
          <mc:Choice Requires="wps">
            <w:drawing>
              <wp:anchor distT="0" distB="0" distL="114300" distR="114300" simplePos="0" relativeHeight="251688960" behindDoc="0" locked="0" layoutInCell="1" allowOverlap="1" wp14:anchorId="44D880AE" wp14:editId="6ECD3BCB">
                <wp:simplePos x="0" y="0"/>
                <wp:positionH relativeFrom="column">
                  <wp:posOffset>1204595</wp:posOffset>
                </wp:positionH>
                <wp:positionV relativeFrom="paragraph">
                  <wp:posOffset>192260</wp:posOffset>
                </wp:positionV>
                <wp:extent cx="0" cy="177800"/>
                <wp:effectExtent l="50800" t="0" r="38100" b="38100"/>
                <wp:wrapNone/>
                <wp:docPr id="902167984" name="Straight Arrow Connector 6"/>
                <wp:cNvGraphicFramePr/>
                <a:graphic xmlns:a="http://schemas.openxmlformats.org/drawingml/2006/main">
                  <a:graphicData uri="http://schemas.microsoft.com/office/word/2010/wordprocessingShape">
                    <wps:wsp>
                      <wps:cNvCnPr/>
                      <wps:spPr>
                        <a:xfrm>
                          <a:off x="0" y="0"/>
                          <a:ext cx="0" cy="1778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B2ACC" id="Straight Arrow Connector 6" o:spid="_x0000_s1026" type="#_x0000_t32" style="position:absolute;margin-left:94.85pt;margin-top:15.15pt;width:0;height: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" strokecolor="black [3213]" strokeweight="1.25pt">
                <v:stroke endarrow="block" joinstyle="miter"/>
              </v:shape>
            </w:pict>
          </mc:Fallback>
        </mc:AlternateContent>
      </w:r>
    </w:p>
    <w:p w14:paraId="1DC21E87" w14:textId="2E3BB1EC" w:rsidR="00282A48" w:rsidRPr="00213C2A" w:rsidRDefault="0059377A" w:rsidP="00282A48">
      <w:pPr>
        <w:spacing w:after="0" w:line="360" w:lineRule="auto"/>
        <w:ind w:firstLine="360"/>
        <w:jc w:val="both"/>
        <w:rPr>
          <w:rFonts w:ascii="Arial Hebrew" w:hAnsi="Arial Hebrew" w:cs="Arial Hebrew"/>
          <w:sz w:val="20"/>
          <w:szCs w:val="20"/>
        </w:rPr>
      </w:pPr>
      <w:r w:rsidRPr="00213C2A">
        <w:rPr>
          <w:rFonts w:ascii="Arial Hebrew" w:hAnsi="Arial Hebrew" w:cs="Arial Hebrew" w:hint="cs"/>
          <w:noProof/>
        </w:rPr>
        <mc:AlternateContent>
          <mc:Choice Requires="wps">
            <w:drawing>
              <wp:anchor distT="0" distB="0" distL="114300" distR="114300" simplePos="0" relativeHeight="251686912" behindDoc="0" locked="0" layoutInCell="1" allowOverlap="1" wp14:anchorId="44C6BF58" wp14:editId="41B32D14">
                <wp:simplePos x="0" y="0"/>
                <wp:positionH relativeFrom="column">
                  <wp:posOffset>283065</wp:posOffset>
                </wp:positionH>
                <wp:positionV relativeFrom="paragraph">
                  <wp:posOffset>177800</wp:posOffset>
                </wp:positionV>
                <wp:extent cx="1522095" cy="440055"/>
                <wp:effectExtent l="0" t="0" r="14605" b="17145"/>
                <wp:wrapNone/>
                <wp:docPr id="699075714" name="Text Box 4"/>
                <wp:cNvGraphicFramePr/>
                <a:graphic xmlns:a="http://schemas.openxmlformats.org/drawingml/2006/main">
                  <a:graphicData uri="http://schemas.microsoft.com/office/word/2010/wordprocessingShape">
                    <wps:wsp>
                      <wps:cNvSpPr txBox="1"/>
                      <wps:spPr>
                        <a:xfrm>
                          <a:off x="0" y="0"/>
                          <a:ext cx="1522095" cy="440055"/>
                        </a:xfrm>
                        <a:prstGeom prst="rect">
                          <a:avLst/>
                        </a:prstGeom>
                        <a:solidFill>
                          <a:schemeClr val="accent3">
                            <a:lumMod val="20000"/>
                            <a:lumOff val="80000"/>
                          </a:schemeClr>
                        </a:solidFill>
                        <a:ln w="12700">
                          <a:solidFill>
                            <a:schemeClr val="tx1"/>
                          </a:solidFill>
                        </a:ln>
                      </wps:spPr>
                      <wps:txbx>
                        <w:txbxContent>
                          <w:p w14:paraId="6B54DEDB" w14:textId="2C710949" w:rsidR="00282A48" w:rsidRDefault="00282A48" w:rsidP="00282A48">
                            <w:pPr>
                              <w:spacing w:after="0" w:line="240" w:lineRule="auto"/>
                              <w:jc w:val="center"/>
                              <w:rPr>
                                <w:rFonts w:ascii="Arial" w:hAnsi="Arial" w:cs="Arial"/>
                                <w:b/>
                                <w:bCs/>
                                <w:color w:val="000000" w:themeColor="text1"/>
                                <w:sz w:val="15"/>
                                <w:szCs w:val="15"/>
                                <w:lang w:val="en-US"/>
                              </w:rPr>
                            </w:pPr>
                            <w:r>
                              <w:rPr>
                                <w:rFonts w:ascii="Arial" w:hAnsi="Arial" w:cs="Arial"/>
                                <w:b/>
                                <w:bCs/>
                                <w:color w:val="000000" w:themeColor="text1"/>
                                <w:sz w:val="15"/>
                                <w:szCs w:val="15"/>
                                <w:lang w:val="en-US"/>
                              </w:rPr>
                              <w:t>Extraordinary Support Uplift</w:t>
                            </w:r>
                          </w:p>
                          <w:p w14:paraId="36FDDA98" w14:textId="77777777" w:rsidR="00282A48" w:rsidRDefault="00282A48" w:rsidP="00282A48">
                            <w:pPr>
                              <w:spacing w:after="0" w:line="240" w:lineRule="auto"/>
                              <w:jc w:val="center"/>
                              <w:rPr>
                                <w:rFonts w:ascii="Arial" w:hAnsi="Arial" w:cs="Arial"/>
                                <w:b/>
                                <w:bCs/>
                                <w:color w:val="000000" w:themeColor="text1"/>
                                <w:sz w:val="11"/>
                                <w:szCs w:val="11"/>
                                <w:lang w:val="en-US"/>
                              </w:rPr>
                            </w:pPr>
                          </w:p>
                          <w:p w14:paraId="547EF949" w14:textId="7BEB58E9" w:rsidR="00282A48" w:rsidRPr="009D18CA" w:rsidRDefault="009D18CA" w:rsidP="00282A48">
                            <w:pPr>
                              <w:spacing w:after="0" w:line="240" w:lineRule="auto"/>
                              <w:jc w:val="center"/>
                              <w:rPr>
                                <w:rFonts w:ascii="Arial" w:hAnsi="Arial" w:cs="Arial"/>
                                <w:b/>
                                <w:bCs/>
                                <w:i/>
                                <w:iCs/>
                                <w:color w:val="000000" w:themeColor="text1"/>
                                <w:sz w:val="11"/>
                                <w:szCs w:val="11"/>
                                <w:lang w:val="en-US"/>
                              </w:rPr>
                            </w:pPr>
                            <w:r>
                              <w:rPr>
                                <w:rFonts w:ascii="Arial" w:hAnsi="Arial" w:cs="Arial"/>
                                <w:b/>
                                <w:bCs/>
                                <w:i/>
                                <w:iCs/>
                                <w:color w:val="000000" w:themeColor="text1"/>
                                <w:sz w:val="11"/>
                                <w:szCs w:val="11"/>
                                <w:lang w:val="en-US"/>
                              </w:rPr>
                              <w:t xml:space="preserve">Expected </w:t>
                            </w:r>
                            <w:r w:rsidRPr="009D18CA">
                              <w:rPr>
                                <w:rFonts w:ascii="Arial" w:hAnsi="Arial" w:cs="Arial"/>
                                <w:b/>
                                <w:bCs/>
                                <w:i/>
                                <w:iCs/>
                                <w:color w:val="000000" w:themeColor="text1"/>
                                <w:sz w:val="11"/>
                                <w:szCs w:val="11"/>
                                <w:lang w:val="en-US"/>
                              </w:rPr>
                              <w:t xml:space="preserve">Emergency Support from </w:t>
                            </w:r>
                            <w:r w:rsidR="00282A48" w:rsidRPr="009D18CA">
                              <w:rPr>
                                <w:rFonts w:ascii="Arial" w:hAnsi="Arial" w:cs="Arial"/>
                                <w:b/>
                                <w:bCs/>
                                <w:i/>
                                <w:iCs/>
                                <w:color w:val="000000" w:themeColor="text1"/>
                                <w:sz w:val="11"/>
                                <w:szCs w:val="11"/>
                                <w:lang w:val="en-US"/>
                              </w:rPr>
                              <w:t>Higher Level of 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6BF58" id="_x0000_s1039" type="#_x0000_t202" style="position:absolute;left:0;text-align:left;margin-left:22.3pt;margin-top:14pt;width:119.85pt;height:3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" fillcolor="#c1f0c7 [662]" strokecolor="black [3213]" strokeweight="1pt">
                <v:textbox>
                  <w:txbxContent>
                    <w:p w14:paraId="6B54DEDB" w14:textId="2C710949" w:rsidR="00282A48" w:rsidRDefault="00282A48" w:rsidP="00282A48">
                      <w:pPr>
                        <w:spacing w:after="0" w:line="240" w:lineRule="auto"/>
                        <w:jc w:val="center"/>
                        <w:rPr>
                          <w:rFonts w:ascii="Arial" w:hAnsi="Arial" w:cs="Arial"/>
                          <w:b/>
                          <w:bCs/>
                          <w:color w:val="000000" w:themeColor="text1"/>
                          <w:sz w:val="15"/>
                          <w:szCs w:val="15"/>
                          <w:lang w:val="en-US"/>
                        </w:rPr>
                      </w:pPr>
                      <w:r>
                        <w:rPr>
                          <w:rFonts w:ascii="Arial" w:hAnsi="Arial" w:cs="Arial"/>
                          <w:b/>
                          <w:bCs/>
                          <w:color w:val="000000" w:themeColor="text1"/>
                          <w:sz w:val="15"/>
                          <w:szCs w:val="15"/>
                          <w:lang w:val="en-US"/>
                        </w:rPr>
                        <w:t>Extraordinary Support Uplift</w:t>
                      </w:r>
                    </w:p>
                    <w:p w14:paraId="36FDDA98" w14:textId="77777777" w:rsidR="00282A48" w:rsidRDefault="00282A48" w:rsidP="00282A48">
                      <w:pPr>
                        <w:spacing w:after="0" w:line="240" w:lineRule="auto"/>
                        <w:jc w:val="center"/>
                        <w:rPr>
                          <w:rFonts w:ascii="Arial" w:hAnsi="Arial" w:cs="Arial"/>
                          <w:b/>
                          <w:bCs/>
                          <w:color w:val="000000" w:themeColor="text1"/>
                          <w:sz w:val="11"/>
                          <w:szCs w:val="11"/>
                          <w:lang w:val="en-US"/>
                        </w:rPr>
                      </w:pPr>
                    </w:p>
                    <w:p w14:paraId="547EF949" w14:textId="7BEB58E9" w:rsidR="00282A48" w:rsidRPr="009D18CA" w:rsidRDefault="009D18CA" w:rsidP="00282A48">
                      <w:pPr>
                        <w:spacing w:after="0" w:line="240" w:lineRule="auto"/>
                        <w:jc w:val="center"/>
                        <w:rPr>
                          <w:rFonts w:ascii="Arial" w:hAnsi="Arial" w:cs="Arial"/>
                          <w:b/>
                          <w:bCs/>
                          <w:i/>
                          <w:iCs/>
                          <w:color w:val="000000" w:themeColor="text1"/>
                          <w:sz w:val="11"/>
                          <w:szCs w:val="11"/>
                          <w:lang w:val="en-US"/>
                        </w:rPr>
                      </w:pPr>
                      <w:r>
                        <w:rPr>
                          <w:rFonts w:ascii="Arial" w:hAnsi="Arial" w:cs="Arial"/>
                          <w:b/>
                          <w:bCs/>
                          <w:i/>
                          <w:iCs/>
                          <w:color w:val="000000" w:themeColor="text1"/>
                          <w:sz w:val="11"/>
                          <w:szCs w:val="11"/>
                          <w:lang w:val="en-US"/>
                        </w:rPr>
                        <w:t xml:space="preserve">Expected </w:t>
                      </w:r>
                      <w:r w:rsidRPr="009D18CA">
                        <w:rPr>
                          <w:rFonts w:ascii="Arial" w:hAnsi="Arial" w:cs="Arial"/>
                          <w:b/>
                          <w:bCs/>
                          <w:i/>
                          <w:iCs/>
                          <w:color w:val="000000" w:themeColor="text1"/>
                          <w:sz w:val="11"/>
                          <w:szCs w:val="11"/>
                          <w:lang w:val="en-US"/>
                        </w:rPr>
                        <w:t xml:space="preserve">Emergency Support from </w:t>
                      </w:r>
                      <w:r w:rsidR="00282A48" w:rsidRPr="009D18CA">
                        <w:rPr>
                          <w:rFonts w:ascii="Arial" w:hAnsi="Arial" w:cs="Arial"/>
                          <w:b/>
                          <w:bCs/>
                          <w:i/>
                          <w:iCs/>
                          <w:color w:val="000000" w:themeColor="text1"/>
                          <w:sz w:val="11"/>
                          <w:szCs w:val="11"/>
                          <w:lang w:val="en-US"/>
                        </w:rPr>
                        <w:t>Higher Level of Government</w:t>
                      </w:r>
                    </w:p>
                  </w:txbxContent>
                </v:textbox>
              </v:shape>
            </w:pict>
          </mc:Fallback>
        </mc:AlternateContent>
      </w:r>
    </w:p>
    <w:p w14:paraId="3B19D75E" w14:textId="256C95E6" w:rsidR="00282A48" w:rsidRPr="00213C2A" w:rsidRDefault="00282A48" w:rsidP="00282A48">
      <w:pPr>
        <w:spacing w:after="0" w:line="360" w:lineRule="auto"/>
        <w:ind w:firstLine="360"/>
        <w:jc w:val="both"/>
        <w:rPr>
          <w:rFonts w:ascii="Arial Hebrew" w:hAnsi="Arial Hebrew" w:cs="Arial Hebrew"/>
          <w:sz w:val="20"/>
          <w:szCs w:val="20"/>
        </w:rPr>
      </w:pPr>
    </w:p>
    <w:p w14:paraId="6967FF12" w14:textId="7EF959A5" w:rsidR="00282A48" w:rsidRPr="00213C2A" w:rsidRDefault="00282A48" w:rsidP="00282A48">
      <w:pPr>
        <w:spacing w:after="0" w:line="360" w:lineRule="auto"/>
        <w:ind w:firstLine="360"/>
        <w:jc w:val="both"/>
        <w:rPr>
          <w:rFonts w:ascii="Arial Hebrew" w:hAnsi="Arial Hebrew" w:cs="Arial Hebrew"/>
          <w:sz w:val="20"/>
          <w:szCs w:val="20"/>
        </w:rPr>
      </w:pPr>
    </w:p>
    <w:p w14:paraId="55B15225" w14:textId="75193A6B" w:rsidR="00282A48" w:rsidRPr="00213C2A" w:rsidRDefault="00282A48" w:rsidP="00282A48">
      <w:pPr>
        <w:spacing w:after="0" w:line="360" w:lineRule="auto"/>
        <w:ind w:firstLine="360"/>
        <w:jc w:val="both"/>
        <w:rPr>
          <w:rFonts w:ascii="Arial Hebrew" w:hAnsi="Arial Hebrew" w:cs="Arial Hebrew"/>
          <w:sz w:val="20"/>
          <w:szCs w:val="20"/>
        </w:rPr>
      </w:pPr>
    </w:p>
    <w:p w14:paraId="0EA931E8" w14:textId="442C1ACC" w:rsidR="00282A48" w:rsidRPr="00213C2A" w:rsidRDefault="00282A48" w:rsidP="00282A48">
      <w:pPr>
        <w:spacing w:after="0" w:line="360" w:lineRule="auto"/>
        <w:ind w:firstLine="360"/>
        <w:jc w:val="both"/>
        <w:rPr>
          <w:rFonts w:ascii="Arial Hebrew" w:hAnsi="Arial Hebrew" w:cs="Arial Hebrew"/>
          <w:sz w:val="20"/>
          <w:szCs w:val="20"/>
        </w:rPr>
      </w:pPr>
      <w:r w:rsidRPr="00213C2A">
        <w:rPr>
          <w:rFonts w:ascii="Arial Hebrew" w:hAnsi="Arial Hebrew" w:cs="Arial Hebrew" w:hint="cs"/>
          <w:noProof/>
        </w:rPr>
        <mc:AlternateContent>
          <mc:Choice Requires="wps">
            <w:drawing>
              <wp:anchor distT="0" distB="0" distL="114300" distR="114300" simplePos="0" relativeHeight="251691008" behindDoc="0" locked="0" layoutInCell="1" allowOverlap="1" wp14:anchorId="496988DA" wp14:editId="73635B44">
                <wp:simplePos x="0" y="0"/>
                <wp:positionH relativeFrom="column">
                  <wp:posOffset>1459608</wp:posOffset>
                </wp:positionH>
                <wp:positionV relativeFrom="paragraph">
                  <wp:posOffset>91440</wp:posOffset>
                </wp:positionV>
                <wp:extent cx="0" cy="255905"/>
                <wp:effectExtent l="50800" t="0" r="50800" b="36195"/>
                <wp:wrapNone/>
                <wp:docPr id="1413141430" name="Straight Arrow Connector 6"/>
                <wp:cNvGraphicFramePr/>
                <a:graphic xmlns:a="http://schemas.openxmlformats.org/drawingml/2006/main">
                  <a:graphicData uri="http://schemas.microsoft.com/office/word/2010/wordprocessingShape">
                    <wps:wsp>
                      <wps:cNvCnPr/>
                      <wps:spPr>
                        <a:xfrm>
                          <a:off x="0" y="0"/>
                          <a:ext cx="0" cy="255905"/>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51107" id="Straight Arrow Connector 6" o:spid="_x0000_s1026" type="#_x0000_t32" style="position:absolute;margin-left:114.95pt;margin-top:7.2pt;width:0;height:20.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" strokecolor="#c00000" strokeweight="1.25pt">
                <v:stroke endarrow="block" joinstyle="miter"/>
              </v:shape>
            </w:pict>
          </mc:Fallback>
        </mc:AlternateContent>
      </w:r>
    </w:p>
    <w:p w14:paraId="31132E9C" w14:textId="7BD9BD2D" w:rsidR="00282A48" w:rsidRPr="00213C2A" w:rsidRDefault="0080687F" w:rsidP="00EB120B">
      <w:pPr>
        <w:pStyle w:val="Heading2"/>
        <w:rPr>
          <w:rFonts w:ascii="Arial Hebrew" w:hAnsi="Arial Hebrew" w:cs="Arial Hebrew"/>
          <w:sz w:val="22"/>
          <w:szCs w:val="22"/>
        </w:rPr>
      </w:pPr>
      <w:r w:rsidRPr="00213C2A">
        <w:rPr>
          <w:rFonts w:ascii="Arial Hebrew" w:hAnsi="Arial Hebrew" w:cs="Arial Hebrew" w:hint="cs"/>
          <w:noProof/>
        </w:rPr>
        <mc:AlternateContent>
          <mc:Choice Requires="wps">
            <w:drawing>
              <wp:anchor distT="0" distB="0" distL="114300" distR="114300" simplePos="0" relativeHeight="251689984" behindDoc="0" locked="0" layoutInCell="1" allowOverlap="1" wp14:anchorId="3BAD189F" wp14:editId="0CC70A13">
                <wp:simplePos x="0" y="0"/>
                <wp:positionH relativeFrom="column">
                  <wp:posOffset>165590</wp:posOffset>
                </wp:positionH>
                <wp:positionV relativeFrom="paragraph">
                  <wp:posOffset>151765</wp:posOffset>
                </wp:positionV>
                <wp:extent cx="2176041" cy="266218"/>
                <wp:effectExtent l="0" t="0" r="0" b="635"/>
                <wp:wrapNone/>
                <wp:docPr id="749604980" name="Text Box 4"/>
                <wp:cNvGraphicFramePr/>
                <a:graphic xmlns:a="http://schemas.openxmlformats.org/drawingml/2006/main">
                  <a:graphicData uri="http://schemas.microsoft.com/office/word/2010/wordprocessingShape">
                    <wps:wsp>
                      <wps:cNvSpPr txBox="1"/>
                      <wps:spPr>
                        <a:xfrm>
                          <a:off x="0" y="0"/>
                          <a:ext cx="2176041" cy="266218"/>
                        </a:xfrm>
                        <a:prstGeom prst="rect">
                          <a:avLst/>
                        </a:prstGeom>
                        <a:solidFill>
                          <a:schemeClr val="lt1"/>
                        </a:solidFill>
                        <a:ln w="3175">
                          <a:noFill/>
                        </a:ln>
                      </wps:spPr>
                      <wps:txbx>
                        <w:txbxContent>
                          <w:p w14:paraId="608EFA3E" w14:textId="7E616DA7" w:rsidR="00282A48" w:rsidRPr="0021681E" w:rsidRDefault="0080687F" w:rsidP="00282A48">
                            <w:pPr>
                              <w:spacing w:after="0" w:line="240" w:lineRule="auto"/>
                              <w:jc w:val="center"/>
                              <w:rPr>
                                <w:rFonts w:ascii="Arial" w:hAnsi="Arial" w:cs="Arial"/>
                                <w:b/>
                                <w:bCs/>
                                <w:color w:val="C00000"/>
                                <w:lang w:val="en-US"/>
                              </w:rPr>
                            </w:pPr>
                            <w:r>
                              <w:rPr>
                                <w:rFonts w:ascii="Arial" w:hAnsi="Arial" w:cs="Arial"/>
                                <w:b/>
                                <w:bCs/>
                                <w:color w:val="C00000"/>
                                <w:lang w:val="en-US"/>
                              </w:rPr>
                              <w:t xml:space="preserve">Sub-Sovereign </w:t>
                            </w:r>
                            <w:r w:rsidR="00282A48" w:rsidRPr="0021681E">
                              <w:rPr>
                                <w:rFonts w:ascii="Arial" w:hAnsi="Arial" w:cs="Arial"/>
                                <w:b/>
                                <w:bCs/>
                                <w:color w:val="C00000"/>
                                <w:lang w:val="en-US"/>
                              </w:rPr>
                              <w:t>Rating</w:t>
                            </w:r>
                          </w:p>
                          <w:p w14:paraId="682312AF" w14:textId="77777777" w:rsidR="00282A48" w:rsidRPr="0021681E" w:rsidRDefault="00282A48" w:rsidP="00282A48">
                            <w:pPr>
                              <w:spacing w:after="0" w:line="240" w:lineRule="auto"/>
                              <w:rPr>
                                <w:rFonts w:ascii="Arial" w:hAnsi="Arial" w:cs="Arial"/>
                                <w:b/>
                                <w:bCs/>
                                <w:color w:val="C00000"/>
                                <w:lang w:val="en-US"/>
                              </w:rPr>
                            </w:pPr>
                          </w:p>
                          <w:p w14:paraId="2490AE93" w14:textId="77777777" w:rsidR="00282A48" w:rsidRPr="0021681E" w:rsidRDefault="00282A48" w:rsidP="00282A48">
                            <w:pPr>
                              <w:spacing w:after="0" w:line="240" w:lineRule="auto"/>
                              <w:rPr>
                                <w:rFonts w:ascii="Arial" w:hAnsi="Arial" w:cs="Arial"/>
                                <w:b/>
                                <w:bCs/>
                                <w:color w:val="C00000"/>
                                <w:lang w:val="en-US"/>
                              </w:rPr>
                            </w:pPr>
                            <w:r w:rsidRPr="0021681E">
                              <w:rPr>
                                <w:rFonts w:ascii="Arial" w:hAnsi="Arial" w:cs="Arial"/>
                                <w:b/>
                                <w:bCs/>
                                <w:color w:val="C00000"/>
                                <w:lang w:val="en-US"/>
                              </w:rPr>
                              <w:t xml:space="preserve">  </w:t>
                            </w:r>
                          </w:p>
                          <w:p w14:paraId="5D85FF90" w14:textId="77777777" w:rsidR="00282A48" w:rsidRPr="0021681E" w:rsidRDefault="00282A48" w:rsidP="00282A48">
                            <w:pPr>
                              <w:spacing w:after="0" w:line="240" w:lineRule="auto"/>
                              <w:rPr>
                                <w:rFonts w:ascii="Arial" w:hAnsi="Arial" w:cs="Arial"/>
                                <w:b/>
                                <w:bCs/>
                                <w:color w:val="C00000"/>
                                <w:lang w:val="en-US"/>
                              </w:rPr>
                            </w:pPr>
                            <w:r w:rsidRPr="0021681E">
                              <w:rPr>
                                <w:rFonts w:ascii="Arial" w:hAnsi="Arial" w:cs="Arial"/>
                                <w:b/>
                                <w:bCs/>
                                <w:color w:val="C00000"/>
                                <w:lang w:val="en-US"/>
                              </w:rPr>
                              <w:t xml:space="preserve">  </w:t>
                            </w:r>
                          </w:p>
                          <w:p w14:paraId="78AA200F" w14:textId="77777777" w:rsidR="00282A48" w:rsidRPr="0021681E" w:rsidRDefault="00282A48" w:rsidP="00282A48">
                            <w:pPr>
                              <w:spacing w:after="0" w:line="240" w:lineRule="auto"/>
                              <w:rPr>
                                <w:rFonts w:ascii="Arial" w:hAnsi="Arial" w:cs="Arial"/>
                                <w:b/>
                                <w:bCs/>
                                <w:color w:val="C0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D189F" id="_x0000_s1040" type="#_x0000_t202" style="position:absolute;margin-left:13.05pt;margin-top:11.95pt;width:171.35pt;height:20.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" fillcolor="white [3201]" stroked="f" strokeweight=".25pt">
                <v:textbox>
                  <w:txbxContent>
                    <w:p w14:paraId="608EFA3E" w14:textId="7E616DA7" w:rsidR="00282A48" w:rsidRPr="0021681E" w:rsidRDefault="0080687F" w:rsidP="00282A48">
                      <w:pPr>
                        <w:spacing w:after="0" w:line="240" w:lineRule="auto"/>
                        <w:jc w:val="center"/>
                        <w:rPr>
                          <w:rFonts w:ascii="Arial" w:hAnsi="Arial" w:cs="Arial"/>
                          <w:b/>
                          <w:bCs/>
                          <w:color w:val="C00000"/>
                          <w:lang w:val="en-US"/>
                        </w:rPr>
                      </w:pPr>
                      <w:r>
                        <w:rPr>
                          <w:rFonts w:ascii="Arial" w:hAnsi="Arial" w:cs="Arial"/>
                          <w:b/>
                          <w:bCs/>
                          <w:color w:val="C00000"/>
                          <w:lang w:val="en-US"/>
                        </w:rPr>
                        <w:t xml:space="preserve">Sub-Sovereign </w:t>
                      </w:r>
                      <w:r w:rsidR="00282A48" w:rsidRPr="0021681E">
                        <w:rPr>
                          <w:rFonts w:ascii="Arial" w:hAnsi="Arial" w:cs="Arial"/>
                          <w:b/>
                          <w:bCs/>
                          <w:color w:val="C00000"/>
                          <w:lang w:val="en-US"/>
                        </w:rPr>
                        <w:t>Rating</w:t>
                      </w:r>
                    </w:p>
                    <w:p w14:paraId="682312AF" w14:textId="77777777" w:rsidR="00282A48" w:rsidRPr="0021681E" w:rsidRDefault="00282A48" w:rsidP="00282A48">
                      <w:pPr>
                        <w:spacing w:after="0" w:line="240" w:lineRule="auto"/>
                        <w:rPr>
                          <w:rFonts w:ascii="Arial" w:hAnsi="Arial" w:cs="Arial"/>
                          <w:b/>
                          <w:bCs/>
                          <w:color w:val="C00000"/>
                          <w:lang w:val="en-US"/>
                        </w:rPr>
                      </w:pPr>
                    </w:p>
                    <w:p w14:paraId="2490AE93" w14:textId="77777777" w:rsidR="00282A48" w:rsidRPr="0021681E" w:rsidRDefault="00282A48" w:rsidP="00282A48">
                      <w:pPr>
                        <w:spacing w:after="0" w:line="240" w:lineRule="auto"/>
                        <w:rPr>
                          <w:rFonts w:ascii="Arial" w:hAnsi="Arial" w:cs="Arial"/>
                          <w:b/>
                          <w:bCs/>
                          <w:color w:val="C00000"/>
                          <w:lang w:val="en-US"/>
                        </w:rPr>
                      </w:pPr>
                      <w:r w:rsidRPr="0021681E">
                        <w:rPr>
                          <w:rFonts w:ascii="Arial" w:hAnsi="Arial" w:cs="Arial"/>
                          <w:b/>
                          <w:bCs/>
                          <w:color w:val="C00000"/>
                          <w:lang w:val="en-US"/>
                        </w:rPr>
                        <w:t xml:space="preserve">  </w:t>
                      </w:r>
                    </w:p>
                    <w:p w14:paraId="5D85FF90" w14:textId="77777777" w:rsidR="00282A48" w:rsidRPr="0021681E" w:rsidRDefault="00282A48" w:rsidP="00282A48">
                      <w:pPr>
                        <w:spacing w:after="0" w:line="240" w:lineRule="auto"/>
                        <w:rPr>
                          <w:rFonts w:ascii="Arial" w:hAnsi="Arial" w:cs="Arial"/>
                          <w:b/>
                          <w:bCs/>
                          <w:color w:val="C00000"/>
                          <w:lang w:val="en-US"/>
                        </w:rPr>
                      </w:pPr>
                      <w:r w:rsidRPr="0021681E">
                        <w:rPr>
                          <w:rFonts w:ascii="Arial" w:hAnsi="Arial" w:cs="Arial"/>
                          <w:b/>
                          <w:bCs/>
                          <w:color w:val="C00000"/>
                          <w:lang w:val="en-US"/>
                        </w:rPr>
                        <w:t xml:space="preserve">  </w:t>
                      </w:r>
                    </w:p>
                    <w:p w14:paraId="78AA200F" w14:textId="77777777" w:rsidR="00282A48" w:rsidRPr="0021681E" w:rsidRDefault="00282A48" w:rsidP="00282A48">
                      <w:pPr>
                        <w:spacing w:after="0" w:line="240" w:lineRule="auto"/>
                        <w:rPr>
                          <w:rFonts w:ascii="Arial" w:hAnsi="Arial" w:cs="Arial"/>
                          <w:b/>
                          <w:bCs/>
                          <w:color w:val="C00000"/>
                          <w:lang w:val="en-US"/>
                        </w:rPr>
                      </w:pPr>
                    </w:p>
                  </w:txbxContent>
                </v:textbox>
              </v:shape>
            </w:pict>
          </mc:Fallback>
        </mc:AlternateContent>
      </w:r>
    </w:p>
    <w:p w14:paraId="56671740" w14:textId="7939D502" w:rsidR="00282A48" w:rsidRPr="00213C2A" w:rsidRDefault="00282A48" w:rsidP="00EB120B">
      <w:pPr>
        <w:pStyle w:val="Heading2"/>
        <w:rPr>
          <w:rFonts w:ascii="Arial Hebrew" w:hAnsi="Arial Hebrew" w:cs="Arial Hebrew"/>
          <w:sz w:val="22"/>
          <w:szCs w:val="22"/>
        </w:rPr>
      </w:pPr>
    </w:p>
    <w:p w14:paraId="4446FF0B" w14:textId="2F27BC2C" w:rsidR="003731C9" w:rsidRPr="00213C2A" w:rsidRDefault="003731C9" w:rsidP="00EB120B">
      <w:pPr>
        <w:pStyle w:val="Heading2"/>
        <w:rPr>
          <w:rFonts w:ascii="Arial Hebrew" w:hAnsi="Arial Hebrew" w:cs="Arial Hebrew"/>
          <w:sz w:val="22"/>
          <w:szCs w:val="22"/>
        </w:rPr>
      </w:pPr>
      <w:r w:rsidRPr="00213C2A">
        <w:rPr>
          <w:rFonts w:ascii="Arial Hebrew" w:hAnsi="Arial Hebrew" w:cs="Arial Hebrew" w:hint="cs"/>
          <w:sz w:val="22"/>
          <w:szCs w:val="22"/>
        </w:rPr>
        <w:t xml:space="preserve">Standard &amp; Poor’s </w:t>
      </w:r>
      <w:r w:rsidR="00DB187D" w:rsidRPr="00213C2A">
        <w:rPr>
          <w:rFonts w:ascii="Arial Hebrew" w:hAnsi="Arial Hebrew" w:cs="Arial Hebrew" w:hint="cs"/>
          <w:sz w:val="22"/>
          <w:szCs w:val="22"/>
        </w:rPr>
        <w:t>(S&amp;P’s)</w:t>
      </w:r>
    </w:p>
    <w:p w14:paraId="72B3332B" w14:textId="2D1D1BF6" w:rsidR="003731C9" w:rsidRPr="00213C2A" w:rsidRDefault="00482183" w:rsidP="00490EC2">
      <w:pPr>
        <w:spacing w:before="240" w:after="0" w:line="360" w:lineRule="auto"/>
        <w:ind w:firstLine="720"/>
        <w:jc w:val="both"/>
        <w:rPr>
          <w:rFonts w:ascii="Arial Hebrew" w:hAnsi="Arial Hebrew" w:cs="Arial Hebrew"/>
          <w:sz w:val="20"/>
          <w:szCs w:val="20"/>
        </w:rPr>
      </w:pPr>
      <w:r w:rsidRPr="00213C2A">
        <w:rPr>
          <w:rFonts w:ascii="Arial Hebrew" w:hAnsi="Arial Hebrew" w:cs="Arial Hebrew" w:hint="cs"/>
          <w:sz w:val="20"/>
          <w:szCs w:val="20"/>
        </w:rPr>
        <w:t xml:space="preserve">S&amp;P’s </w:t>
      </w:r>
      <w:r w:rsidR="00C24547" w:rsidRPr="00213C2A">
        <w:rPr>
          <w:rFonts w:ascii="Arial Hebrew" w:hAnsi="Arial Hebrew" w:cs="Arial Hebrew" w:hint="cs"/>
          <w:sz w:val="20"/>
          <w:szCs w:val="20"/>
        </w:rPr>
        <w:t xml:space="preserve">sovereign assessment methodology is based on </w:t>
      </w:r>
      <w:r w:rsidR="00D97035" w:rsidRPr="00213C2A">
        <w:rPr>
          <w:rFonts w:ascii="Arial Hebrew" w:hAnsi="Arial Hebrew" w:cs="Arial Hebrew" w:hint="cs"/>
          <w:sz w:val="20"/>
          <w:szCs w:val="20"/>
        </w:rPr>
        <w:t>scores</w:t>
      </w:r>
      <w:r w:rsidR="00BB235A" w:rsidRPr="00213C2A">
        <w:rPr>
          <w:rFonts w:ascii="Arial Hebrew" w:hAnsi="Arial Hebrew" w:cs="Arial Hebrew" w:hint="cs"/>
          <w:sz w:val="20"/>
          <w:szCs w:val="20"/>
        </w:rPr>
        <w:t xml:space="preserve"> assigned</w:t>
      </w:r>
      <w:r w:rsidR="00D97035" w:rsidRPr="00213C2A">
        <w:rPr>
          <w:rFonts w:ascii="Arial Hebrew" w:hAnsi="Arial Hebrew" w:cs="Arial Hebrew" w:hint="cs"/>
          <w:sz w:val="20"/>
          <w:szCs w:val="20"/>
        </w:rPr>
        <w:t xml:space="preserve"> for </w:t>
      </w:r>
      <w:r w:rsidR="00C24547" w:rsidRPr="00213C2A">
        <w:rPr>
          <w:rFonts w:ascii="Arial Hebrew" w:hAnsi="Arial Hebrew" w:cs="Arial Hebrew" w:hint="cs"/>
          <w:sz w:val="20"/>
          <w:szCs w:val="20"/>
        </w:rPr>
        <w:t>five</w:t>
      </w:r>
      <w:r w:rsidR="00D97035" w:rsidRPr="00213C2A">
        <w:rPr>
          <w:rFonts w:ascii="Arial Hebrew" w:hAnsi="Arial Hebrew" w:cs="Arial Hebrew" w:hint="cs"/>
          <w:sz w:val="20"/>
          <w:szCs w:val="20"/>
        </w:rPr>
        <w:t xml:space="preserve"> “pillars”:</w:t>
      </w:r>
    </w:p>
    <w:p w14:paraId="3B807FB6" w14:textId="42C124F2" w:rsidR="00C24547" w:rsidRPr="00213C2A" w:rsidRDefault="0080687F" w:rsidP="00BB235A">
      <w:pPr>
        <w:pStyle w:val="ListParagraph"/>
        <w:numPr>
          <w:ilvl w:val="0"/>
          <w:numId w:val="11"/>
        </w:numPr>
        <w:spacing w:after="0" w:line="360" w:lineRule="auto"/>
        <w:jc w:val="both"/>
        <w:rPr>
          <w:rFonts w:ascii="Arial Hebrew" w:hAnsi="Arial Hebrew" w:cs="Arial Hebrew"/>
          <w:color w:val="000000" w:themeColor="text1"/>
          <w:sz w:val="20"/>
          <w:szCs w:val="20"/>
        </w:rPr>
      </w:pPr>
      <w:r w:rsidRPr="00213C2A">
        <w:rPr>
          <w:rFonts w:ascii="Arial Hebrew" w:hAnsi="Arial Hebrew" w:cs="Arial Hebrew" w:hint="cs"/>
          <w:noProof/>
        </w:rPr>
        <mc:AlternateContent>
          <mc:Choice Requires="wps">
            <w:drawing>
              <wp:anchor distT="0" distB="0" distL="114300" distR="114300" simplePos="0" relativeHeight="251681792" behindDoc="0" locked="0" layoutInCell="1" allowOverlap="1" wp14:anchorId="0BEC4A4E" wp14:editId="7E17EECE">
                <wp:simplePos x="0" y="0"/>
                <wp:positionH relativeFrom="column">
                  <wp:posOffset>1708070</wp:posOffset>
                </wp:positionH>
                <wp:positionV relativeFrom="paragraph">
                  <wp:posOffset>467987</wp:posOffset>
                </wp:positionV>
                <wp:extent cx="1607820" cy="2311400"/>
                <wp:effectExtent l="0" t="0" r="17780" b="12700"/>
                <wp:wrapNone/>
                <wp:docPr id="271502003" name="Text Box 4"/>
                <wp:cNvGraphicFramePr/>
                <a:graphic xmlns:a="http://schemas.openxmlformats.org/drawingml/2006/main">
                  <a:graphicData uri="http://schemas.microsoft.com/office/word/2010/wordprocessingShape">
                    <wps:wsp>
                      <wps:cNvSpPr txBox="1"/>
                      <wps:spPr>
                        <a:xfrm>
                          <a:off x="0" y="0"/>
                          <a:ext cx="1607820" cy="2311400"/>
                        </a:xfrm>
                        <a:prstGeom prst="rect">
                          <a:avLst/>
                        </a:prstGeom>
                        <a:solidFill>
                          <a:schemeClr val="lt1"/>
                        </a:solidFill>
                        <a:ln w="9525">
                          <a:solidFill>
                            <a:schemeClr val="tx1"/>
                          </a:solidFill>
                        </a:ln>
                      </wps:spPr>
                      <wps:txbx>
                        <w:txbxContent>
                          <w:p w14:paraId="40DC0323" w14:textId="77777777" w:rsidR="00282A48" w:rsidRPr="0021681E" w:rsidRDefault="00282A48" w:rsidP="00282A48">
                            <w:pPr>
                              <w:spacing w:after="0" w:line="240" w:lineRule="auto"/>
                              <w:rPr>
                                <w:rFonts w:ascii="Arial" w:hAnsi="Arial" w:cs="Arial"/>
                                <w:b/>
                                <w:bCs/>
                                <w:color w:val="0C3512" w:themeColor="accent3" w:themeShade="80"/>
                                <w:sz w:val="16"/>
                                <w:szCs w:val="16"/>
                                <w:lang w:val="en-US"/>
                              </w:rPr>
                            </w:pPr>
                            <w:r w:rsidRPr="0021681E">
                              <w:rPr>
                                <w:rFonts w:ascii="Arial" w:hAnsi="Arial" w:cs="Arial"/>
                                <w:b/>
                                <w:bCs/>
                                <w:color w:val="0C3512" w:themeColor="accent3" w:themeShade="80"/>
                                <w:sz w:val="18"/>
                                <w:szCs w:val="18"/>
                                <w:lang w:val="en-US"/>
                              </w:rPr>
                              <w:t>Economic Resiliency</w:t>
                            </w:r>
                          </w:p>
                          <w:p w14:paraId="5371291C" w14:textId="77777777" w:rsidR="00282A48" w:rsidRPr="00DB187D" w:rsidRDefault="00282A48" w:rsidP="00282A48">
                            <w:pPr>
                              <w:spacing w:after="0" w:line="240" w:lineRule="auto"/>
                              <w:rPr>
                                <w:rFonts w:ascii="Arial" w:hAnsi="Arial" w:cs="Arial"/>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C4A4E" id="_x0000_s1041" type="#_x0000_t202" style="position:absolute;left:0;text-align:left;margin-left:134.5pt;margin-top:36.85pt;width:126.6pt;height:1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" fillcolor="white [3201]" strokecolor="black [3213]">
                <v:textbox>
                  <w:txbxContent>
                    <w:p w14:paraId="40DC0323" w14:textId="77777777" w:rsidR="00282A48" w:rsidRPr="0021681E" w:rsidRDefault="00282A48" w:rsidP="00282A48">
                      <w:pPr>
                        <w:spacing w:after="0" w:line="240" w:lineRule="auto"/>
                        <w:rPr>
                          <w:rFonts w:ascii="Arial" w:hAnsi="Arial" w:cs="Arial"/>
                          <w:b/>
                          <w:bCs/>
                          <w:color w:val="0C3512" w:themeColor="accent3" w:themeShade="80"/>
                          <w:sz w:val="16"/>
                          <w:szCs w:val="16"/>
                          <w:lang w:val="en-US"/>
                        </w:rPr>
                      </w:pPr>
                      <w:r w:rsidRPr="0021681E">
                        <w:rPr>
                          <w:rFonts w:ascii="Arial" w:hAnsi="Arial" w:cs="Arial"/>
                          <w:b/>
                          <w:bCs/>
                          <w:color w:val="0C3512" w:themeColor="accent3" w:themeShade="80"/>
                          <w:sz w:val="18"/>
                          <w:szCs w:val="18"/>
                          <w:lang w:val="en-US"/>
                        </w:rPr>
                        <w:t>Economic Resiliency</w:t>
                      </w:r>
                    </w:p>
                    <w:p w14:paraId="5371291C" w14:textId="77777777" w:rsidR="00282A48" w:rsidRPr="00DB187D" w:rsidRDefault="00282A48" w:rsidP="00282A48">
                      <w:pPr>
                        <w:spacing w:after="0" w:line="240" w:lineRule="auto"/>
                        <w:rPr>
                          <w:rFonts w:ascii="Arial" w:hAnsi="Arial" w:cs="Arial"/>
                          <w:b/>
                          <w:bCs/>
                          <w:color w:val="4EA72E" w:themeColor="accent6"/>
                          <w:sz w:val="16"/>
                          <w:szCs w:val="16"/>
                          <w:lang w:val="en-US"/>
                        </w:rPr>
                      </w:pPr>
                    </w:p>
                  </w:txbxContent>
                </v:textbox>
              </v:shape>
            </w:pict>
          </mc:Fallback>
        </mc:AlternateContent>
      </w:r>
      <w:r w:rsidRPr="00213C2A">
        <w:rPr>
          <w:rFonts w:ascii="Arial Hebrew" w:hAnsi="Arial Hebrew" w:cs="Arial Hebrew" w:hint="cs"/>
          <w:noProof/>
        </w:rPr>
        <mc:AlternateContent>
          <mc:Choice Requires="wps">
            <w:drawing>
              <wp:anchor distT="0" distB="0" distL="114300" distR="114300" simplePos="0" relativeHeight="251683840" behindDoc="0" locked="0" layoutInCell="1" allowOverlap="1" wp14:anchorId="7C5AA5A5" wp14:editId="320E2E2A">
                <wp:simplePos x="0" y="0"/>
                <wp:positionH relativeFrom="column">
                  <wp:posOffset>761059</wp:posOffset>
                </wp:positionH>
                <wp:positionV relativeFrom="paragraph">
                  <wp:posOffset>464643</wp:posOffset>
                </wp:positionV>
                <wp:extent cx="1506855" cy="736600"/>
                <wp:effectExtent l="0" t="0" r="17145" b="12700"/>
                <wp:wrapNone/>
                <wp:docPr id="1387111088" name="Text Box 4"/>
                <wp:cNvGraphicFramePr/>
                <a:graphic xmlns:a="http://schemas.openxmlformats.org/drawingml/2006/main">
                  <a:graphicData uri="http://schemas.microsoft.com/office/word/2010/wordprocessingShape">
                    <wps:wsp>
                      <wps:cNvSpPr txBox="1"/>
                      <wps:spPr>
                        <a:xfrm>
                          <a:off x="0" y="0"/>
                          <a:ext cx="1506855" cy="736600"/>
                        </a:xfrm>
                        <a:prstGeom prst="rect">
                          <a:avLst/>
                        </a:prstGeom>
                        <a:solidFill>
                          <a:schemeClr val="lt1"/>
                        </a:solidFill>
                        <a:ln w="3175">
                          <a:solidFill>
                            <a:schemeClr val="tx1"/>
                          </a:solidFill>
                        </a:ln>
                      </wps:spPr>
                      <wps:txbx>
                        <w:txbxContent>
                          <w:p w14:paraId="7401E520" w14:textId="77777777" w:rsidR="00282A48" w:rsidRDefault="00282A48" w:rsidP="00282A48">
                            <w:pPr>
                              <w:spacing w:after="0" w:line="240" w:lineRule="auto"/>
                              <w:rPr>
                                <w:rFonts w:ascii="Arial" w:hAnsi="Arial" w:cs="Arial"/>
                                <w:b/>
                                <w:bCs/>
                                <w:sz w:val="16"/>
                                <w:szCs w:val="16"/>
                                <w:lang w:val="en-US"/>
                              </w:rPr>
                            </w:pPr>
                            <w:r w:rsidRPr="00DB187D">
                              <w:rPr>
                                <w:rFonts w:ascii="Arial" w:hAnsi="Arial" w:cs="Arial"/>
                                <w:b/>
                                <w:bCs/>
                                <w:sz w:val="16"/>
                                <w:szCs w:val="16"/>
                                <w:lang w:val="en-US"/>
                              </w:rPr>
                              <w:t>Economic Strength</w:t>
                            </w:r>
                          </w:p>
                          <w:p w14:paraId="07BFF663" w14:textId="77777777" w:rsidR="00282A48" w:rsidRPr="00180F9C" w:rsidRDefault="00282A48" w:rsidP="00282A48">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180F9C">
                              <w:rPr>
                                <w:rFonts w:ascii="Arial" w:hAnsi="Arial" w:cs="Arial"/>
                                <w:b/>
                                <w:bCs/>
                                <w:color w:val="4EA72E" w:themeColor="accent6"/>
                                <w:sz w:val="15"/>
                                <w:szCs w:val="15"/>
                                <w:lang w:val="en-US"/>
                              </w:rPr>
                              <w:t>- scale</w:t>
                            </w:r>
                          </w:p>
                          <w:p w14:paraId="6A5BEDE2" w14:textId="77777777" w:rsidR="00282A48" w:rsidRPr="00180F9C" w:rsidRDefault="00282A48" w:rsidP="00282A48">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income</w:t>
                            </w:r>
                            <w:r>
                              <w:rPr>
                                <w:rFonts w:ascii="Arial" w:hAnsi="Arial" w:cs="Arial"/>
                                <w:b/>
                                <w:bCs/>
                                <w:color w:val="4EA72E" w:themeColor="accent6"/>
                                <w:sz w:val="15"/>
                                <w:szCs w:val="15"/>
                                <w:lang w:val="en-US"/>
                              </w:rPr>
                              <w:t xml:space="preserve"> level</w:t>
                            </w:r>
                          </w:p>
                          <w:p w14:paraId="63C1E099" w14:textId="77777777" w:rsidR="00282A48" w:rsidRPr="00180F9C" w:rsidRDefault="00282A48" w:rsidP="00282A48">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growth</w:t>
                            </w:r>
                            <w:r>
                              <w:rPr>
                                <w:rFonts w:ascii="Arial" w:hAnsi="Arial" w:cs="Arial"/>
                                <w:b/>
                                <w:bCs/>
                                <w:color w:val="4EA72E" w:themeColor="accent6"/>
                                <w:sz w:val="15"/>
                                <w:szCs w:val="15"/>
                                <w:lang w:val="en-US"/>
                              </w:rPr>
                              <w:t xml:space="preserve"> rate</w:t>
                            </w:r>
                          </w:p>
                          <w:p w14:paraId="1FD24432" w14:textId="77777777" w:rsidR="00282A48" w:rsidRPr="00180F9C" w:rsidRDefault="00282A48" w:rsidP="00282A48">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volatility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AA5A5" id="_x0000_s1042" type="#_x0000_t202" style="position:absolute;left:0;text-align:left;margin-left:59.95pt;margin-top:36.6pt;width:118.65pt;height: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" fillcolor="white [3201]" strokecolor="black [3213]" strokeweight=".25pt">
                <v:textbox>
                  <w:txbxContent>
                    <w:p w14:paraId="7401E520" w14:textId="77777777" w:rsidR="00282A48" w:rsidRDefault="00282A48" w:rsidP="00282A48">
                      <w:pPr>
                        <w:spacing w:after="0" w:line="240" w:lineRule="auto"/>
                        <w:rPr>
                          <w:rFonts w:ascii="Arial" w:hAnsi="Arial" w:cs="Arial"/>
                          <w:b/>
                          <w:bCs/>
                          <w:sz w:val="16"/>
                          <w:szCs w:val="16"/>
                          <w:lang w:val="en-US"/>
                        </w:rPr>
                      </w:pPr>
                      <w:r w:rsidRPr="00DB187D">
                        <w:rPr>
                          <w:rFonts w:ascii="Arial" w:hAnsi="Arial" w:cs="Arial"/>
                          <w:b/>
                          <w:bCs/>
                          <w:sz w:val="16"/>
                          <w:szCs w:val="16"/>
                          <w:lang w:val="en-US"/>
                        </w:rPr>
                        <w:t>Economic Strength</w:t>
                      </w:r>
                    </w:p>
                    <w:p w14:paraId="07BFF663" w14:textId="77777777" w:rsidR="00282A48" w:rsidRPr="00180F9C" w:rsidRDefault="00282A48" w:rsidP="00282A48">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180F9C">
                        <w:rPr>
                          <w:rFonts w:ascii="Arial" w:hAnsi="Arial" w:cs="Arial"/>
                          <w:b/>
                          <w:bCs/>
                          <w:color w:val="4EA72E" w:themeColor="accent6"/>
                          <w:sz w:val="15"/>
                          <w:szCs w:val="15"/>
                          <w:lang w:val="en-US"/>
                        </w:rPr>
                        <w:t>- scale</w:t>
                      </w:r>
                    </w:p>
                    <w:p w14:paraId="6A5BEDE2" w14:textId="77777777" w:rsidR="00282A48" w:rsidRPr="00180F9C" w:rsidRDefault="00282A48" w:rsidP="00282A48">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income</w:t>
                      </w:r>
                      <w:r>
                        <w:rPr>
                          <w:rFonts w:ascii="Arial" w:hAnsi="Arial" w:cs="Arial"/>
                          <w:b/>
                          <w:bCs/>
                          <w:color w:val="4EA72E" w:themeColor="accent6"/>
                          <w:sz w:val="15"/>
                          <w:szCs w:val="15"/>
                          <w:lang w:val="en-US"/>
                        </w:rPr>
                        <w:t xml:space="preserve"> level</w:t>
                      </w:r>
                    </w:p>
                    <w:p w14:paraId="63C1E099" w14:textId="77777777" w:rsidR="00282A48" w:rsidRPr="00180F9C" w:rsidRDefault="00282A48" w:rsidP="00282A48">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growth</w:t>
                      </w:r>
                      <w:r>
                        <w:rPr>
                          <w:rFonts w:ascii="Arial" w:hAnsi="Arial" w:cs="Arial"/>
                          <w:b/>
                          <w:bCs/>
                          <w:color w:val="4EA72E" w:themeColor="accent6"/>
                          <w:sz w:val="15"/>
                          <w:szCs w:val="15"/>
                          <w:lang w:val="en-US"/>
                        </w:rPr>
                        <w:t xml:space="preserve"> rate</w:t>
                      </w:r>
                    </w:p>
                    <w:p w14:paraId="1FD24432" w14:textId="77777777" w:rsidR="00282A48" w:rsidRPr="00180F9C" w:rsidRDefault="00282A48" w:rsidP="00282A48">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volatility</w:t>
                      </w:r>
                    </w:p>
                  </w:txbxContent>
                </v:textbox>
              </v:shape>
            </w:pict>
          </mc:Fallback>
        </mc:AlternateContent>
      </w:r>
      <w:r w:rsidR="00C24547" w:rsidRPr="00213C2A">
        <w:rPr>
          <w:rFonts w:ascii="Arial Hebrew" w:hAnsi="Arial Hebrew" w:cs="Arial Hebrew" w:hint="cs"/>
          <w:b/>
          <w:bCs/>
          <w:sz w:val="20"/>
          <w:szCs w:val="20"/>
        </w:rPr>
        <w:t>Institutional Assessment:</w:t>
      </w:r>
      <w:r w:rsidR="00C24547" w:rsidRPr="00213C2A">
        <w:rPr>
          <w:rFonts w:ascii="Arial Hebrew" w:hAnsi="Arial Hebrew" w:cs="Arial Hebrew" w:hint="cs"/>
          <w:sz w:val="20"/>
          <w:szCs w:val="20"/>
        </w:rPr>
        <w:t xml:space="preserve"> capacity to deliver sustainable public finances and balanced economic growth, and to respond effectively to economic and political </w:t>
      </w:r>
      <w:r w:rsidR="00C24547" w:rsidRPr="00213C2A">
        <w:rPr>
          <w:rFonts w:ascii="Arial Hebrew" w:hAnsi="Arial Hebrew" w:cs="Arial Hebrew" w:hint="cs"/>
          <w:color w:val="000000" w:themeColor="text1"/>
          <w:sz w:val="20"/>
          <w:szCs w:val="20"/>
        </w:rPr>
        <w:t>shocks.</w:t>
      </w:r>
      <w:r w:rsidR="00BA3C7A" w:rsidRPr="00213C2A">
        <w:rPr>
          <w:rFonts w:ascii="Arial Hebrew" w:hAnsi="Arial Hebrew" w:cs="Arial Hebrew" w:hint="cs"/>
          <w:color w:val="000000" w:themeColor="text1"/>
          <w:sz w:val="20"/>
          <w:szCs w:val="20"/>
        </w:rPr>
        <w:t xml:space="preserve"> </w:t>
      </w:r>
    </w:p>
    <w:p w14:paraId="0B053687" w14:textId="0E970D19" w:rsidR="00C24547" w:rsidRPr="00213C2A" w:rsidRDefault="0080687F" w:rsidP="00BB235A">
      <w:pPr>
        <w:pStyle w:val="ListParagraph"/>
        <w:numPr>
          <w:ilvl w:val="0"/>
          <w:numId w:val="11"/>
        </w:numPr>
        <w:spacing w:after="0" w:line="360" w:lineRule="auto"/>
        <w:jc w:val="both"/>
        <w:rPr>
          <w:rFonts w:ascii="Arial Hebrew" w:hAnsi="Arial Hebrew" w:cs="Arial Hebrew"/>
          <w:sz w:val="20"/>
          <w:szCs w:val="20"/>
        </w:rPr>
      </w:pPr>
      <w:r w:rsidRPr="00213C2A">
        <w:rPr>
          <w:rFonts w:ascii="Arial Hebrew" w:hAnsi="Arial Hebrew" w:cs="Arial Hebrew" w:hint="cs"/>
          <w:noProof/>
        </w:rPr>
        <mc:AlternateContent>
          <mc:Choice Requires="wps">
            <w:drawing>
              <wp:anchor distT="0" distB="0" distL="114300" distR="114300" simplePos="0" relativeHeight="251684864" behindDoc="0" locked="0" layoutInCell="1" allowOverlap="1" wp14:anchorId="216D9976" wp14:editId="60BA92D2">
                <wp:simplePos x="0" y="0"/>
                <wp:positionH relativeFrom="column">
                  <wp:posOffset>1877695</wp:posOffset>
                </wp:positionH>
                <wp:positionV relativeFrom="paragraph">
                  <wp:posOffset>45085</wp:posOffset>
                </wp:positionV>
                <wp:extent cx="1506855" cy="1193800"/>
                <wp:effectExtent l="0" t="0" r="17145" b="12700"/>
                <wp:wrapNone/>
                <wp:docPr id="1856621600" name="Text Box 4"/>
                <wp:cNvGraphicFramePr/>
                <a:graphic xmlns:a="http://schemas.openxmlformats.org/drawingml/2006/main">
                  <a:graphicData uri="http://schemas.microsoft.com/office/word/2010/wordprocessingShape">
                    <wps:wsp>
                      <wps:cNvSpPr txBox="1"/>
                      <wps:spPr>
                        <a:xfrm>
                          <a:off x="0" y="0"/>
                          <a:ext cx="1506855" cy="1193800"/>
                        </a:xfrm>
                        <a:prstGeom prst="rect">
                          <a:avLst/>
                        </a:prstGeom>
                        <a:solidFill>
                          <a:schemeClr val="lt1"/>
                        </a:solidFill>
                        <a:ln w="3175">
                          <a:solidFill>
                            <a:schemeClr val="tx1"/>
                          </a:solidFill>
                        </a:ln>
                      </wps:spPr>
                      <wps:txbx>
                        <w:txbxContent>
                          <w:p w14:paraId="319CDD1B" w14:textId="77777777" w:rsidR="00282A48" w:rsidRPr="00DB187D" w:rsidRDefault="00282A48" w:rsidP="00282A48">
                            <w:pPr>
                              <w:spacing w:after="0" w:line="240" w:lineRule="auto"/>
                              <w:rPr>
                                <w:rFonts w:ascii="Arial" w:hAnsi="Arial" w:cs="Arial"/>
                                <w:b/>
                                <w:bCs/>
                                <w:sz w:val="16"/>
                                <w:szCs w:val="16"/>
                                <w:lang w:val="en-US"/>
                              </w:rPr>
                            </w:pPr>
                            <w:r w:rsidRPr="00DB187D">
                              <w:rPr>
                                <w:rFonts w:ascii="Arial" w:hAnsi="Arial" w:cs="Arial"/>
                                <w:b/>
                                <w:bCs/>
                                <w:sz w:val="16"/>
                                <w:szCs w:val="16"/>
                                <w:lang w:val="en-US"/>
                              </w:rPr>
                              <w:t>Institutions &amp; Governance Strength</w:t>
                            </w:r>
                          </w:p>
                          <w:p w14:paraId="69DB1FCF" w14:textId="77777777" w:rsidR="00282A48" w:rsidRPr="0021681E" w:rsidRDefault="00282A48" w:rsidP="00282A48">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legislative &amp; executive institutions</w:t>
                            </w:r>
                          </w:p>
                          <w:p w14:paraId="16604196" w14:textId="77777777" w:rsidR="00282A48" w:rsidRPr="0021681E" w:rsidRDefault="00282A48" w:rsidP="00282A48">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civil society &amp; judiciary</w:t>
                            </w:r>
                          </w:p>
                          <w:p w14:paraId="05C0D4DD" w14:textId="77777777" w:rsidR="00282A48" w:rsidRPr="0021681E" w:rsidRDefault="00282A48" w:rsidP="00282A48">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fiscal policy effectiveness</w:t>
                            </w:r>
                          </w:p>
                          <w:p w14:paraId="51B2CCB2" w14:textId="77777777" w:rsidR="00282A48" w:rsidRPr="0021681E" w:rsidRDefault="00282A48" w:rsidP="00282A48">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monetary &amp; macroeconomic policy 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D9976" id="_x0000_s1043" type="#_x0000_t202" style="position:absolute;left:0;text-align:left;margin-left:147.85pt;margin-top:3.55pt;width:118.65pt;height: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" fillcolor="white [3201]" strokecolor="black [3213]" strokeweight=".25pt">
                <v:textbox>
                  <w:txbxContent>
                    <w:p w14:paraId="319CDD1B" w14:textId="77777777" w:rsidR="00282A48" w:rsidRPr="00DB187D" w:rsidRDefault="00282A48" w:rsidP="00282A48">
                      <w:pPr>
                        <w:spacing w:after="0" w:line="240" w:lineRule="auto"/>
                        <w:rPr>
                          <w:rFonts w:ascii="Arial" w:hAnsi="Arial" w:cs="Arial"/>
                          <w:b/>
                          <w:bCs/>
                          <w:sz w:val="16"/>
                          <w:szCs w:val="16"/>
                          <w:lang w:val="en-US"/>
                        </w:rPr>
                      </w:pPr>
                      <w:r w:rsidRPr="00DB187D">
                        <w:rPr>
                          <w:rFonts w:ascii="Arial" w:hAnsi="Arial" w:cs="Arial"/>
                          <w:b/>
                          <w:bCs/>
                          <w:sz w:val="16"/>
                          <w:szCs w:val="16"/>
                          <w:lang w:val="en-US"/>
                        </w:rPr>
                        <w:t>Institutions &amp; Governance Strength</w:t>
                      </w:r>
                    </w:p>
                    <w:p w14:paraId="69DB1FCF" w14:textId="77777777" w:rsidR="00282A48" w:rsidRPr="0021681E" w:rsidRDefault="00282A48" w:rsidP="00282A48">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legislative &amp; executive institutions</w:t>
                      </w:r>
                    </w:p>
                    <w:p w14:paraId="16604196" w14:textId="77777777" w:rsidR="00282A48" w:rsidRPr="0021681E" w:rsidRDefault="00282A48" w:rsidP="00282A48">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civil society &amp; judiciary</w:t>
                      </w:r>
                    </w:p>
                    <w:p w14:paraId="05C0D4DD" w14:textId="77777777" w:rsidR="00282A48" w:rsidRPr="0021681E" w:rsidRDefault="00282A48" w:rsidP="00282A48">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fiscal policy effectiveness</w:t>
                      </w:r>
                    </w:p>
                    <w:p w14:paraId="51B2CCB2" w14:textId="77777777" w:rsidR="00282A48" w:rsidRPr="0021681E" w:rsidRDefault="00282A48" w:rsidP="00282A48">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 monetary &amp; macroeconomic policy effectiveness</w:t>
                      </w:r>
                    </w:p>
                  </w:txbxContent>
                </v:textbox>
              </v:shape>
            </w:pict>
          </mc:Fallback>
        </mc:AlternateContent>
      </w:r>
      <w:r w:rsidR="00C24547" w:rsidRPr="00213C2A">
        <w:rPr>
          <w:rFonts w:ascii="Arial Hebrew" w:hAnsi="Arial Hebrew" w:cs="Arial Hebrew" w:hint="cs"/>
          <w:b/>
          <w:bCs/>
          <w:sz w:val="20"/>
          <w:szCs w:val="20"/>
        </w:rPr>
        <w:t>Economic Assessment:</w:t>
      </w:r>
      <w:r w:rsidR="00C24547" w:rsidRPr="00213C2A">
        <w:rPr>
          <w:rFonts w:ascii="Arial Hebrew" w:hAnsi="Arial Hebrew" w:cs="Arial Hebrew" w:hint="cs"/>
          <w:sz w:val="20"/>
          <w:szCs w:val="20"/>
        </w:rPr>
        <w:t xml:space="preserve"> income levels</w:t>
      </w:r>
      <w:r w:rsidR="00821FB8" w:rsidRPr="00213C2A">
        <w:rPr>
          <w:rFonts w:ascii="Arial Hebrew" w:hAnsi="Arial Hebrew" w:cs="Arial Hebrew" w:hint="cs"/>
          <w:sz w:val="20"/>
          <w:szCs w:val="20"/>
        </w:rPr>
        <w:t xml:space="preserve"> (GDP per capita at PPP)</w:t>
      </w:r>
      <w:r w:rsidR="00C24547" w:rsidRPr="00213C2A">
        <w:rPr>
          <w:rFonts w:ascii="Arial Hebrew" w:hAnsi="Arial Hebrew" w:cs="Arial Hebrew" w:hint="cs"/>
          <w:sz w:val="20"/>
          <w:szCs w:val="20"/>
        </w:rPr>
        <w:t>, economic growth prospects</w:t>
      </w:r>
      <w:r w:rsidR="00BA3C7A" w:rsidRPr="00213C2A">
        <w:rPr>
          <w:rFonts w:ascii="Arial Hebrew" w:hAnsi="Arial Hebrew" w:cs="Arial Hebrew" w:hint="cs"/>
          <w:sz w:val="20"/>
          <w:szCs w:val="20"/>
        </w:rPr>
        <w:t>,</w:t>
      </w:r>
      <w:r w:rsidR="00C24547" w:rsidRPr="00213C2A">
        <w:rPr>
          <w:rFonts w:ascii="Arial Hebrew" w:hAnsi="Arial Hebrew" w:cs="Arial Hebrew" w:hint="cs"/>
          <w:sz w:val="20"/>
          <w:szCs w:val="20"/>
        </w:rPr>
        <w:t xml:space="preserve"> and economic diversity and volatility</w:t>
      </w:r>
      <w:r w:rsidR="00BA3C7A" w:rsidRPr="00213C2A">
        <w:rPr>
          <w:rFonts w:ascii="Arial Hebrew" w:hAnsi="Arial Hebrew" w:cs="Arial Hebrew" w:hint="cs"/>
          <w:sz w:val="20"/>
          <w:szCs w:val="20"/>
        </w:rPr>
        <w:t xml:space="preserve"> (based on sectoral composition of production and exports)</w:t>
      </w:r>
      <w:r w:rsidR="00C24547" w:rsidRPr="00213C2A">
        <w:rPr>
          <w:rFonts w:ascii="Arial Hebrew" w:hAnsi="Arial Hebrew" w:cs="Arial Hebrew" w:hint="cs"/>
          <w:sz w:val="20"/>
          <w:szCs w:val="20"/>
        </w:rPr>
        <w:t>.</w:t>
      </w:r>
    </w:p>
    <w:p w14:paraId="7B964B48" w14:textId="1A8D0D9B" w:rsidR="00C24547" w:rsidRPr="00213C2A" w:rsidRDefault="00C24547" w:rsidP="00BB235A">
      <w:pPr>
        <w:pStyle w:val="ListParagraph"/>
        <w:numPr>
          <w:ilvl w:val="0"/>
          <w:numId w:val="11"/>
        </w:numPr>
        <w:spacing w:after="0" w:line="360" w:lineRule="auto"/>
        <w:jc w:val="both"/>
        <w:rPr>
          <w:rFonts w:ascii="Arial Hebrew" w:hAnsi="Arial Hebrew" w:cs="Arial Hebrew"/>
          <w:sz w:val="20"/>
          <w:szCs w:val="20"/>
        </w:rPr>
      </w:pPr>
      <w:r w:rsidRPr="00213C2A">
        <w:rPr>
          <w:rFonts w:ascii="Arial Hebrew" w:hAnsi="Arial Hebrew" w:cs="Arial Hebrew" w:hint="cs"/>
          <w:b/>
          <w:bCs/>
          <w:sz w:val="20"/>
          <w:szCs w:val="20"/>
        </w:rPr>
        <w:t>External Assessment:</w:t>
      </w:r>
      <w:r w:rsidRPr="00213C2A">
        <w:rPr>
          <w:rFonts w:ascii="Arial Hebrew" w:hAnsi="Arial Hebrew" w:cs="Arial Hebrew" w:hint="cs"/>
          <w:sz w:val="20"/>
          <w:szCs w:val="20"/>
        </w:rPr>
        <w:t xml:space="preserve"> external position </w:t>
      </w:r>
      <w:r w:rsidR="00BA3C7A" w:rsidRPr="00213C2A">
        <w:rPr>
          <w:rFonts w:ascii="Arial Hebrew" w:hAnsi="Arial Hebrew" w:cs="Arial Hebrew" w:hint="cs"/>
          <w:sz w:val="20"/>
          <w:szCs w:val="20"/>
        </w:rPr>
        <w:t xml:space="preserve">and liquidity </w:t>
      </w:r>
      <w:r w:rsidRPr="00213C2A">
        <w:rPr>
          <w:rFonts w:ascii="Arial Hebrew" w:hAnsi="Arial Hebrew" w:cs="Arial Hebrew" w:hint="cs"/>
          <w:sz w:val="20"/>
          <w:szCs w:val="20"/>
        </w:rPr>
        <w:t>with the rest of the world</w:t>
      </w:r>
      <w:r w:rsidR="00BA3C7A" w:rsidRPr="00213C2A">
        <w:rPr>
          <w:rFonts w:ascii="Arial Hebrew" w:hAnsi="Arial Hebrew" w:cs="Arial Hebrew" w:hint="cs"/>
          <w:sz w:val="20"/>
          <w:szCs w:val="20"/>
        </w:rPr>
        <w:t>; status of sovereign’s currency in international transactions</w:t>
      </w:r>
    </w:p>
    <w:p w14:paraId="295AA92E" w14:textId="6B42DA6F" w:rsidR="00BA3C7A" w:rsidRPr="00213C2A" w:rsidRDefault="00BA3C7A" w:rsidP="00BB235A">
      <w:pPr>
        <w:pStyle w:val="ListParagraph"/>
        <w:numPr>
          <w:ilvl w:val="0"/>
          <w:numId w:val="11"/>
        </w:numPr>
        <w:spacing w:after="0" w:line="360" w:lineRule="auto"/>
        <w:jc w:val="both"/>
        <w:rPr>
          <w:rFonts w:ascii="Arial Hebrew" w:hAnsi="Arial Hebrew" w:cs="Arial Hebrew"/>
          <w:sz w:val="20"/>
          <w:szCs w:val="20"/>
        </w:rPr>
      </w:pPr>
      <w:r w:rsidRPr="00213C2A">
        <w:rPr>
          <w:rFonts w:ascii="Arial Hebrew" w:hAnsi="Arial Hebrew" w:cs="Arial Hebrew" w:hint="cs"/>
          <w:b/>
          <w:bCs/>
          <w:sz w:val="20"/>
          <w:szCs w:val="20"/>
        </w:rPr>
        <w:t>Fiscal Assessment:</w:t>
      </w:r>
      <w:r w:rsidRPr="00213C2A">
        <w:rPr>
          <w:rFonts w:ascii="Arial Hebrew" w:hAnsi="Arial Hebrew" w:cs="Arial Hebrew" w:hint="cs"/>
          <w:sz w:val="20"/>
          <w:szCs w:val="20"/>
        </w:rPr>
        <w:t xml:space="preserve"> sustainability of a sovereign's fiscal policy, with components </w:t>
      </w:r>
      <w:r w:rsidRPr="00213C2A">
        <w:rPr>
          <w:rFonts w:ascii="Arial Hebrew" w:hAnsi="Arial Hebrew" w:cs="Arial Hebrew" w:hint="cs"/>
          <w:i/>
          <w:iCs/>
          <w:sz w:val="20"/>
          <w:szCs w:val="20"/>
        </w:rPr>
        <w:t>Fiscal Performance and Flexibility</w:t>
      </w:r>
      <w:r w:rsidRPr="00213C2A">
        <w:rPr>
          <w:rFonts w:ascii="Arial Hebrew" w:hAnsi="Arial Hebrew" w:cs="Arial Hebrew" w:hint="cs"/>
          <w:sz w:val="20"/>
          <w:szCs w:val="20"/>
        </w:rPr>
        <w:t xml:space="preserve"> (trends and vulnerabilities) and </w:t>
      </w:r>
      <w:r w:rsidRPr="00213C2A">
        <w:rPr>
          <w:rFonts w:ascii="Arial Hebrew" w:hAnsi="Arial Hebrew" w:cs="Arial Hebrew" w:hint="cs"/>
          <w:i/>
          <w:iCs/>
          <w:sz w:val="20"/>
          <w:szCs w:val="20"/>
        </w:rPr>
        <w:t>Debt Burden</w:t>
      </w:r>
      <w:r w:rsidRPr="00213C2A">
        <w:rPr>
          <w:rFonts w:ascii="Arial Hebrew" w:hAnsi="Arial Hebrew" w:cs="Arial Hebrew" w:hint="cs"/>
          <w:sz w:val="20"/>
          <w:szCs w:val="20"/>
        </w:rPr>
        <w:t xml:space="preserve"> (structure of debt, funding access and contingent liabilities) </w:t>
      </w:r>
    </w:p>
    <w:p w14:paraId="5716F9A9" w14:textId="5737E7F6" w:rsidR="00BA3C7A" w:rsidRPr="00213C2A" w:rsidRDefault="00BA3C7A" w:rsidP="00BB235A">
      <w:pPr>
        <w:pStyle w:val="ListParagraph"/>
        <w:numPr>
          <w:ilvl w:val="0"/>
          <w:numId w:val="11"/>
        </w:numPr>
        <w:spacing w:after="0" w:line="360" w:lineRule="auto"/>
        <w:jc w:val="both"/>
        <w:rPr>
          <w:rFonts w:ascii="Arial Hebrew" w:hAnsi="Arial Hebrew" w:cs="Arial Hebrew"/>
          <w:sz w:val="20"/>
          <w:szCs w:val="20"/>
        </w:rPr>
      </w:pPr>
      <w:r w:rsidRPr="00213C2A">
        <w:rPr>
          <w:rFonts w:ascii="Arial Hebrew" w:hAnsi="Arial Hebrew" w:cs="Arial Hebrew" w:hint="cs"/>
          <w:b/>
          <w:bCs/>
          <w:sz w:val="20"/>
          <w:szCs w:val="20"/>
        </w:rPr>
        <w:t>Monetary Assessment:</w:t>
      </w:r>
      <w:r w:rsidRPr="00213C2A">
        <w:rPr>
          <w:rFonts w:ascii="Arial Hebrew" w:hAnsi="Arial Hebrew" w:cs="Arial Hebrew" w:hint="cs"/>
          <w:sz w:val="20"/>
          <w:szCs w:val="20"/>
        </w:rPr>
        <w:t xml:space="preserve"> evaluates monetary policy credibility, diversification of financial system and capital markets, and the exchange rate regime and its impact on policy coordination.</w:t>
      </w:r>
    </w:p>
    <w:p w14:paraId="5554CE3A" w14:textId="40FAC615" w:rsidR="00120C8E" w:rsidRPr="00213C2A" w:rsidRDefault="00120C8E" w:rsidP="008E180D">
      <w:pPr>
        <w:spacing w:before="240" w:line="360" w:lineRule="auto"/>
        <w:ind w:firstLine="720"/>
        <w:jc w:val="both"/>
        <w:rPr>
          <w:rFonts w:ascii="Arial Hebrew" w:hAnsi="Arial Hebrew" w:cs="Arial Hebrew"/>
          <w:sz w:val="20"/>
          <w:szCs w:val="20"/>
        </w:rPr>
      </w:pPr>
      <w:r w:rsidRPr="00213C2A">
        <w:rPr>
          <w:rFonts w:ascii="Arial Hebrew" w:hAnsi="Arial Hebrew" w:cs="Arial Hebrew" w:hint="cs"/>
          <w:sz w:val="20"/>
          <w:szCs w:val="20"/>
        </w:rPr>
        <w:t>I</w:t>
      </w:r>
      <w:r w:rsidR="00BA3C7A" w:rsidRPr="00213C2A">
        <w:rPr>
          <w:rFonts w:ascii="Arial Hebrew" w:hAnsi="Arial Hebrew" w:cs="Arial Hebrew" w:hint="cs"/>
          <w:sz w:val="20"/>
          <w:szCs w:val="20"/>
        </w:rPr>
        <w:t xml:space="preserve">nstitutional and </w:t>
      </w:r>
      <w:r w:rsidRPr="00213C2A">
        <w:rPr>
          <w:rFonts w:ascii="Arial Hebrew" w:hAnsi="Arial Hebrew" w:cs="Arial Hebrew" w:hint="cs"/>
          <w:sz w:val="20"/>
          <w:szCs w:val="20"/>
        </w:rPr>
        <w:t>E</w:t>
      </w:r>
      <w:r w:rsidR="00BA3C7A" w:rsidRPr="00213C2A">
        <w:rPr>
          <w:rFonts w:ascii="Arial Hebrew" w:hAnsi="Arial Hebrew" w:cs="Arial Hebrew" w:hint="cs"/>
          <w:sz w:val="20"/>
          <w:szCs w:val="20"/>
        </w:rPr>
        <w:t xml:space="preserve">conomic </w:t>
      </w:r>
      <w:r w:rsidRPr="00213C2A">
        <w:rPr>
          <w:rFonts w:ascii="Arial Hebrew" w:hAnsi="Arial Hebrew" w:cs="Arial Hebrew" w:hint="cs"/>
          <w:sz w:val="20"/>
          <w:szCs w:val="20"/>
        </w:rPr>
        <w:t>A</w:t>
      </w:r>
      <w:r w:rsidR="00BA3C7A" w:rsidRPr="00213C2A">
        <w:rPr>
          <w:rFonts w:ascii="Arial Hebrew" w:hAnsi="Arial Hebrew" w:cs="Arial Hebrew" w:hint="cs"/>
          <w:sz w:val="20"/>
          <w:szCs w:val="20"/>
        </w:rPr>
        <w:t xml:space="preserve">ssessments scores </w:t>
      </w:r>
      <w:r w:rsidRPr="00213C2A">
        <w:rPr>
          <w:rFonts w:ascii="Arial Hebrew" w:hAnsi="Arial Hebrew" w:cs="Arial Hebrew" w:hint="cs"/>
          <w:sz w:val="20"/>
          <w:szCs w:val="20"/>
        </w:rPr>
        <w:t xml:space="preserve">are averaged </w:t>
      </w:r>
      <w:r w:rsidR="00BA3C7A" w:rsidRPr="00213C2A">
        <w:rPr>
          <w:rFonts w:ascii="Arial Hebrew" w:hAnsi="Arial Hebrew" w:cs="Arial Hebrew" w:hint="cs"/>
          <w:sz w:val="20"/>
          <w:szCs w:val="20"/>
        </w:rPr>
        <w:t xml:space="preserve">to derive an </w:t>
      </w:r>
      <w:r w:rsidR="00BA3C7A" w:rsidRPr="00213C2A">
        <w:rPr>
          <w:rFonts w:ascii="Arial Hebrew" w:hAnsi="Arial Hebrew" w:cs="Arial Hebrew" w:hint="cs"/>
          <w:b/>
          <w:bCs/>
          <w:sz w:val="20"/>
          <w:szCs w:val="20"/>
        </w:rPr>
        <w:t>Institutional and Economic Profile</w:t>
      </w:r>
      <w:r w:rsidRPr="00213C2A">
        <w:rPr>
          <w:rFonts w:ascii="Arial Hebrew" w:hAnsi="Arial Hebrew" w:cs="Arial Hebrew" w:hint="cs"/>
          <w:sz w:val="20"/>
          <w:szCs w:val="20"/>
        </w:rPr>
        <w:t>.</w:t>
      </w:r>
      <w:r w:rsidR="00BA3C7A" w:rsidRPr="00213C2A">
        <w:rPr>
          <w:rFonts w:ascii="Arial Hebrew" w:hAnsi="Arial Hebrew" w:cs="Arial Hebrew" w:hint="cs"/>
          <w:sz w:val="20"/>
          <w:szCs w:val="20"/>
        </w:rPr>
        <w:t xml:space="preserve"> </w:t>
      </w:r>
      <w:r w:rsidRPr="00213C2A">
        <w:rPr>
          <w:rFonts w:ascii="Arial Hebrew" w:hAnsi="Arial Hebrew" w:cs="Arial Hebrew" w:hint="cs"/>
          <w:sz w:val="20"/>
          <w:szCs w:val="20"/>
        </w:rPr>
        <w:t>E</w:t>
      </w:r>
      <w:r w:rsidR="00BA3C7A" w:rsidRPr="00213C2A">
        <w:rPr>
          <w:rFonts w:ascii="Arial Hebrew" w:hAnsi="Arial Hebrew" w:cs="Arial Hebrew" w:hint="cs"/>
          <w:sz w:val="20"/>
          <w:szCs w:val="20"/>
        </w:rPr>
        <w:t xml:space="preserve">xternal, </w:t>
      </w:r>
      <w:r w:rsidRPr="00213C2A">
        <w:rPr>
          <w:rFonts w:ascii="Arial Hebrew" w:hAnsi="Arial Hebrew" w:cs="Arial Hebrew" w:hint="cs"/>
          <w:sz w:val="20"/>
          <w:szCs w:val="20"/>
        </w:rPr>
        <w:t>F</w:t>
      </w:r>
      <w:r w:rsidR="00BA3C7A" w:rsidRPr="00213C2A">
        <w:rPr>
          <w:rFonts w:ascii="Arial Hebrew" w:hAnsi="Arial Hebrew" w:cs="Arial Hebrew" w:hint="cs"/>
          <w:sz w:val="20"/>
          <w:szCs w:val="20"/>
        </w:rPr>
        <w:t>iscal</w:t>
      </w:r>
      <w:r w:rsidR="00BB235A" w:rsidRPr="00213C2A">
        <w:rPr>
          <w:rFonts w:ascii="Arial Hebrew" w:hAnsi="Arial Hebrew" w:cs="Arial Hebrew" w:hint="cs"/>
          <w:sz w:val="20"/>
          <w:szCs w:val="20"/>
        </w:rPr>
        <w:t>,</w:t>
      </w:r>
      <w:r w:rsidR="00BA3C7A" w:rsidRPr="00213C2A">
        <w:rPr>
          <w:rFonts w:ascii="Arial Hebrew" w:hAnsi="Arial Hebrew" w:cs="Arial Hebrew" w:hint="cs"/>
          <w:sz w:val="20"/>
          <w:szCs w:val="20"/>
        </w:rPr>
        <w:t xml:space="preserve"> and </w:t>
      </w:r>
      <w:r w:rsidRPr="00213C2A">
        <w:rPr>
          <w:rFonts w:ascii="Arial Hebrew" w:hAnsi="Arial Hebrew" w:cs="Arial Hebrew" w:hint="cs"/>
          <w:sz w:val="20"/>
          <w:szCs w:val="20"/>
        </w:rPr>
        <w:t>M</w:t>
      </w:r>
      <w:r w:rsidR="00BA3C7A" w:rsidRPr="00213C2A">
        <w:rPr>
          <w:rFonts w:ascii="Arial Hebrew" w:hAnsi="Arial Hebrew" w:cs="Arial Hebrew" w:hint="cs"/>
          <w:sz w:val="20"/>
          <w:szCs w:val="20"/>
        </w:rPr>
        <w:t xml:space="preserve">onetary </w:t>
      </w:r>
      <w:r w:rsidRPr="00213C2A">
        <w:rPr>
          <w:rFonts w:ascii="Arial Hebrew" w:hAnsi="Arial Hebrew" w:cs="Arial Hebrew" w:hint="cs"/>
          <w:sz w:val="20"/>
          <w:szCs w:val="20"/>
        </w:rPr>
        <w:t>A</w:t>
      </w:r>
      <w:r w:rsidR="00BA3C7A" w:rsidRPr="00213C2A">
        <w:rPr>
          <w:rFonts w:ascii="Arial Hebrew" w:hAnsi="Arial Hebrew" w:cs="Arial Hebrew" w:hint="cs"/>
          <w:sz w:val="20"/>
          <w:szCs w:val="20"/>
        </w:rPr>
        <w:t>ssessment</w:t>
      </w:r>
      <w:r w:rsidRPr="00213C2A">
        <w:rPr>
          <w:rFonts w:ascii="Arial Hebrew" w:hAnsi="Arial Hebrew" w:cs="Arial Hebrew" w:hint="cs"/>
          <w:sz w:val="20"/>
          <w:szCs w:val="20"/>
        </w:rPr>
        <w:t>s</w:t>
      </w:r>
      <w:r w:rsidR="00BA3C7A" w:rsidRPr="00213C2A">
        <w:rPr>
          <w:rFonts w:ascii="Arial Hebrew" w:hAnsi="Arial Hebrew" w:cs="Arial Hebrew" w:hint="cs"/>
          <w:sz w:val="20"/>
          <w:szCs w:val="20"/>
        </w:rPr>
        <w:t xml:space="preserve"> are averaged to derive a </w:t>
      </w:r>
      <w:r w:rsidR="00BA3C7A" w:rsidRPr="00213C2A">
        <w:rPr>
          <w:rFonts w:ascii="Arial Hebrew" w:hAnsi="Arial Hebrew" w:cs="Arial Hebrew" w:hint="cs"/>
          <w:b/>
          <w:bCs/>
          <w:sz w:val="20"/>
          <w:szCs w:val="20"/>
        </w:rPr>
        <w:t>Flexibility and Performance Profile</w:t>
      </w:r>
      <w:r w:rsidR="00BA3C7A" w:rsidRPr="00213C2A">
        <w:rPr>
          <w:rFonts w:ascii="Arial Hebrew" w:hAnsi="Arial Hebrew" w:cs="Arial Hebrew" w:hint="cs"/>
          <w:sz w:val="20"/>
          <w:szCs w:val="20"/>
        </w:rPr>
        <w:t xml:space="preserve">. </w:t>
      </w:r>
      <w:r w:rsidR="00A910B3" w:rsidRPr="00213C2A">
        <w:rPr>
          <w:rFonts w:ascii="Arial Hebrew" w:hAnsi="Arial Hebrew" w:cs="Arial Hebrew" w:hint="cs"/>
          <w:sz w:val="20"/>
          <w:szCs w:val="20"/>
        </w:rPr>
        <w:t>These</w:t>
      </w:r>
      <w:r w:rsidRPr="00213C2A">
        <w:rPr>
          <w:rFonts w:ascii="Arial Hebrew" w:hAnsi="Arial Hebrew" w:cs="Arial Hebrew" w:hint="cs"/>
          <w:sz w:val="20"/>
          <w:szCs w:val="20"/>
        </w:rPr>
        <w:t xml:space="preserve"> </w:t>
      </w:r>
      <w:r w:rsidR="00C54683" w:rsidRPr="00213C2A">
        <w:rPr>
          <w:rFonts w:ascii="Arial Hebrew" w:hAnsi="Arial Hebrew" w:cs="Arial Hebrew" w:hint="cs"/>
          <w:sz w:val="20"/>
          <w:szCs w:val="20"/>
        </w:rPr>
        <w:t xml:space="preserve">profiles </w:t>
      </w:r>
      <w:r w:rsidR="00A910B3" w:rsidRPr="00213C2A">
        <w:rPr>
          <w:rFonts w:ascii="Arial Hebrew" w:hAnsi="Arial Hebrew" w:cs="Arial Hebrew" w:hint="cs"/>
          <w:sz w:val="20"/>
          <w:szCs w:val="20"/>
        </w:rPr>
        <w:t>are combined using a risk matrix to determine an indicative rating level</w:t>
      </w:r>
      <w:r w:rsidR="002516B3" w:rsidRPr="00213C2A">
        <w:rPr>
          <w:rFonts w:ascii="Arial Hebrew" w:hAnsi="Arial Hebrew" w:cs="Arial Hebrew" w:hint="cs"/>
          <w:sz w:val="20"/>
          <w:szCs w:val="20"/>
        </w:rPr>
        <w:t>,</w:t>
      </w:r>
      <w:r w:rsidR="00A910B3" w:rsidRPr="00213C2A">
        <w:rPr>
          <w:rFonts w:ascii="Arial Hebrew" w:hAnsi="Arial Hebrew" w:cs="Arial Hebrew" w:hint="cs"/>
          <w:sz w:val="20"/>
          <w:szCs w:val="20"/>
        </w:rPr>
        <w:t xml:space="preserve"> which </w:t>
      </w:r>
      <w:r w:rsidR="002516B3" w:rsidRPr="00213C2A">
        <w:rPr>
          <w:rFonts w:ascii="Arial Hebrew" w:hAnsi="Arial Hebrew" w:cs="Arial Hebrew" w:hint="cs"/>
          <w:sz w:val="20"/>
          <w:szCs w:val="20"/>
        </w:rPr>
        <w:t>may</w:t>
      </w:r>
      <w:r w:rsidR="00A910B3" w:rsidRPr="00213C2A">
        <w:rPr>
          <w:rFonts w:ascii="Arial Hebrew" w:hAnsi="Arial Hebrew" w:cs="Arial Hebrew" w:hint="cs"/>
          <w:sz w:val="20"/>
          <w:szCs w:val="20"/>
        </w:rPr>
        <w:t xml:space="preserve"> then be </w:t>
      </w:r>
      <w:r w:rsidR="00E779CC" w:rsidRPr="00213C2A">
        <w:rPr>
          <w:rFonts w:ascii="Arial Hebrew" w:hAnsi="Arial Hebrew" w:cs="Arial Hebrew" w:hint="cs"/>
          <w:sz w:val="20"/>
          <w:szCs w:val="20"/>
        </w:rPr>
        <w:t>modified</w:t>
      </w:r>
      <w:r w:rsidR="00A910B3" w:rsidRPr="00213C2A">
        <w:rPr>
          <w:rFonts w:ascii="Arial Hebrew" w:hAnsi="Arial Hebrew" w:cs="Arial Hebrew" w:hint="cs"/>
          <w:sz w:val="20"/>
          <w:szCs w:val="20"/>
        </w:rPr>
        <w:t xml:space="preserve"> </w:t>
      </w:r>
      <w:r w:rsidR="00F43A73" w:rsidRPr="00213C2A">
        <w:rPr>
          <w:rFonts w:ascii="Arial Hebrew" w:hAnsi="Arial Hebrew" w:cs="Arial Hebrew" w:hint="cs"/>
          <w:sz w:val="20"/>
          <w:szCs w:val="20"/>
        </w:rPr>
        <w:t xml:space="preserve">according to </w:t>
      </w:r>
      <w:r w:rsidR="00F43A73" w:rsidRPr="00213C2A">
        <w:rPr>
          <w:rFonts w:ascii="Arial Hebrew" w:hAnsi="Arial Hebrew" w:cs="Arial Hebrew" w:hint="cs"/>
          <w:b/>
          <w:bCs/>
          <w:sz w:val="20"/>
          <w:szCs w:val="20"/>
        </w:rPr>
        <w:t>supplemental adjustment factors</w:t>
      </w:r>
      <w:r w:rsidR="00F43A73" w:rsidRPr="00213C2A">
        <w:rPr>
          <w:rFonts w:ascii="Arial Hebrew" w:hAnsi="Arial Hebrew" w:cs="Arial Hebrew" w:hint="cs"/>
          <w:sz w:val="20"/>
          <w:szCs w:val="20"/>
        </w:rPr>
        <w:t xml:space="preserve"> (such as liquidity positions or significant event risk) </w:t>
      </w:r>
      <w:r w:rsidR="00113D50" w:rsidRPr="00213C2A">
        <w:rPr>
          <w:rFonts w:ascii="Arial Hebrew" w:hAnsi="Arial Hebrew" w:cs="Arial Hebrew" w:hint="cs"/>
          <w:sz w:val="20"/>
          <w:szCs w:val="20"/>
        </w:rPr>
        <w:t>to determine the final rating</w:t>
      </w:r>
      <w:r w:rsidR="00A910B3" w:rsidRPr="00213C2A">
        <w:rPr>
          <w:rFonts w:ascii="Arial Hebrew" w:hAnsi="Arial Hebrew" w:cs="Arial Hebrew" w:hint="cs"/>
          <w:sz w:val="20"/>
          <w:szCs w:val="20"/>
        </w:rPr>
        <w:t>.</w:t>
      </w:r>
      <w:r w:rsidR="00113D50" w:rsidRPr="00213C2A">
        <w:rPr>
          <w:rFonts w:ascii="Arial Hebrew" w:hAnsi="Arial Hebrew" w:cs="Arial Hebrew" w:hint="cs"/>
          <w:sz w:val="20"/>
          <w:szCs w:val="20"/>
        </w:rPr>
        <w:t xml:space="preserve"> </w:t>
      </w:r>
      <w:r w:rsidR="002516B3" w:rsidRPr="00213C2A">
        <w:rPr>
          <w:rFonts w:ascii="Arial Hebrew" w:hAnsi="Arial Hebrew" w:cs="Arial Hebrew" w:hint="cs"/>
          <w:sz w:val="20"/>
          <w:szCs w:val="20"/>
        </w:rPr>
        <w:t xml:space="preserve">Unlike Moody’s, </w:t>
      </w:r>
      <w:r w:rsidR="00BB235A" w:rsidRPr="00213C2A">
        <w:rPr>
          <w:rFonts w:ascii="Arial Hebrew" w:hAnsi="Arial Hebrew" w:cs="Arial Hebrew" w:hint="cs"/>
          <w:sz w:val="20"/>
          <w:szCs w:val="20"/>
        </w:rPr>
        <w:t xml:space="preserve">S&amp;P does not report on </w:t>
      </w:r>
      <w:r w:rsidR="00BB235A" w:rsidRPr="00213C2A">
        <w:rPr>
          <w:rFonts w:ascii="Arial Hebrew" w:hAnsi="Arial Hebrew" w:cs="Arial Hebrew" w:hint="cs"/>
          <w:sz w:val="20"/>
          <w:szCs w:val="20"/>
        </w:rPr>
        <w:lastRenderedPageBreak/>
        <w:t>the use of specific external indicators used for sovereign assessments</w:t>
      </w:r>
      <w:r w:rsidR="002516B3" w:rsidRPr="00213C2A">
        <w:rPr>
          <w:rFonts w:ascii="Arial Hebrew" w:hAnsi="Arial Hebrew" w:cs="Arial Hebrew" w:hint="cs"/>
          <w:sz w:val="20"/>
          <w:szCs w:val="20"/>
        </w:rPr>
        <w:t xml:space="preserve">, although their </w:t>
      </w:r>
      <w:r w:rsidRPr="00213C2A">
        <w:rPr>
          <w:rFonts w:ascii="Arial Hebrew" w:hAnsi="Arial Hebrew" w:cs="Arial Hebrew" w:hint="cs"/>
          <w:sz w:val="20"/>
          <w:szCs w:val="20"/>
        </w:rPr>
        <w:t xml:space="preserve">explanatory </w:t>
      </w:r>
      <w:r w:rsidR="002516B3" w:rsidRPr="00213C2A">
        <w:rPr>
          <w:rFonts w:ascii="Arial Hebrew" w:hAnsi="Arial Hebrew" w:cs="Arial Hebrew" w:hint="cs"/>
          <w:sz w:val="20"/>
          <w:szCs w:val="20"/>
        </w:rPr>
        <w:t xml:space="preserve">documentation </w:t>
      </w:r>
      <w:r w:rsidRPr="00213C2A">
        <w:rPr>
          <w:rFonts w:ascii="Arial Hebrew" w:hAnsi="Arial Hebrew" w:cs="Arial Hebrew" w:hint="cs"/>
          <w:sz w:val="20"/>
          <w:szCs w:val="20"/>
        </w:rPr>
        <w:t>implies</w:t>
      </w:r>
      <w:r w:rsidR="002516B3" w:rsidRPr="00213C2A">
        <w:rPr>
          <w:rFonts w:ascii="Arial Hebrew" w:hAnsi="Arial Hebrew" w:cs="Arial Hebrew" w:hint="cs"/>
          <w:sz w:val="20"/>
          <w:szCs w:val="20"/>
        </w:rPr>
        <w:t xml:space="preserve"> </w:t>
      </w:r>
      <w:r w:rsidR="00E779CC" w:rsidRPr="00213C2A">
        <w:rPr>
          <w:rFonts w:ascii="Arial Hebrew" w:hAnsi="Arial Hebrew" w:cs="Arial Hebrew" w:hint="cs"/>
          <w:sz w:val="20"/>
          <w:szCs w:val="20"/>
        </w:rPr>
        <w:t>that</w:t>
      </w:r>
      <w:r w:rsidR="002516B3" w:rsidRPr="00213C2A">
        <w:rPr>
          <w:rFonts w:ascii="Arial Hebrew" w:hAnsi="Arial Hebrew" w:cs="Arial Hebrew" w:hint="cs"/>
          <w:sz w:val="20"/>
          <w:szCs w:val="20"/>
        </w:rPr>
        <w:t xml:space="preserve"> similar sources</w:t>
      </w:r>
      <w:r w:rsidR="00E779CC" w:rsidRPr="00213C2A">
        <w:rPr>
          <w:rFonts w:ascii="Arial Hebrew" w:hAnsi="Arial Hebrew" w:cs="Arial Hebrew" w:hint="cs"/>
          <w:sz w:val="20"/>
          <w:szCs w:val="20"/>
        </w:rPr>
        <w:t xml:space="preserve"> are likely to be utilised</w:t>
      </w:r>
      <w:r w:rsidR="00BB235A" w:rsidRPr="00213C2A">
        <w:rPr>
          <w:rFonts w:ascii="Arial Hebrew" w:hAnsi="Arial Hebrew" w:cs="Arial Hebrew" w:hint="cs"/>
          <w:sz w:val="20"/>
          <w:szCs w:val="20"/>
        </w:rPr>
        <w:t>.</w:t>
      </w:r>
      <w:r w:rsidR="00113D50" w:rsidRPr="00213C2A">
        <w:rPr>
          <w:rFonts w:ascii="Arial Hebrew" w:hAnsi="Arial Hebrew" w:cs="Arial Hebrew" w:hint="cs"/>
          <w:sz w:val="20"/>
          <w:szCs w:val="20"/>
        </w:rPr>
        <w:t xml:space="preserve"> </w:t>
      </w:r>
    </w:p>
    <w:p w14:paraId="17964D08" w14:textId="4B8F58F7" w:rsidR="00A910B3" w:rsidRPr="00213C2A" w:rsidRDefault="00A910B3" w:rsidP="008E180D">
      <w:pPr>
        <w:spacing w:after="0" w:line="360" w:lineRule="auto"/>
        <w:ind w:firstLine="720"/>
        <w:jc w:val="both"/>
        <w:rPr>
          <w:rFonts w:ascii="Arial Hebrew" w:hAnsi="Arial Hebrew" w:cs="Arial Hebrew"/>
          <w:sz w:val="20"/>
          <w:szCs w:val="20"/>
        </w:rPr>
      </w:pPr>
      <w:r w:rsidRPr="00213C2A">
        <w:rPr>
          <w:rFonts w:ascii="Arial Hebrew" w:hAnsi="Arial Hebrew" w:cs="Arial Hebrew" w:hint="cs"/>
          <w:sz w:val="20"/>
          <w:szCs w:val="20"/>
        </w:rPr>
        <w:t xml:space="preserve">Like Moody’s, S&amp;P has different methodologies for Sub-Sovereign assessments inside and outside the United States. </w:t>
      </w:r>
      <w:r w:rsidR="001D7656" w:rsidRPr="00213C2A">
        <w:rPr>
          <w:rFonts w:ascii="Arial Hebrew" w:hAnsi="Arial Hebrew" w:cs="Arial Hebrew" w:hint="cs"/>
          <w:sz w:val="20"/>
          <w:szCs w:val="20"/>
        </w:rPr>
        <w:t>Outside the U</w:t>
      </w:r>
      <w:r w:rsidR="005C3CA3" w:rsidRPr="00213C2A">
        <w:rPr>
          <w:rFonts w:ascii="Arial Hebrew" w:hAnsi="Arial Hebrew" w:cs="Arial Hebrew" w:hint="cs"/>
          <w:sz w:val="20"/>
          <w:szCs w:val="20"/>
        </w:rPr>
        <w:t>nited States</w:t>
      </w:r>
      <w:r w:rsidR="001D7656" w:rsidRPr="00213C2A">
        <w:rPr>
          <w:rFonts w:ascii="Arial Hebrew" w:hAnsi="Arial Hebrew" w:cs="Arial Hebrew" w:hint="cs"/>
          <w:sz w:val="20"/>
          <w:szCs w:val="20"/>
        </w:rPr>
        <w:t>, components of LRG assessments include:</w:t>
      </w:r>
    </w:p>
    <w:p w14:paraId="44B334D7" w14:textId="02DB5818" w:rsidR="001D7656" w:rsidRPr="00213C2A" w:rsidRDefault="001D7656" w:rsidP="008E180D">
      <w:pPr>
        <w:pStyle w:val="ListParagraph"/>
        <w:numPr>
          <w:ilvl w:val="0"/>
          <w:numId w:val="7"/>
        </w:numPr>
        <w:spacing w:after="0" w:line="360" w:lineRule="auto"/>
        <w:jc w:val="both"/>
        <w:rPr>
          <w:rFonts w:ascii="Arial Hebrew" w:hAnsi="Arial Hebrew" w:cs="Arial Hebrew"/>
          <w:sz w:val="20"/>
          <w:szCs w:val="20"/>
        </w:rPr>
      </w:pPr>
      <w:r w:rsidRPr="00213C2A">
        <w:rPr>
          <w:rFonts w:ascii="Arial Hebrew" w:hAnsi="Arial Hebrew" w:cs="Arial Hebrew" w:hint="cs"/>
          <w:b/>
          <w:bCs/>
          <w:sz w:val="20"/>
          <w:szCs w:val="20"/>
        </w:rPr>
        <w:t>Institutional Framework Assessment:</w:t>
      </w:r>
      <w:r w:rsidRPr="00213C2A">
        <w:rPr>
          <w:rFonts w:ascii="Arial Hebrew" w:hAnsi="Arial Hebrew" w:cs="Arial Hebrew" w:hint="cs"/>
          <w:sz w:val="20"/>
          <w:szCs w:val="20"/>
        </w:rPr>
        <w:t xml:space="preserve"> a composite of three sub-factors:</w:t>
      </w:r>
    </w:p>
    <w:p w14:paraId="393FCECA" w14:textId="7D15276E" w:rsidR="001D7656" w:rsidRPr="00213C2A" w:rsidRDefault="001D7656" w:rsidP="001D7656">
      <w:pPr>
        <w:pStyle w:val="ListParagraph"/>
        <w:numPr>
          <w:ilvl w:val="1"/>
          <w:numId w:val="7"/>
        </w:numPr>
        <w:spacing w:before="240" w:after="0" w:line="360" w:lineRule="auto"/>
        <w:jc w:val="both"/>
        <w:rPr>
          <w:rFonts w:ascii="Arial Hebrew" w:hAnsi="Arial Hebrew" w:cs="Arial Hebrew"/>
          <w:i/>
          <w:iCs/>
          <w:sz w:val="20"/>
          <w:szCs w:val="20"/>
        </w:rPr>
      </w:pPr>
      <w:r w:rsidRPr="00213C2A">
        <w:rPr>
          <w:rFonts w:ascii="Arial Hebrew" w:hAnsi="Arial Hebrew" w:cs="Arial Hebrew" w:hint="cs"/>
          <w:i/>
          <w:iCs/>
          <w:sz w:val="20"/>
          <w:szCs w:val="20"/>
        </w:rPr>
        <w:t>Predictability (25%):</w:t>
      </w:r>
      <w:r w:rsidR="007B68BA" w:rsidRPr="00213C2A">
        <w:rPr>
          <w:rFonts w:ascii="Arial Hebrew" w:hAnsi="Arial Hebrew" w:cs="Arial Hebrew" w:hint="cs"/>
          <w:i/>
          <w:iCs/>
          <w:sz w:val="20"/>
          <w:szCs w:val="20"/>
        </w:rPr>
        <w:t xml:space="preserve"> </w:t>
      </w:r>
      <w:r w:rsidR="007B68BA" w:rsidRPr="00213C2A">
        <w:rPr>
          <w:rFonts w:ascii="Arial Hebrew" w:hAnsi="Arial Hebrew" w:cs="Arial Hebrew" w:hint="cs"/>
          <w:sz w:val="20"/>
          <w:szCs w:val="20"/>
        </w:rPr>
        <w:t xml:space="preserve">stability and predictability of institutional framework; frequency and impact of changes in laws, </w:t>
      </w:r>
      <w:r w:rsidR="002516B3" w:rsidRPr="00213C2A">
        <w:rPr>
          <w:rFonts w:ascii="Arial Hebrew" w:hAnsi="Arial Hebrew" w:cs="Arial Hebrew" w:hint="cs"/>
          <w:sz w:val="20"/>
          <w:szCs w:val="20"/>
        </w:rPr>
        <w:t>regulations</w:t>
      </w:r>
      <w:r w:rsidR="00982C36" w:rsidRPr="00213C2A">
        <w:rPr>
          <w:rFonts w:ascii="Arial Hebrew" w:hAnsi="Arial Hebrew" w:cs="Arial Hebrew" w:hint="cs"/>
          <w:sz w:val="20"/>
          <w:szCs w:val="20"/>
        </w:rPr>
        <w:t>,</w:t>
      </w:r>
      <w:r w:rsidR="007B68BA" w:rsidRPr="00213C2A">
        <w:rPr>
          <w:rFonts w:ascii="Arial Hebrew" w:hAnsi="Arial Hebrew" w:cs="Arial Hebrew" w:hint="cs"/>
          <w:sz w:val="20"/>
          <w:szCs w:val="20"/>
        </w:rPr>
        <w:t xml:space="preserve"> and intergovernmental</w:t>
      </w:r>
      <w:r w:rsidR="00982C36" w:rsidRPr="00213C2A">
        <w:rPr>
          <w:rFonts w:ascii="Arial Hebrew" w:hAnsi="Arial Hebrew" w:cs="Arial Hebrew" w:hint="cs"/>
          <w:sz w:val="20"/>
          <w:szCs w:val="20"/>
        </w:rPr>
        <w:t xml:space="preserve"> fiscal arrangements.</w:t>
      </w:r>
      <w:r w:rsidR="007B68BA" w:rsidRPr="00213C2A">
        <w:rPr>
          <w:rFonts w:ascii="Arial Hebrew" w:hAnsi="Arial Hebrew" w:cs="Arial Hebrew" w:hint="cs"/>
          <w:sz w:val="20"/>
          <w:szCs w:val="20"/>
        </w:rPr>
        <w:t xml:space="preserve"> </w:t>
      </w:r>
    </w:p>
    <w:p w14:paraId="54BC630D" w14:textId="42A2632D" w:rsidR="00BB235A" w:rsidRPr="00213C2A" w:rsidRDefault="00BB235A" w:rsidP="001D7656">
      <w:pPr>
        <w:pStyle w:val="ListParagraph"/>
        <w:numPr>
          <w:ilvl w:val="1"/>
          <w:numId w:val="7"/>
        </w:numPr>
        <w:spacing w:before="240" w:after="0" w:line="360" w:lineRule="auto"/>
        <w:jc w:val="both"/>
        <w:rPr>
          <w:rFonts w:ascii="Arial Hebrew" w:hAnsi="Arial Hebrew" w:cs="Arial Hebrew"/>
          <w:i/>
          <w:iCs/>
          <w:sz w:val="20"/>
          <w:szCs w:val="20"/>
        </w:rPr>
      </w:pPr>
      <w:r w:rsidRPr="00213C2A">
        <w:rPr>
          <w:rFonts w:ascii="Arial Hebrew" w:hAnsi="Arial Hebrew" w:cs="Arial Hebrew" w:hint="cs"/>
          <w:i/>
          <w:iCs/>
          <w:sz w:val="20"/>
          <w:szCs w:val="20"/>
        </w:rPr>
        <w:t xml:space="preserve">Revenue </w:t>
      </w:r>
      <w:r w:rsidR="00792157" w:rsidRPr="00213C2A">
        <w:rPr>
          <w:rFonts w:ascii="Arial Hebrew" w:hAnsi="Arial Hebrew" w:cs="Arial Hebrew" w:hint="cs"/>
          <w:i/>
          <w:iCs/>
          <w:sz w:val="20"/>
          <w:szCs w:val="20"/>
        </w:rPr>
        <w:t>and Expenditure Balance (50%):</w:t>
      </w:r>
      <w:r w:rsidR="00982C36" w:rsidRPr="00213C2A">
        <w:rPr>
          <w:rFonts w:ascii="Arial Hebrew" w:hAnsi="Arial Hebrew" w:cs="Arial Hebrew" w:hint="cs"/>
          <w:i/>
          <w:iCs/>
          <w:sz w:val="20"/>
          <w:szCs w:val="20"/>
        </w:rPr>
        <w:t xml:space="preserve"> </w:t>
      </w:r>
      <w:r w:rsidR="00982C36" w:rsidRPr="00213C2A">
        <w:rPr>
          <w:rFonts w:ascii="Arial Hebrew" w:hAnsi="Arial Hebrew" w:cs="Arial Hebrew" w:hint="cs"/>
          <w:sz w:val="20"/>
          <w:szCs w:val="20"/>
        </w:rPr>
        <w:t>adequacy of revenue sources to cover mandated services, flexibility to adjust revenues and expenditures and overall fiscal discipline.</w:t>
      </w:r>
    </w:p>
    <w:p w14:paraId="2CEEE010" w14:textId="2F96982E" w:rsidR="00792157" w:rsidRPr="00213C2A" w:rsidRDefault="00792157" w:rsidP="001D7656">
      <w:pPr>
        <w:pStyle w:val="ListParagraph"/>
        <w:numPr>
          <w:ilvl w:val="1"/>
          <w:numId w:val="7"/>
        </w:numPr>
        <w:spacing w:before="240" w:after="0" w:line="360" w:lineRule="auto"/>
        <w:jc w:val="both"/>
        <w:rPr>
          <w:rFonts w:ascii="Arial Hebrew" w:hAnsi="Arial Hebrew" w:cs="Arial Hebrew"/>
          <w:i/>
          <w:iCs/>
          <w:sz w:val="20"/>
          <w:szCs w:val="20"/>
        </w:rPr>
      </w:pPr>
      <w:r w:rsidRPr="00213C2A">
        <w:rPr>
          <w:rFonts w:ascii="Arial Hebrew" w:hAnsi="Arial Hebrew" w:cs="Arial Hebrew" w:hint="cs"/>
          <w:i/>
          <w:iCs/>
          <w:sz w:val="20"/>
          <w:szCs w:val="20"/>
        </w:rPr>
        <w:t>Transparency and Accountability (25</w:t>
      </w:r>
      <w:r w:rsidR="00982C36" w:rsidRPr="00213C2A">
        <w:rPr>
          <w:rFonts w:ascii="Arial Hebrew" w:hAnsi="Arial Hebrew" w:cs="Arial Hebrew" w:hint="cs"/>
          <w:i/>
          <w:iCs/>
          <w:sz w:val="20"/>
          <w:szCs w:val="20"/>
        </w:rPr>
        <w:t>%</w:t>
      </w:r>
      <w:r w:rsidRPr="00213C2A">
        <w:rPr>
          <w:rFonts w:ascii="Arial Hebrew" w:hAnsi="Arial Hebrew" w:cs="Arial Hebrew" w:hint="cs"/>
          <w:i/>
          <w:iCs/>
          <w:sz w:val="20"/>
          <w:szCs w:val="20"/>
        </w:rPr>
        <w:t>):</w:t>
      </w:r>
      <w:r w:rsidR="00982C36" w:rsidRPr="00213C2A">
        <w:rPr>
          <w:rFonts w:ascii="Arial Hebrew" w:hAnsi="Arial Hebrew" w:cs="Arial Hebrew" w:hint="cs"/>
          <w:i/>
          <w:iCs/>
          <w:sz w:val="20"/>
          <w:szCs w:val="20"/>
        </w:rPr>
        <w:t xml:space="preserve"> </w:t>
      </w:r>
      <w:r w:rsidR="00982C36" w:rsidRPr="00213C2A">
        <w:rPr>
          <w:rFonts w:ascii="Arial Hebrew" w:hAnsi="Arial Hebrew" w:cs="Arial Hebrew" w:hint="cs"/>
          <w:sz w:val="20"/>
          <w:szCs w:val="20"/>
        </w:rPr>
        <w:t>quality of financial statements, level of disclosure, effectiveness of oversight mechanisms.</w:t>
      </w:r>
    </w:p>
    <w:p w14:paraId="32536952" w14:textId="56FCAFD6" w:rsidR="00113D50" w:rsidRPr="00213C2A" w:rsidRDefault="001D7656" w:rsidP="008E180D">
      <w:pPr>
        <w:pStyle w:val="ListParagraph"/>
        <w:numPr>
          <w:ilvl w:val="0"/>
          <w:numId w:val="7"/>
        </w:numPr>
        <w:spacing w:after="0" w:line="360" w:lineRule="auto"/>
        <w:jc w:val="both"/>
        <w:rPr>
          <w:rFonts w:ascii="Arial Hebrew" w:hAnsi="Arial Hebrew" w:cs="Arial Hebrew"/>
          <w:sz w:val="20"/>
          <w:szCs w:val="20"/>
        </w:rPr>
      </w:pPr>
      <w:bookmarkStart w:id="0" w:name="OLE_LINK1"/>
      <w:bookmarkStart w:id="1" w:name="OLE_LINK2"/>
      <w:r w:rsidRPr="00213C2A">
        <w:rPr>
          <w:rFonts w:ascii="Arial Hebrew" w:hAnsi="Arial Hebrew" w:cs="Arial Hebrew" w:hint="cs"/>
          <w:b/>
          <w:bCs/>
          <w:sz w:val="20"/>
          <w:szCs w:val="20"/>
        </w:rPr>
        <w:t xml:space="preserve">Individual Credit Profile Assessment: </w:t>
      </w:r>
      <w:r w:rsidRPr="00213C2A">
        <w:rPr>
          <w:rFonts w:ascii="Arial Hebrew" w:hAnsi="Arial Hebrew" w:cs="Arial Hebrew" w:hint="cs"/>
          <w:sz w:val="20"/>
          <w:szCs w:val="20"/>
        </w:rPr>
        <w:t>a composite of five equally-weighted factors</w:t>
      </w:r>
      <w:bookmarkEnd w:id="0"/>
      <w:bookmarkEnd w:id="1"/>
      <w:r w:rsidR="00BB235A" w:rsidRPr="00213C2A">
        <w:rPr>
          <w:rFonts w:ascii="Arial Hebrew" w:hAnsi="Arial Hebrew" w:cs="Arial Hebrew" w:hint="cs"/>
          <w:sz w:val="20"/>
          <w:szCs w:val="20"/>
        </w:rPr>
        <w:t xml:space="preserve">: </w:t>
      </w:r>
      <w:r w:rsidRPr="00213C2A">
        <w:rPr>
          <w:rFonts w:ascii="Arial Hebrew" w:hAnsi="Arial Hebrew" w:cs="Arial Hebrew" w:hint="cs"/>
          <w:i/>
          <w:iCs/>
          <w:sz w:val="20"/>
          <w:szCs w:val="20"/>
        </w:rPr>
        <w:t>Economy</w:t>
      </w:r>
      <w:r w:rsidR="00BB235A" w:rsidRPr="00213C2A">
        <w:rPr>
          <w:rFonts w:ascii="Arial Hebrew" w:hAnsi="Arial Hebrew" w:cs="Arial Hebrew" w:hint="cs"/>
          <w:i/>
          <w:iCs/>
          <w:sz w:val="20"/>
          <w:szCs w:val="20"/>
        </w:rPr>
        <w:t xml:space="preserve"> </w:t>
      </w:r>
      <w:r w:rsidR="00BB235A" w:rsidRPr="00213C2A">
        <w:rPr>
          <w:rFonts w:ascii="Arial Hebrew" w:hAnsi="Arial Hebrew" w:cs="Arial Hebrew" w:hint="cs"/>
          <w:sz w:val="20"/>
          <w:szCs w:val="20"/>
        </w:rPr>
        <w:t>(</w:t>
      </w:r>
      <w:r w:rsidRPr="00213C2A">
        <w:rPr>
          <w:rFonts w:ascii="Arial Hebrew" w:hAnsi="Arial Hebrew" w:cs="Arial Hebrew" w:hint="cs"/>
          <w:sz w:val="20"/>
          <w:szCs w:val="20"/>
        </w:rPr>
        <w:t>socioeconomic profile</w:t>
      </w:r>
      <w:r w:rsidR="00123887" w:rsidRPr="00213C2A">
        <w:rPr>
          <w:rFonts w:ascii="Arial Hebrew" w:hAnsi="Arial Hebrew" w:cs="Arial Hebrew" w:hint="cs"/>
          <w:sz w:val="20"/>
          <w:szCs w:val="20"/>
        </w:rPr>
        <w:t>, economic diversification</w:t>
      </w:r>
      <w:r w:rsidRPr="00213C2A">
        <w:rPr>
          <w:rFonts w:ascii="Arial Hebrew" w:hAnsi="Arial Hebrew" w:cs="Arial Hebrew" w:hint="cs"/>
          <w:sz w:val="20"/>
          <w:szCs w:val="20"/>
        </w:rPr>
        <w:t xml:space="preserve"> and growth prospects</w:t>
      </w:r>
      <w:r w:rsidR="00BB235A" w:rsidRPr="00213C2A">
        <w:rPr>
          <w:rFonts w:ascii="Arial Hebrew" w:hAnsi="Arial Hebrew" w:cs="Arial Hebrew" w:hint="cs"/>
          <w:sz w:val="20"/>
          <w:szCs w:val="20"/>
        </w:rPr>
        <w:t xml:space="preserve">); </w:t>
      </w:r>
      <w:r w:rsidR="00BB235A" w:rsidRPr="00213C2A">
        <w:rPr>
          <w:rFonts w:ascii="Arial Hebrew" w:hAnsi="Arial Hebrew" w:cs="Arial Hebrew" w:hint="cs"/>
          <w:i/>
          <w:iCs/>
          <w:sz w:val="20"/>
          <w:szCs w:val="20"/>
        </w:rPr>
        <w:t>Financial Management</w:t>
      </w:r>
      <w:r w:rsidR="00BB235A" w:rsidRPr="00213C2A">
        <w:rPr>
          <w:rFonts w:ascii="Arial Hebrew" w:hAnsi="Arial Hebrew" w:cs="Arial Hebrew" w:hint="cs"/>
          <w:sz w:val="20"/>
          <w:szCs w:val="20"/>
        </w:rPr>
        <w:t xml:space="preserve"> (managerial quality and political impact on willingness and ability to service debt); </w:t>
      </w:r>
      <w:r w:rsidR="00BB235A" w:rsidRPr="00213C2A">
        <w:rPr>
          <w:rFonts w:ascii="Arial Hebrew" w:hAnsi="Arial Hebrew" w:cs="Arial Hebrew" w:hint="cs"/>
          <w:i/>
          <w:iCs/>
          <w:sz w:val="20"/>
          <w:szCs w:val="20"/>
        </w:rPr>
        <w:t>Budgetary Performance</w:t>
      </w:r>
      <w:r w:rsidR="00BB235A" w:rsidRPr="00213C2A">
        <w:rPr>
          <w:rFonts w:ascii="Arial Hebrew" w:hAnsi="Arial Hebrew" w:cs="Arial Hebrew" w:hint="cs"/>
          <w:sz w:val="20"/>
          <w:szCs w:val="20"/>
        </w:rPr>
        <w:t xml:space="preserve"> (level and volatility of cash flows for debt service); </w:t>
      </w:r>
      <w:r w:rsidR="00BB235A" w:rsidRPr="00213C2A">
        <w:rPr>
          <w:rFonts w:ascii="Arial Hebrew" w:hAnsi="Arial Hebrew" w:cs="Arial Hebrew" w:hint="cs"/>
          <w:i/>
          <w:iCs/>
          <w:sz w:val="20"/>
          <w:szCs w:val="20"/>
        </w:rPr>
        <w:t xml:space="preserve">Liquidity </w:t>
      </w:r>
      <w:r w:rsidR="00BB235A" w:rsidRPr="00213C2A">
        <w:rPr>
          <w:rFonts w:ascii="Arial Hebrew" w:hAnsi="Arial Hebrew" w:cs="Arial Hebrew" w:hint="cs"/>
          <w:sz w:val="20"/>
          <w:szCs w:val="20"/>
        </w:rPr>
        <w:t xml:space="preserve">(adequacy of internal and external liquidity sources relative to servicing needs); </w:t>
      </w:r>
      <w:r w:rsidR="00BB235A" w:rsidRPr="00213C2A">
        <w:rPr>
          <w:rFonts w:ascii="Arial Hebrew" w:hAnsi="Arial Hebrew" w:cs="Arial Hebrew" w:hint="cs"/>
          <w:i/>
          <w:iCs/>
          <w:sz w:val="20"/>
          <w:szCs w:val="20"/>
        </w:rPr>
        <w:t>Debt</w:t>
      </w:r>
      <w:r w:rsidR="00E779CC" w:rsidRPr="00213C2A">
        <w:rPr>
          <w:rFonts w:ascii="Arial Hebrew" w:hAnsi="Arial Hebrew" w:cs="Arial Hebrew" w:hint="cs"/>
          <w:i/>
          <w:iCs/>
          <w:sz w:val="20"/>
          <w:szCs w:val="20"/>
        </w:rPr>
        <w:t xml:space="preserve"> burden</w:t>
      </w:r>
      <w:r w:rsidR="00E779CC" w:rsidRPr="00213C2A">
        <w:rPr>
          <w:rFonts w:ascii="Arial Hebrew" w:hAnsi="Arial Hebrew" w:cs="Arial Hebrew" w:hint="cs"/>
          <w:sz w:val="20"/>
          <w:szCs w:val="20"/>
        </w:rPr>
        <w:t xml:space="preserve"> (</w:t>
      </w:r>
      <w:r w:rsidR="00113D50" w:rsidRPr="00213C2A">
        <w:rPr>
          <w:rFonts w:ascii="Arial Hebrew" w:hAnsi="Arial Hebrew" w:cs="Arial Hebrew" w:hint="cs"/>
          <w:sz w:val="20"/>
          <w:szCs w:val="20"/>
        </w:rPr>
        <w:t>debt and interest relative to consolidated operating revenues).</w:t>
      </w:r>
      <w:r w:rsidR="00BB235A" w:rsidRPr="00213C2A">
        <w:rPr>
          <w:rFonts w:ascii="Arial Hebrew" w:hAnsi="Arial Hebrew" w:cs="Arial Hebrew" w:hint="cs"/>
          <w:sz w:val="20"/>
          <w:szCs w:val="20"/>
        </w:rPr>
        <w:t xml:space="preserve"> </w:t>
      </w:r>
    </w:p>
    <w:p w14:paraId="4ADF6501" w14:textId="733813F9" w:rsidR="001D7656" w:rsidRPr="00213C2A" w:rsidRDefault="00792157" w:rsidP="008E180D">
      <w:pPr>
        <w:spacing w:after="0" w:line="360" w:lineRule="auto"/>
        <w:ind w:firstLine="720"/>
        <w:jc w:val="both"/>
        <w:rPr>
          <w:rFonts w:ascii="Arial Hebrew" w:hAnsi="Arial Hebrew" w:cs="Arial Hebrew"/>
          <w:sz w:val="20"/>
          <w:szCs w:val="20"/>
        </w:rPr>
      </w:pPr>
      <w:r w:rsidRPr="00213C2A">
        <w:rPr>
          <w:rFonts w:ascii="Arial Hebrew" w:hAnsi="Arial Hebrew" w:cs="Arial Hebrew" w:hint="cs"/>
          <w:sz w:val="20"/>
          <w:szCs w:val="20"/>
        </w:rPr>
        <w:t xml:space="preserve">These two factors are </w:t>
      </w:r>
      <w:r w:rsidR="00DC15E4" w:rsidRPr="00213C2A">
        <w:rPr>
          <w:rFonts w:ascii="Arial Hebrew" w:hAnsi="Arial Hebrew" w:cs="Arial Hebrew" w:hint="cs"/>
          <w:sz w:val="20"/>
          <w:szCs w:val="20"/>
        </w:rPr>
        <w:t>combined using a risk</w:t>
      </w:r>
      <w:r w:rsidR="002516B3" w:rsidRPr="00213C2A">
        <w:rPr>
          <w:rFonts w:ascii="Arial Hebrew" w:hAnsi="Arial Hebrew" w:cs="Arial Hebrew" w:hint="cs"/>
          <w:sz w:val="20"/>
          <w:szCs w:val="20"/>
        </w:rPr>
        <w:t xml:space="preserve"> matrix</w:t>
      </w:r>
      <w:r w:rsidR="00113D50" w:rsidRPr="00213C2A">
        <w:rPr>
          <w:rFonts w:ascii="Arial Hebrew" w:hAnsi="Arial Hebrew" w:cs="Arial Hebrew" w:hint="cs"/>
          <w:sz w:val="20"/>
          <w:szCs w:val="20"/>
        </w:rPr>
        <w:t xml:space="preserve"> to create an </w:t>
      </w:r>
      <w:r w:rsidR="001305AD" w:rsidRPr="00213C2A">
        <w:rPr>
          <w:rFonts w:ascii="Arial Hebrew" w:hAnsi="Arial Hebrew" w:cs="Arial Hebrew" w:hint="cs"/>
          <w:sz w:val="20"/>
          <w:szCs w:val="20"/>
        </w:rPr>
        <w:t>“</w:t>
      </w:r>
      <w:r w:rsidR="00113D50" w:rsidRPr="00213C2A">
        <w:rPr>
          <w:rFonts w:ascii="Arial Hebrew" w:hAnsi="Arial Hebrew" w:cs="Arial Hebrew" w:hint="cs"/>
          <w:sz w:val="20"/>
          <w:szCs w:val="20"/>
        </w:rPr>
        <w:t>Anchor</w:t>
      </w:r>
      <w:r w:rsidR="001305AD" w:rsidRPr="00213C2A">
        <w:rPr>
          <w:rFonts w:ascii="Arial Hebrew" w:hAnsi="Arial Hebrew" w:cs="Arial Hebrew" w:hint="cs"/>
          <w:sz w:val="20"/>
          <w:szCs w:val="20"/>
        </w:rPr>
        <w:t>”</w:t>
      </w:r>
      <w:r w:rsidR="00113D50" w:rsidRPr="00213C2A">
        <w:rPr>
          <w:rFonts w:ascii="Arial Hebrew" w:hAnsi="Arial Hebrew" w:cs="Arial Hebrew" w:hint="cs"/>
          <w:sz w:val="20"/>
          <w:szCs w:val="20"/>
        </w:rPr>
        <w:t xml:space="preserve"> rating</w:t>
      </w:r>
      <w:r w:rsidR="001305AD" w:rsidRPr="00213C2A">
        <w:rPr>
          <w:rFonts w:ascii="Arial Hebrew" w:hAnsi="Arial Hebrew" w:cs="Arial Hebrew" w:hint="cs"/>
          <w:sz w:val="20"/>
          <w:szCs w:val="20"/>
        </w:rPr>
        <w:t>,</w:t>
      </w:r>
      <w:r w:rsidR="00113D50" w:rsidRPr="00213C2A">
        <w:rPr>
          <w:rFonts w:ascii="Arial Hebrew" w:hAnsi="Arial Hebrew" w:cs="Arial Hebrew" w:hint="cs"/>
          <w:sz w:val="20"/>
          <w:szCs w:val="20"/>
        </w:rPr>
        <w:t xml:space="preserve"> which is </w:t>
      </w:r>
      <w:r w:rsidR="00123887" w:rsidRPr="00213C2A">
        <w:rPr>
          <w:rFonts w:ascii="Arial Hebrew" w:hAnsi="Arial Hebrew" w:cs="Arial Hebrew" w:hint="cs"/>
          <w:sz w:val="20"/>
          <w:szCs w:val="20"/>
        </w:rPr>
        <w:t xml:space="preserve">then </w:t>
      </w:r>
      <w:r w:rsidR="00113D50" w:rsidRPr="00213C2A">
        <w:rPr>
          <w:rFonts w:ascii="Arial Hebrew" w:hAnsi="Arial Hebrew" w:cs="Arial Hebrew" w:hint="cs"/>
          <w:sz w:val="20"/>
          <w:szCs w:val="20"/>
        </w:rPr>
        <w:t xml:space="preserve">subject to various judgement-based </w:t>
      </w:r>
      <w:r w:rsidR="005C3CA3" w:rsidRPr="00213C2A">
        <w:rPr>
          <w:rFonts w:ascii="Arial Hebrew" w:hAnsi="Arial Hebrew" w:cs="Arial Hebrew" w:hint="cs"/>
          <w:sz w:val="20"/>
          <w:szCs w:val="20"/>
        </w:rPr>
        <w:t xml:space="preserve">supplemental </w:t>
      </w:r>
      <w:r w:rsidR="00113D50" w:rsidRPr="00213C2A">
        <w:rPr>
          <w:rFonts w:ascii="Arial Hebrew" w:hAnsi="Arial Hebrew" w:cs="Arial Hebrew" w:hint="cs"/>
          <w:sz w:val="20"/>
          <w:szCs w:val="20"/>
        </w:rPr>
        <w:t>adjustment factors to arrive at the</w:t>
      </w:r>
      <w:r w:rsidR="005C3CA3" w:rsidRPr="00213C2A">
        <w:rPr>
          <w:rFonts w:ascii="Arial Hebrew" w:hAnsi="Arial Hebrew" w:cs="Arial Hebrew" w:hint="cs"/>
          <w:sz w:val="20"/>
          <w:szCs w:val="20"/>
        </w:rPr>
        <w:t xml:space="preserve"> final</w:t>
      </w:r>
      <w:r w:rsidR="00113D50" w:rsidRPr="00213C2A">
        <w:rPr>
          <w:rFonts w:ascii="Arial Hebrew" w:hAnsi="Arial Hebrew" w:cs="Arial Hebrew" w:hint="cs"/>
          <w:sz w:val="20"/>
          <w:szCs w:val="20"/>
        </w:rPr>
        <w:t xml:space="preserve"> </w:t>
      </w:r>
      <w:r w:rsidR="005C3CA3" w:rsidRPr="00213C2A">
        <w:rPr>
          <w:rFonts w:ascii="Arial Hebrew" w:hAnsi="Arial Hebrew" w:cs="Arial Hebrew" w:hint="cs"/>
          <w:sz w:val="20"/>
          <w:szCs w:val="20"/>
        </w:rPr>
        <w:t>c</w:t>
      </w:r>
      <w:r w:rsidR="00113D50" w:rsidRPr="00213C2A">
        <w:rPr>
          <w:rFonts w:ascii="Arial Hebrew" w:hAnsi="Arial Hebrew" w:cs="Arial Hebrew" w:hint="cs"/>
          <w:sz w:val="20"/>
          <w:szCs w:val="20"/>
        </w:rPr>
        <w:t xml:space="preserve">redit </w:t>
      </w:r>
      <w:r w:rsidR="005C3CA3" w:rsidRPr="00213C2A">
        <w:rPr>
          <w:rFonts w:ascii="Arial Hebrew" w:hAnsi="Arial Hebrew" w:cs="Arial Hebrew" w:hint="cs"/>
          <w:sz w:val="20"/>
          <w:szCs w:val="20"/>
        </w:rPr>
        <w:t>ratings decision</w:t>
      </w:r>
      <w:r w:rsidR="00113D50" w:rsidRPr="00213C2A">
        <w:rPr>
          <w:rFonts w:ascii="Arial Hebrew" w:hAnsi="Arial Hebrew" w:cs="Arial Hebrew" w:hint="cs"/>
          <w:sz w:val="20"/>
          <w:szCs w:val="20"/>
        </w:rPr>
        <w:t>.</w:t>
      </w:r>
      <w:r w:rsidR="001305AD" w:rsidRPr="00213C2A">
        <w:rPr>
          <w:rStyle w:val="FootnoteReference"/>
          <w:rFonts w:ascii="Arial Hebrew" w:hAnsi="Arial Hebrew" w:cs="Arial Hebrew" w:hint="cs"/>
          <w:sz w:val="20"/>
          <w:szCs w:val="20"/>
        </w:rPr>
        <w:footnoteReference w:id="9"/>
      </w:r>
      <w:r w:rsidR="00113D50" w:rsidRPr="00213C2A">
        <w:rPr>
          <w:rFonts w:ascii="Arial Hebrew" w:hAnsi="Arial Hebrew" w:cs="Arial Hebrew" w:hint="cs"/>
          <w:sz w:val="20"/>
          <w:szCs w:val="20"/>
        </w:rPr>
        <w:t xml:space="preserve"> </w:t>
      </w:r>
    </w:p>
    <w:p w14:paraId="5FBEE138" w14:textId="39CE78EB" w:rsidR="003731C9" w:rsidRPr="00213C2A" w:rsidRDefault="003731C9" w:rsidP="00EB120B">
      <w:pPr>
        <w:pStyle w:val="Heading2"/>
        <w:rPr>
          <w:rFonts w:ascii="Arial Hebrew" w:hAnsi="Arial Hebrew" w:cs="Arial Hebrew"/>
          <w:sz w:val="22"/>
          <w:szCs w:val="22"/>
        </w:rPr>
      </w:pPr>
      <w:r w:rsidRPr="00213C2A">
        <w:rPr>
          <w:rFonts w:ascii="Arial Hebrew" w:hAnsi="Arial Hebrew" w:cs="Arial Hebrew" w:hint="cs"/>
          <w:sz w:val="22"/>
          <w:szCs w:val="22"/>
        </w:rPr>
        <w:t>Fitch</w:t>
      </w:r>
    </w:p>
    <w:p w14:paraId="3447C70A" w14:textId="63CEC394" w:rsidR="00D40E9E" w:rsidRPr="00213C2A" w:rsidRDefault="001305AD" w:rsidP="004F7199">
      <w:pPr>
        <w:spacing w:before="240" w:after="0" w:line="360" w:lineRule="auto"/>
        <w:ind w:firstLine="360"/>
        <w:rPr>
          <w:rFonts w:ascii="Arial Hebrew" w:hAnsi="Arial Hebrew" w:cs="Arial Hebrew"/>
          <w:sz w:val="20"/>
          <w:szCs w:val="20"/>
        </w:rPr>
      </w:pPr>
      <w:r w:rsidRPr="00213C2A">
        <w:rPr>
          <w:rFonts w:ascii="Arial Hebrew" w:hAnsi="Arial Hebrew" w:cs="Arial Hebrew" w:hint="cs"/>
          <w:sz w:val="20"/>
          <w:szCs w:val="20"/>
        </w:rPr>
        <w:t xml:space="preserve">Fitch’s </w:t>
      </w:r>
      <w:r w:rsidR="00123887" w:rsidRPr="00213C2A">
        <w:rPr>
          <w:rFonts w:ascii="Arial Hebrew" w:hAnsi="Arial Hebrew" w:cs="Arial Hebrew" w:hint="cs"/>
          <w:sz w:val="20"/>
          <w:szCs w:val="20"/>
        </w:rPr>
        <w:t xml:space="preserve">framework involves a quantitative </w:t>
      </w:r>
      <w:r w:rsidRPr="00213C2A">
        <w:rPr>
          <w:rFonts w:ascii="Arial Hebrew" w:hAnsi="Arial Hebrew" w:cs="Arial Hebrew" w:hint="cs"/>
          <w:sz w:val="20"/>
          <w:szCs w:val="20"/>
        </w:rPr>
        <w:t>Sovereign Rating Model (SRM)</w:t>
      </w:r>
      <w:r w:rsidR="00123887" w:rsidRPr="00213C2A">
        <w:rPr>
          <w:rFonts w:ascii="Arial Hebrew" w:hAnsi="Arial Hebrew" w:cs="Arial Hebrew" w:hint="cs"/>
          <w:sz w:val="20"/>
          <w:szCs w:val="20"/>
        </w:rPr>
        <w:t xml:space="preserve"> </w:t>
      </w:r>
      <w:r w:rsidR="00120C8E" w:rsidRPr="00213C2A">
        <w:rPr>
          <w:rFonts w:ascii="Arial Hebrew" w:hAnsi="Arial Hebrew" w:cs="Arial Hebrew" w:hint="cs"/>
          <w:sz w:val="20"/>
          <w:szCs w:val="20"/>
        </w:rPr>
        <w:t xml:space="preserve">incorporates four categories of features, </w:t>
      </w:r>
      <w:r w:rsidR="00123887" w:rsidRPr="00213C2A">
        <w:rPr>
          <w:rFonts w:ascii="Arial Hebrew" w:hAnsi="Arial Hebrew" w:cs="Arial Hebrew" w:hint="cs"/>
          <w:sz w:val="20"/>
          <w:szCs w:val="20"/>
        </w:rPr>
        <w:t>refined by a Qualitative Overlay (QO). The SRM</w:t>
      </w:r>
      <w:r w:rsidRPr="00213C2A">
        <w:rPr>
          <w:rFonts w:ascii="Arial Hebrew" w:hAnsi="Arial Hebrew" w:cs="Arial Hebrew" w:hint="cs"/>
          <w:sz w:val="20"/>
          <w:szCs w:val="20"/>
        </w:rPr>
        <w:t xml:space="preserve"> </w:t>
      </w:r>
      <w:r w:rsidR="00123887" w:rsidRPr="00213C2A">
        <w:rPr>
          <w:rFonts w:ascii="Arial Hebrew" w:hAnsi="Arial Hebrew" w:cs="Arial Hebrew" w:hint="cs"/>
          <w:sz w:val="20"/>
          <w:szCs w:val="20"/>
        </w:rPr>
        <w:t>without specified weightings:</w:t>
      </w:r>
    </w:p>
    <w:p w14:paraId="6502FA49" w14:textId="3AF092DC" w:rsidR="001305AD" w:rsidRPr="00213C2A" w:rsidRDefault="001305AD" w:rsidP="004F7199">
      <w:pPr>
        <w:pStyle w:val="ListParagraph"/>
        <w:numPr>
          <w:ilvl w:val="0"/>
          <w:numId w:val="13"/>
        </w:numPr>
        <w:spacing w:after="240" w:line="360" w:lineRule="auto"/>
        <w:rPr>
          <w:rFonts w:ascii="Arial Hebrew" w:hAnsi="Arial Hebrew" w:cs="Arial Hebrew"/>
          <w:sz w:val="20"/>
          <w:szCs w:val="20"/>
        </w:rPr>
      </w:pPr>
      <w:r w:rsidRPr="00213C2A">
        <w:rPr>
          <w:rFonts w:ascii="Arial Hebrew" w:hAnsi="Arial Hebrew" w:cs="Arial Hebrew" w:hint="cs"/>
          <w:b/>
          <w:bCs/>
          <w:sz w:val="20"/>
          <w:szCs w:val="20"/>
        </w:rPr>
        <w:t>Structural Features:</w:t>
      </w:r>
      <w:r w:rsidRPr="00213C2A">
        <w:rPr>
          <w:rFonts w:ascii="Arial Hebrew" w:hAnsi="Arial Hebrew" w:cs="Arial Hebrew" w:hint="cs"/>
          <w:sz w:val="20"/>
          <w:szCs w:val="20"/>
        </w:rPr>
        <w:t xml:space="preserve"> </w:t>
      </w:r>
      <w:r w:rsidR="00DB190F" w:rsidRPr="00213C2A">
        <w:rPr>
          <w:rFonts w:ascii="Arial Hebrew" w:hAnsi="Arial Hebrew" w:cs="Arial Hebrew" w:hint="cs"/>
          <w:sz w:val="20"/>
          <w:szCs w:val="20"/>
        </w:rPr>
        <w:t>the economy’s</w:t>
      </w:r>
      <w:r w:rsidRPr="00213C2A">
        <w:rPr>
          <w:rFonts w:ascii="Arial Hebrew" w:hAnsi="Arial Hebrew" w:cs="Arial Hebrew" w:hint="cs"/>
          <w:sz w:val="20"/>
          <w:szCs w:val="20"/>
        </w:rPr>
        <w:t xml:space="preserve"> institutional and political environment, governance standards</w:t>
      </w:r>
      <w:r w:rsidR="00E458F9" w:rsidRPr="00213C2A">
        <w:rPr>
          <w:rFonts w:ascii="Arial Hebrew" w:hAnsi="Arial Hebrew" w:cs="Arial Hebrew" w:hint="cs"/>
          <w:sz w:val="20"/>
          <w:szCs w:val="20"/>
        </w:rPr>
        <w:t>, and overall structural chara</w:t>
      </w:r>
      <w:r w:rsidR="00DB190F" w:rsidRPr="00213C2A">
        <w:rPr>
          <w:rFonts w:ascii="Arial Hebrew" w:hAnsi="Arial Hebrew" w:cs="Arial Hebrew" w:hint="cs"/>
          <w:sz w:val="20"/>
          <w:szCs w:val="20"/>
        </w:rPr>
        <w:t>c</w:t>
      </w:r>
      <w:r w:rsidR="00E458F9" w:rsidRPr="00213C2A">
        <w:rPr>
          <w:rFonts w:ascii="Arial Hebrew" w:hAnsi="Arial Hebrew" w:cs="Arial Hebrew" w:hint="cs"/>
          <w:sz w:val="20"/>
          <w:szCs w:val="20"/>
        </w:rPr>
        <w:t>teristics</w:t>
      </w:r>
      <w:r w:rsidR="00DB190F" w:rsidRPr="00213C2A">
        <w:rPr>
          <w:rFonts w:ascii="Arial Hebrew" w:hAnsi="Arial Hebrew" w:cs="Arial Hebrew" w:hint="cs"/>
          <w:sz w:val="20"/>
          <w:szCs w:val="20"/>
        </w:rPr>
        <w:t>,</w:t>
      </w:r>
      <w:r w:rsidR="00E458F9" w:rsidRPr="00213C2A">
        <w:rPr>
          <w:rFonts w:ascii="Arial Hebrew" w:hAnsi="Arial Hebrew" w:cs="Arial Hebrew" w:hint="cs"/>
          <w:sz w:val="20"/>
          <w:szCs w:val="20"/>
        </w:rPr>
        <w:t xml:space="preserve"> </w:t>
      </w:r>
      <w:r w:rsidR="00DB190F" w:rsidRPr="00213C2A">
        <w:rPr>
          <w:rFonts w:ascii="Arial Hebrew" w:hAnsi="Arial Hebrew" w:cs="Arial Hebrew" w:hint="cs"/>
          <w:sz w:val="20"/>
          <w:szCs w:val="20"/>
        </w:rPr>
        <w:t>i</w:t>
      </w:r>
      <w:r w:rsidR="00E458F9" w:rsidRPr="00213C2A">
        <w:rPr>
          <w:rFonts w:ascii="Arial Hebrew" w:hAnsi="Arial Hebrew" w:cs="Arial Hebrew" w:hint="cs"/>
          <w:sz w:val="20"/>
          <w:szCs w:val="20"/>
        </w:rPr>
        <w:t>nc</w:t>
      </w:r>
      <w:r w:rsidR="00DB190F" w:rsidRPr="00213C2A">
        <w:rPr>
          <w:rFonts w:ascii="Arial Hebrew" w:hAnsi="Arial Hebrew" w:cs="Arial Hebrew" w:hint="cs"/>
          <w:sz w:val="20"/>
          <w:szCs w:val="20"/>
        </w:rPr>
        <w:t>orporating</w:t>
      </w:r>
      <w:r w:rsidR="00E458F9" w:rsidRPr="00213C2A">
        <w:rPr>
          <w:rFonts w:ascii="Arial Hebrew" w:hAnsi="Arial Hebrew" w:cs="Arial Hebrew" w:hint="cs"/>
          <w:sz w:val="20"/>
          <w:szCs w:val="20"/>
        </w:rPr>
        <w:t xml:space="preserve"> “governance indicators” sourced from the World Bank WGI.</w:t>
      </w:r>
    </w:p>
    <w:p w14:paraId="7CD9BB1B" w14:textId="55087CF6" w:rsidR="00E458F9" w:rsidRPr="00213C2A" w:rsidRDefault="00E458F9" w:rsidP="001305AD">
      <w:pPr>
        <w:pStyle w:val="ListParagraph"/>
        <w:numPr>
          <w:ilvl w:val="0"/>
          <w:numId w:val="13"/>
        </w:numPr>
        <w:spacing w:before="240" w:after="240" w:line="360" w:lineRule="auto"/>
        <w:rPr>
          <w:rFonts w:ascii="Arial Hebrew" w:hAnsi="Arial Hebrew" w:cs="Arial Hebrew"/>
          <w:sz w:val="20"/>
          <w:szCs w:val="20"/>
        </w:rPr>
      </w:pPr>
      <w:r w:rsidRPr="00213C2A">
        <w:rPr>
          <w:rFonts w:ascii="Arial Hebrew" w:hAnsi="Arial Hebrew" w:cs="Arial Hebrew" w:hint="cs"/>
          <w:b/>
          <w:bCs/>
          <w:sz w:val="20"/>
          <w:szCs w:val="20"/>
        </w:rPr>
        <w:t>Macroeconomic Performance, Policies and Prospects:</w:t>
      </w:r>
      <w:r w:rsidRPr="00213C2A">
        <w:rPr>
          <w:rFonts w:ascii="Arial Hebrew" w:hAnsi="Arial Hebrew" w:cs="Arial Hebrew" w:hint="cs"/>
          <w:sz w:val="20"/>
          <w:szCs w:val="20"/>
        </w:rPr>
        <w:t xml:space="preserve"> the sovereign’s economic performance and </w:t>
      </w:r>
      <w:r w:rsidR="0054153E" w:rsidRPr="00213C2A">
        <w:rPr>
          <w:rFonts w:ascii="Arial Hebrew" w:hAnsi="Arial Hebrew" w:cs="Arial Hebrew" w:hint="cs"/>
          <w:sz w:val="20"/>
          <w:szCs w:val="20"/>
        </w:rPr>
        <w:t xml:space="preserve">the </w:t>
      </w:r>
      <w:r w:rsidRPr="00213C2A">
        <w:rPr>
          <w:rFonts w:ascii="Arial Hebrew" w:hAnsi="Arial Hebrew" w:cs="Arial Hebrew" w:hint="cs"/>
          <w:sz w:val="20"/>
          <w:szCs w:val="20"/>
        </w:rPr>
        <w:t>credibility and flexibility of its macroeconomic policies</w:t>
      </w:r>
      <w:r w:rsidR="0031088B" w:rsidRPr="00213C2A">
        <w:rPr>
          <w:rFonts w:ascii="Arial Hebrew" w:hAnsi="Arial Hebrew" w:cs="Arial Hebrew" w:hint="cs"/>
          <w:sz w:val="20"/>
          <w:szCs w:val="20"/>
        </w:rPr>
        <w:t>;</w:t>
      </w:r>
      <w:r w:rsidRPr="00213C2A">
        <w:rPr>
          <w:rFonts w:ascii="Arial Hebrew" w:hAnsi="Arial Hebrew" w:cs="Arial Hebrew" w:hint="cs"/>
          <w:sz w:val="20"/>
          <w:szCs w:val="20"/>
        </w:rPr>
        <w:t xml:space="preserve"> </w:t>
      </w:r>
      <w:r w:rsidR="0031088B" w:rsidRPr="00213C2A">
        <w:rPr>
          <w:rFonts w:ascii="Arial Hebrew" w:hAnsi="Arial Hebrew" w:cs="Arial Hebrew" w:hint="cs"/>
          <w:sz w:val="20"/>
          <w:szCs w:val="20"/>
        </w:rPr>
        <w:t>indicators</w:t>
      </w:r>
      <w:r w:rsidR="004F7199" w:rsidRPr="00213C2A">
        <w:rPr>
          <w:rFonts w:ascii="Arial Hebrew" w:hAnsi="Arial Hebrew" w:cs="Arial Hebrew" w:hint="cs"/>
          <w:sz w:val="20"/>
          <w:szCs w:val="20"/>
        </w:rPr>
        <w:t xml:space="preserve"> such as </w:t>
      </w:r>
      <w:r w:rsidRPr="00213C2A">
        <w:rPr>
          <w:rFonts w:ascii="Arial Hebrew" w:hAnsi="Arial Hebrew" w:cs="Arial Hebrew" w:hint="cs"/>
          <w:sz w:val="20"/>
          <w:szCs w:val="20"/>
        </w:rPr>
        <w:t xml:space="preserve">GDP growth </w:t>
      </w:r>
      <w:r w:rsidR="0031088B" w:rsidRPr="00213C2A">
        <w:rPr>
          <w:rFonts w:ascii="Arial Hebrew" w:hAnsi="Arial Hebrew" w:cs="Arial Hebrew" w:hint="cs"/>
          <w:sz w:val="20"/>
          <w:szCs w:val="20"/>
        </w:rPr>
        <w:t xml:space="preserve">and </w:t>
      </w:r>
      <w:r w:rsidRPr="00213C2A">
        <w:rPr>
          <w:rFonts w:ascii="Arial Hebrew" w:hAnsi="Arial Hebrew" w:cs="Arial Hebrew" w:hint="cs"/>
          <w:sz w:val="20"/>
          <w:szCs w:val="20"/>
        </w:rPr>
        <w:t xml:space="preserve">Consumer Price Inflation. </w:t>
      </w:r>
    </w:p>
    <w:p w14:paraId="6C11DA76" w14:textId="7AAF84D2" w:rsidR="00DB190F" w:rsidRPr="00213C2A" w:rsidRDefault="00DB190F" w:rsidP="001305AD">
      <w:pPr>
        <w:pStyle w:val="ListParagraph"/>
        <w:numPr>
          <w:ilvl w:val="0"/>
          <w:numId w:val="13"/>
        </w:numPr>
        <w:spacing w:before="240" w:after="240" w:line="360" w:lineRule="auto"/>
        <w:rPr>
          <w:rFonts w:ascii="Arial Hebrew" w:hAnsi="Arial Hebrew" w:cs="Arial Hebrew"/>
          <w:sz w:val="20"/>
          <w:szCs w:val="20"/>
        </w:rPr>
      </w:pPr>
      <w:r w:rsidRPr="00213C2A">
        <w:rPr>
          <w:rFonts w:ascii="Arial Hebrew" w:hAnsi="Arial Hebrew" w:cs="Arial Hebrew" w:hint="cs"/>
          <w:b/>
          <w:bCs/>
          <w:sz w:val="20"/>
          <w:szCs w:val="20"/>
        </w:rPr>
        <w:lastRenderedPageBreak/>
        <w:t xml:space="preserve">Public Finances: </w:t>
      </w:r>
      <w:r w:rsidRPr="00213C2A">
        <w:rPr>
          <w:rFonts w:ascii="Arial Hebrew" w:hAnsi="Arial Hebrew" w:cs="Arial Hebrew" w:hint="cs"/>
          <w:sz w:val="20"/>
          <w:szCs w:val="20"/>
        </w:rPr>
        <w:t>the financing flexibility and sustainability of the sovereign’s fiscal position</w:t>
      </w:r>
      <w:r w:rsidR="004F7199" w:rsidRPr="00213C2A">
        <w:rPr>
          <w:rFonts w:ascii="Arial Hebrew" w:hAnsi="Arial Hebrew" w:cs="Arial Hebrew" w:hint="cs"/>
          <w:sz w:val="20"/>
          <w:szCs w:val="20"/>
        </w:rPr>
        <w:t>; factors</w:t>
      </w:r>
      <w:r w:rsidRPr="00213C2A">
        <w:rPr>
          <w:rFonts w:ascii="Arial Hebrew" w:hAnsi="Arial Hebrew" w:cs="Arial Hebrew" w:hint="cs"/>
          <w:sz w:val="20"/>
          <w:szCs w:val="20"/>
        </w:rPr>
        <w:t xml:space="preserve"> includ</w:t>
      </w:r>
      <w:r w:rsidR="004F7199" w:rsidRPr="00213C2A">
        <w:rPr>
          <w:rFonts w:ascii="Arial Hebrew" w:hAnsi="Arial Hebrew" w:cs="Arial Hebrew" w:hint="cs"/>
          <w:sz w:val="20"/>
          <w:szCs w:val="20"/>
        </w:rPr>
        <w:t>e</w:t>
      </w:r>
      <w:r w:rsidRPr="00213C2A">
        <w:rPr>
          <w:rFonts w:ascii="Arial Hebrew" w:hAnsi="Arial Hebrew" w:cs="Arial Hebrew" w:hint="cs"/>
          <w:sz w:val="20"/>
          <w:szCs w:val="20"/>
        </w:rPr>
        <w:t xml:space="preserve"> gross general government debt to GDP, fiscal balance to GDP, interest to revenue, foreign currency debt as a proportion of total debt. </w:t>
      </w:r>
    </w:p>
    <w:p w14:paraId="58B5222E" w14:textId="68AC4D90" w:rsidR="00DB190F" w:rsidRPr="00213C2A" w:rsidRDefault="00DB190F" w:rsidP="001305AD">
      <w:pPr>
        <w:pStyle w:val="ListParagraph"/>
        <w:numPr>
          <w:ilvl w:val="0"/>
          <w:numId w:val="13"/>
        </w:numPr>
        <w:spacing w:before="240" w:after="240" w:line="360" w:lineRule="auto"/>
        <w:rPr>
          <w:rFonts w:ascii="Arial Hebrew" w:hAnsi="Arial Hebrew" w:cs="Arial Hebrew"/>
          <w:sz w:val="20"/>
          <w:szCs w:val="20"/>
        </w:rPr>
      </w:pPr>
      <w:r w:rsidRPr="00213C2A">
        <w:rPr>
          <w:rFonts w:ascii="Arial Hebrew" w:hAnsi="Arial Hebrew" w:cs="Arial Hebrew" w:hint="cs"/>
          <w:b/>
          <w:bCs/>
          <w:sz w:val="20"/>
          <w:szCs w:val="20"/>
        </w:rPr>
        <w:t>External Finances:</w:t>
      </w:r>
      <w:r w:rsidRPr="00213C2A">
        <w:rPr>
          <w:rFonts w:ascii="Arial Hebrew" w:hAnsi="Arial Hebrew" w:cs="Arial Hebrew" w:hint="cs"/>
          <w:sz w:val="20"/>
          <w:szCs w:val="20"/>
        </w:rPr>
        <w:t xml:space="preserve"> </w:t>
      </w:r>
      <w:r w:rsidR="004F7199" w:rsidRPr="00213C2A">
        <w:rPr>
          <w:rFonts w:ascii="Arial Hebrew" w:hAnsi="Arial Hebrew" w:cs="Arial Hebrew" w:hint="cs"/>
          <w:sz w:val="20"/>
          <w:szCs w:val="20"/>
        </w:rPr>
        <w:t xml:space="preserve">the </w:t>
      </w:r>
      <w:r w:rsidRPr="00213C2A">
        <w:rPr>
          <w:rFonts w:ascii="Arial Hebrew" w:hAnsi="Arial Hebrew" w:cs="Arial Hebrew" w:hint="cs"/>
          <w:sz w:val="20"/>
          <w:szCs w:val="20"/>
        </w:rPr>
        <w:t>sovereign’s external positions, including net foreign assets, foreign exchange reserves, external interest service burden</w:t>
      </w:r>
      <w:r w:rsidR="004F7199" w:rsidRPr="00213C2A">
        <w:rPr>
          <w:rFonts w:ascii="Arial Hebrew" w:hAnsi="Arial Hebrew" w:cs="Arial Hebrew" w:hint="cs"/>
          <w:sz w:val="20"/>
          <w:szCs w:val="20"/>
        </w:rPr>
        <w:t>,</w:t>
      </w:r>
      <w:r w:rsidRPr="00213C2A">
        <w:rPr>
          <w:rFonts w:ascii="Arial Hebrew" w:hAnsi="Arial Hebrew" w:cs="Arial Hebrew" w:hint="cs"/>
          <w:sz w:val="20"/>
          <w:szCs w:val="20"/>
        </w:rPr>
        <w:t xml:space="preserve"> and commodity dependence.</w:t>
      </w:r>
    </w:p>
    <w:p w14:paraId="3E6A7B38" w14:textId="028EAC17" w:rsidR="004F7199" w:rsidRPr="00213C2A" w:rsidRDefault="004F7199" w:rsidP="00123887">
      <w:pPr>
        <w:spacing w:before="240" w:after="240" w:line="360" w:lineRule="auto"/>
        <w:ind w:firstLine="360"/>
        <w:rPr>
          <w:rFonts w:ascii="Arial Hebrew" w:hAnsi="Arial Hebrew" w:cs="Arial Hebrew"/>
          <w:sz w:val="20"/>
          <w:szCs w:val="20"/>
        </w:rPr>
      </w:pPr>
      <w:r w:rsidRPr="00213C2A">
        <w:rPr>
          <w:rFonts w:ascii="Arial Hebrew" w:hAnsi="Arial Hebrew" w:cs="Arial Hebrew" w:hint="cs"/>
          <w:sz w:val="20"/>
          <w:szCs w:val="20"/>
        </w:rPr>
        <w:t xml:space="preserve">Fitch’s SRM is computed </w:t>
      </w:r>
      <w:proofErr w:type="gramStart"/>
      <w:r w:rsidRPr="00213C2A">
        <w:rPr>
          <w:rFonts w:ascii="Arial Hebrew" w:hAnsi="Arial Hebrew" w:cs="Arial Hebrew" w:hint="cs"/>
          <w:sz w:val="20"/>
          <w:szCs w:val="20"/>
        </w:rPr>
        <w:t>on the basis of</w:t>
      </w:r>
      <w:proofErr w:type="gramEnd"/>
      <w:r w:rsidRPr="00213C2A">
        <w:rPr>
          <w:rFonts w:ascii="Arial Hebrew" w:hAnsi="Arial Hebrew" w:cs="Arial Hebrew" w:hint="cs"/>
          <w:sz w:val="20"/>
          <w:szCs w:val="20"/>
        </w:rPr>
        <w:t xml:space="preserve"> its component features to generate a Predicted Rating</w:t>
      </w:r>
      <w:r w:rsidR="00123887" w:rsidRPr="00213C2A">
        <w:rPr>
          <w:rFonts w:ascii="Arial Hebrew" w:hAnsi="Arial Hebrew" w:cs="Arial Hebrew" w:hint="cs"/>
          <w:sz w:val="20"/>
          <w:szCs w:val="20"/>
        </w:rPr>
        <w:t>, which is then</w:t>
      </w:r>
      <w:r w:rsidRPr="00213C2A">
        <w:rPr>
          <w:rFonts w:ascii="Arial Hebrew" w:hAnsi="Arial Hebrew" w:cs="Arial Hebrew" w:hint="cs"/>
          <w:sz w:val="20"/>
          <w:szCs w:val="20"/>
        </w:rPr>
        <w:t xml:space="preserve"> refined by a Qualitative Overlay (QO)</w:t>
      </w:r>
      <w:r w:rsidR="009438E6" w:rsidRPr="00213C2A">
        <w:rPr>
          <w:rFonts w:ascii="Arial Hebrew" w:hAnsi="Arial Hebrew" w:cs="Arial Hebrew" w:hint="cs"/>
          <w:sz w:val="20"/>
          <w:szCs w:val="20"/>
        </w:rPr>
        <w:t>, which</w:t>
      </w:r>
      <w:r w:rsidRPr="00213C2A">
        <w:rPr>
          <w:rFonts w:ascii="Arial Hebrew" w:hAnsi="Arial Hebrew" w:cs="Arial Hebrew" w:hint="cs"/>
          <w:sz w:val="20"/>
          <w:szCs w:val="20"/>
        </w:rPr>
        <w:t xml:space="preserve"> allow</w:t>
      </w:r>
      <w:r w:rsidR="009438E6" w:rsidRPr="00213C2A">
        <w:rPr>
          <w:rFonts w:ascii="Arial Hebrew" w:hAnsi="Arial Hebrew" w:cs="Arial Hebrew" w:hint="cs"/>
          <w:sz w:val="20"/>
          <w:szCs w:val="20"/>
        </w:rPr>
        <w:t>s</w:t>
      </w:r>
      <w:r w:rsidRPr="00213C2A">
        <w:rPr>
          <w:rFonts w:ascii="Arial Hebrew" w:hAnsi="Arial Hebrew" w:cs="Arial Hebrew" w:hint="cs"/>
          <w:sz w:val="20"/>
          <w:szCs w:val="20"/>
        </w:rPr>
        <w:t xml:space="preserve"> adjustments to be made on the basis of  </w:t>
      </w:r>
    </w:p>
    <w:p w14:paraId="1A2EDCC7" w14:textId="2F4E1AFB" w:rsidR="00D40E9E" w:rsidRPr="00213C2A" w:rsidRDefault="008E7FA5" w:rsidP="004A1C2B">
      <w:pPr>
        <w:pStyle w:val="Heading1"/>
        <w:rPr>
          <w:rFonts w:ascii="Arial Hebrew" w:hAnsi="Arial Hebrew" w:cs="Arial Hebrew"/>
          <w:sz w:val="26"/>
          <w:szCs w:val="26"/>
        </w:rPr>
      </w:pPr>
      <w:r w:rsidRPr="00213C2A">
        <w:rPr>
          <w:rFonts w:ascii="Arial Hebrew" w:hAnsi="Arial Hebrew" w:cs="Arial Hebrew" w:hint="cs"/>
          <w:sz w:val="26"/>
          <w:szCs w:val="26"/>
        </w:rPr>
        <w:t>Incorporating</w:t>
      </w:r>
      <w:r w:rsidR="00EE7401" w:rsidRPr="00213C2A">
        <w:rPr>
          <w:rFonts w:ascii="Arial Hebrew" w:hAnsi="Arial Hebrew" w:cs="Arial Hebrew" w:hint="cs"/>
          <w:sz w:val="26"/>
          <w:szCs w:val="26"/>
        </w:rPr>
        <w:t xml:space="preserve"> a</w:t>
      </w:r>
      <w:r w:rsidR="00D40E9E" w:rsidRPr="00213C2A">
        <w:rPr>
          <w:rFonts w:ascii="Arial Hebrew" w:hAnsi="Arial Hebrew" w:cs="Arial Hebrew" w:hint="cs"/>
          <w:sz w:val="26"/>
          <w:szCs w:val="26"/>
        </w:rPr>
        <w:t xml:space="preserve"> Global Trust Index</w:t>
      </w:r>
      <w:r w:rsidR="00C54683" w:rsidRPr="00213C2A">
        <w:rPr>
          <w:rFonts w:ascii="Arial Hebrew" w:hAnsi="Arial Hebrew" w:cs="Arial Hebrew" w:hint="cs"/>
          <w:sz w:val="26"/>
          <w:szCs w:val="26"/>
        </w:rPr>
        <w:t xml:space="preserve"> in Credit Assessments</w:t>
      </w:r>
    </w:p>
    <w:p w14:paraId="58040398" w14:textId="77777777" w:rsidR="00E458F9" w:rsidRPr="00213C2A" w:rsidRDefault="00E458F9" w:rsidP="00E458F9">
      <w:pPr>
        <w:spacing w:before="240" w:after="0" w:line="360" w:lineRule="auto"/>
        <w:ind w:firstLine="720"/>
        <w:jc w:val="both"/>
        <w:rPr>
          <w:rFonts w:ascii="Arial Hebrew" w:hAnsi="Arial Hebrew" w:cs="Arial Hebrew"/>
          <w:sz w:val="20"/>
          <w:szCs w:val="20"/>
        </w:rPr>
      </w:pPr>
      <w:r w:rsidRPr="00213C2A">
        <w:rPr>
          <w:rFonts w:ascii="Arial Hebrew" w:hAnsi="Arial Hebrew" w:cs="Arial Hebrew" w:hint="cs"/>
          <w:sz w:val="20"/>
          <w:szCs w:val="20"/>
        </w:rPr>
        <w:t xml:space="preserve">Sovereign credit rating methodologies are largely based on official statistics: GDP (nominal and per capita, growth, and </w:t>
      </w:r>
      <w:proofErr w:type="gramStart"/>
      <w:r w:rsidRPr="00213C2A">
        <w:rPr>
          <w:rFonts w:ascii="Arial Hebrew" w:hAnsi="Arial Hebrew" w:cs="Arial Hebrew" w:hint="cs"/>
          <w:sz w:val="20"/>
          <w:szCs w:val="20"/>
        </w:rPr>
        <w:t xml:space="preserve">volatility)   </w:t>
      </w:r>
      <w:proofErr w:type="gramEnd"/>
      <w:r w:rsidRPr="00213C2A">
        <w:rPr>
          <w:rFonts w:ascii="Arial Hebrew" w:hAnsi="Arial Hebrew" w:cs="Arial Hebrew" w:hint="cs"/>
          <w:sz w:val="20"/>
          <w:szCs w:val="20"/>
        </w:rPr>
        <w:t xml:space="preserve">similar </w:t>
      </w:r>
      <w:proofErr w:type="spellStart"/>
      <w:r w:rsidRPr="00213C2A">
        <w:rPr>
          <w:rFonts w:ascii="Arial Hebrew" w:hAnsi="Arial Hebrew" w:cs="Arial Hebrew" w:hint="cs"/>
          <w:sz w:val="20"/>
          <w:szCs w:val="20"/>
        </w:rPr>
        <w:t>weightingst</w:t>
      </w:r>
      <w:proofErr w:type="spellEnd"/>
      <w:r w:rsidRPr="00213C2A">
        <w:rPr>
          <w:rFonts w:ascii="Arial Hebrew" w:hAnsi="Arial Hebrew" w:cs="Arial Hebrew" w:hint="cs"/>
          <w:sz w:val="20"/>
          <w:szCs w:val="20"/>
        </w:rPr>
        <w:t xml:space="preserve"> to … . These statistics compute component element of assessment methodologies capturing economic and budgetary performance. </w:t>
      </w:r>
    </w:p>
    <w:p w14:paraId="6B516650" w14:textId="108EF970" w:rsidR="00E458F9" w:rsidRPr="00213C2A" w:rsidRDefault="00E458F9" w:rsidP="00E458F9">
      <w:pPr>
        <w:spacing w:before="240" w:after="0" w:line="360" w:lineRule="auto"/>
        <w:ind w:firstLine="720"/>
        <w:jc w:val="both"/>
        <w:rPr>
          <w:rFonts w:ascii="Arial Hebrew" w:hAnsi="Arial Hebrew" w:cs="Arial Hebrew"/>
          <w:sz w:val="20"/>
          <w:szCs w:val="20"/>
        </w:rPr>
      </w:pPr>
      <w:r w:rsidRPr="00213C2A">
        <w:rPr>
          <w:rFonts w:ascii="Arial Hebrew" w:hAnsi="Arial Hebrew" w:cs="Arial Hebrew" w:hint="cs"/>
          <w:sz w:val="20"/>
          <w:szCs w:val="20"/>
        </w:rPr>
        <w:t xml:space="preserve">However a large part of credit assessments is applying </w:t>
      </w:r>
      <w:proofErr w:type="spellStart"/>
      <w:r w:rsidRPr="00213C2A">
        <w:rPr>
          <w:rFonts w:ascii="Arial Hebrew" w:hAnsi="Arial Hebrew" w:cs="Arial Hebrew" w:hint="cs"/>
          <w:sz w:val="20"/>
          <w:szCs w:val="20"/>
        </w:rPr>
        <w:t>qualitiative</w:t>
      </w:r>
      <w:proofErr w:type="spellEnd"/>
      <w:r w:rsidRPr="00213C2A">
        <w:rPr>
          <w:rFonts w:ascii="Arial Hebrew" w:hAnsi="Arial Hebrew" w:cs="Arial Hebrew" w:hint="cs"/>
          <w:sz w:val="20"/>
          <w:szCs w:val="20"/>
        </w:rPr>
        <w:t xml:space="preserve"> judgements </w:t>
      </w:r>
      <w:proofErr w:type="gramStart"/>
      <w:r w:rsidRPr="00213C2A">
        <w:rPr>
          <w:rFonts w:ascii="Arial Hebrew" w:hAnsi="Arial Hebrew" w:cs="Arial Hebrew" w:hint="cs"/>
          <w:sz w:val="20"/>
          <w:szCs w:val="20"/>
        </w:rPr>
        <w:t>to .</w:t>
      </w:r>
      <w:proofErr w:type="gramEnd"/>
    </w:p>
    <w:p w14:paraId="47CF0075" w14:textId="77777777" w:rsidR="00E458F9" w:rsidRPr="00213C2A" w:rsidRDefault="00E458F9" w:rsidP="00DF1F98">
      <w:pPr>
        <w:spacing w:before="240" w:after="0" w:line="360" w:lineRule="auto"/>
        <w:ind w:firstLine="720"/>
        <w:jc w:val="both"/>
        <w:rPr>
          <w:rFonts w:ascii="Arial Hebrew" w:hAnsi="Arial Hebrew" w:cs="Arial Hebrew"/>
          <w:color w:val="C00000"/>
          <w:sz w:val="20"/>
          <w:szCs w:val="20"/>
        </w:rPr>
      </w:pPr>
    </w:p>
    <w:p w14:paraId="2B7988F9" w14:textId="5C8DD270" w:rsidR="002516B3" w:rsidRPr="00213C2A" w:rsidRDefault="002516B3" w:rsidP="00DF1F98">
      <w:pPr>
        <w:spacing w:before="240" w:after="0" w:line="360" w:lineRule="auto"/>
        <w:ind w:firstLine="720"/>
        <w:jc w:val="both"/>
        <w:rPr>
          <w:rFonts w:ascii="Arial Hebrew" w:hAnsi="Arial Hebrew" w:cs="Arial Hebrew"/>
          <w:color w:val="C00000"/>
          <w:sz w:val="20"/>
          <w:szCs w:val="20"/>
        </w:rPr>
      </w:pPr>
      <w:r w:rsidRPr="00213C2A">
        <w:rPr>
          <w:rFonts w:ascii="Arial Hebrew" w:hAnsi="Arial Hebrew" w:cs="Arial Hebrew" w:hint="cs"/>
          <w:color w:val="C00000"/>
          <w:sz w:val="20"/>
          <w:szCs w:val="20"/>
        </w:rPr>
        <w:t>Considerations include transparency and accountability of data, processes, and institutions; sovereign’s debt repayment culture; and potential security risks.</w:t>
      </w:r>
    </w:p>
    <w:p w14:paraId="2D98D2BD" w14:textId="41F34E27" w:rsidR="007074F6" w:rsidRPr="00213C2A" w:rsidRDefault="007074F6" w:rsidP="00DF1F98">
      <w:pPr>
        <w:spacing w:before="240" w:after="0" w:line="360" w:lineRule="auto"/>
        <w:ind w:firstLine="720"/>
        <w:jc w:val="both"/>
        <w:rPr>
          <w:rFonts w:ascii="Arial Hebrew" w:hAnsi="Arial Hebrew" w:cs="Arial Hebrew"/>
          <w:color w:val="C00000"/>
          <w:sz w:val="20"/>
          <w:szCs w:val="20"/>
        </w:rPr>
      </w:pPr>
      <w:r w:rsidRPr="00213C2A">
        <w:rPr>
          <w:rFonts w:ascii="Arial Hebrew" w:hAnsi="Arial Hebrew" w:cs="Arial Hebrew" w:hint="cs"/>
          <w:color w:val="C00000"/>
          <w:sz w:val="20"/>
          <w:szCs w:val="20"/>
        </w:rPr>
        <w:t xml:space="preserve">These include indicators for </w:t>
      </w:r>
      <w:r w:rsidRPr="00213C2A">
        <w:rPr>
          <w:rFonts w:ascii="Arial Hebrew" w:hAnsi="Arial Hebrew" w:cs="Arial Hebrew" w:hint="cs"/>
          <w:i/>
          <w:iCs/>
          <w:color w:val="C00000"/>
          <w:sz w:val="20"/>
          <w:szCs w:val="20"/>
        </w:rPr>
        <w:t>Regulatory Quality</w:t>
      </w:r>
      <w:r w:rsidR="00894F09" w:rsidRPr="00213C2A">
        <w:rPr>
          <w:rFonts w:ascii="Arial Hebrew" w:hAnsi="Arial Hebrew" w:cs="Arial Hebrew" w:hint="cs"/>
          <w:color w:val="C00000"/>
          <w:sz w:val="20"/>
          <w:szCs w:val="20"/>
        </w:rPr>
        <w:t xml:space="preserve">, </w:t>
      </w:r>
      <w:r w:rsidRPr="00213C2A">
        <w:rPr>
          <w:rFonts w:ascii="Arial Hebrew" w:hAnsi="Arial Hebrew" w:cs="Arial Hebrew" w:hint="cs"/>
          <w:i/>
          <w:iCs/>
          <w:color w:val="C00000"/>
          <w:sz w:val="20"/>
          <w:szCs w:val="20"/>
        </w:rPr>
        <w:t>Government Effectiveness</w:t>
      </w:r>
      <w:r w:rsidRPr="00213C2A">
        <w:rPr>
          <w:rFonts w:ascii="Arial Hebrew" w:hAnsi="Arial Hebrew" w:cs="Arial Hebrew" w:hint="cs"/>
          <w:color w:val="C00000"/>
          <w:sz w:val="20"/>
          <w:szCs w:val="20"/>
        </w:rPr>
        <w:t xml:space="preserve">, </w:t>
      </w:r>
      <w:r w:rsidRPr="00213C2A">
        <w:rPr>
          <w:rFonts w:ascii="Arial Hebrew" w:hAnsi="Arial Hebrew" w:cs="Arial Hebrew" w:hint="cs"/>
          <w:i/>
          <w:iCs/>
          <w:color w:val="C00000"/>
          <w:sz w:val="20"/>
          <w:szCs w:val="20"/>
        </w:rPr>
        <w:t xml:space="preserve">Voice &amp; Accountability, Rule of Law, </w:t>
      </w:r>
      <w:r w:rsidRPr="00213C2A">
        <w:rPr>
          <w:rFonts w:ascii="Arial Hebrew" w:hAnsi="Arial Hebrew" w:cs="Arial Hebrew" w:hint="cs"/>
          <w:color w:val="C00000"/>
          <w:sz w:val="20"/>
          <w:szCs w:val="20"/>
        </w:rPr>
        <w:t xml:space="preserve">and </w:t>
      </w:r>
      <w:r w:rsidRPr="00213C2A">
        <w:rPr>
          <w:rFonts w:ascii="Arial Hebrew" w:hAnsi="Arial Hebrew" w:cs="Arial Hebrew" w:hint="cs"/>
          <w:i/>
          <w:iCs/>
          <w:color w:val="C00000"/>
          <w:sz w:val="20"/>
          <w:szCs w:val="20"/>
        </w:rPr>
        <w:t>Control of Corruption</w:t>
      </w:r>
      <w:r w:rsidRPr="00213C2A">
        <w:rPr>
          <w:rFonts w:ascii="Arial Hebrew" w:hAnsi="Arial Hebrew" w:cs="Arial Hebrew" w:hint="cs"/>
          <w:color w:val="C00000"/>
          <w:sz w:val="20"/>
          <w:szCs w:val="20"/>
        </w:rPr>
        <w:t>.</w:t>
      </w:r>
    </w:p>
    <w:p w14:paraId="0A5C2A27" w14:textId="2FE96658" w:rsidR="003331F5" w:rsidRPr="00213C2A" w:rsidRDefault="009A4FC0" w:rsidP="003331F5">
      <w:pPr>
        <w:spacing w:before="240" w:after="0" w:line="360" w:lineRule="auto"/>
        <w:jc w:val="both"/>
        <w:rPr>
          <w:rFonts w:ascii="Arial Hebrew" w:hAnsi="Arial Hebrew" w:cs="Arial Hebrew"/>
          <w:b/>
          <w:bCs/>
          <w:sz w:val="21"/>
          <w:szCs w:val="21"/>
        </w:rPr>
      </w:pPr>
      <w:r w:rsidRPr="00213C2A">
        <w:rPr>
          <w:rFonts w:ascii="Arial Hebrew" w:hAnsi="Arial Hebrew" w:cs="Arial Hebrew" w:hint="cs"/>
          <w:b/>
          <w:bCs/>
          <w:sz w:val="21"/>
          <w:szCs w:val="21"/>
        </w:rPr>
        <w:t>Quality of Legislative and Executive Institutions</w:t>
      </w:r>
    </w:p>
    <w:p w14:paraId="6ED428FF" w14:textId="1E70FACE" w:rsidR="00CB5035" w:rsidRPr="00213C2A" w:rsidRDefault="00CB5035"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 xml:space="preserve">Policy is </w:t>
      </w:r>
      <w:proofErr w:type="spellStart"/>
      <w:r w:rsidRPr="00213C2A">
        <w:rPr>
          <w:rFonts w:ascii="Arial Hebrew" w:hAnsi="Arial Hebrew" w:cs="Arial Hebrew" w:hint="cs"/>
          <w:sz w:val="21"/>
          <w:szCs w:val="21"/>
        </w:rPr>
        <w:t>legistlated</w:t>
      </w:r>
      <w:proofErr w:type="spellEnd"/>
      <w:r w:rsidRPr="00213C2A">
        <w:rPr>
          <w:rFonts w:ascii="Arial Hebrew" w:hAnsi="Arial Hebrew" w:cs="Arial Hebrew" w:hint="cs"/>
          <w:sz w:val="21"/>
          <w:szCs w:val="21"/>
        </w:rPr>
        <w:t xml:space="preserve"> and implemented with the support of a highly professional, well-staffed and highly capable public </w:t>
      </w:r>
      <w:proofErr w:type="spellStart"/>
      <w:r w:rsidRPr="00213C2A">
        <w:rPr>
          <w:rFonts w:ascii="Arial Hebrew" w:hAnsi="Arial Hebrew" w:cs="Arial Hebrew" w:hint="cs"/>
          <w:sz w:val="21"/>
          <w:szCs w:val="21"/>
        </w:rPr>
        <w:t>admisnitration</w:t>
      </w:r>
      <w:proofErr w:type="spellEnd"/>
      <w:r w:rsidRPr="00213C2A">
        <w:rPr>
          <w:rFonts w:ascii="Arial Hebrew" w:hAnsi="Arial Hebrew" w:cs="Arial Hebrew" w:hint="cs"/>
          <w:sz w:val="21"/>
          <w:szCs w:val="21"/>
        </w:rPr>
        <w:t xml:space="preserve"> with exceptionally deep bench strength </w:t>
      </w:r>
    </w:p>
    <w:p w14:paraId="571B6457" w14:textId="6197CE68" w:rsidR="007E7A2A" w:rsidRPr="00213C2A" w:rsidRDefault="007E7A2A"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 xml:space="preserve">These </w:t>
      </w:r>
      <w:proofErr w:type="spellStart"/>
      <w:r w:rsidRPr="00213C2A">
        <w:rPr>
          <w:rFonts w:ascii="Arial Hebrew" w:hAnsi="Arial Hebrew" w:cs="Arial Hebrew" w:hint="cs"/>
          <w:sz w:val="21"/>
          <w:szCs w:val="21"/>
        </w:rPr>
        <w:t>institutison</w:t>
      </w:r>
      <w:proofErr w:type="spellEnd"/>
      <w:r w:rsidRPr="00213C2A">
        <w:rPr>
          <w:rFonts w:ascii="Arial Hebrew" w:hAnsi="Arial Hebrew" w:cs="Arial Hebrew" w:hint="cs"/>
          <w:sz w:val="21"/>
          <w:szCs w:val="21"/>
        </w:rPr>
        <w:t xml:space="preserve"> have demonstrated the </w:t>
      </w:r>
      <w:proofErr w:type="spellStart"/>
      <w:r w:rsidRPr="00213C2A">
        <w:rPr>
          <w:rFonts w:ascii="Arial Hebrew" w:hAnsi="Arial Hebrew" w:cs="Arial Hebrew" w:hint="cs"/>
          <w:sz w:val="21"/>
          <w:szCs w:val="21"/>
        </w:rPr>
        <w:t>fexibiltiy</w:t>
      </w:r>
      <w:proofErr w:type="spellEnd"/>
      <w:r w:rsidRPr="00213C2A">
        <w:rPr>
          <w:rFonts w:ascii="Arial Hebrew" w:hAnsi="Arial Hebrew" w:cs="Arial Hebrew" w:hint="cs"/>
          <w:sz w:val="21"/>
          <w:szCs w:val="21"/>
        </w:rPr>
        <w:t xml:space="preserve"> to deal with changing circumstances and can </w:t>
      </w:r>
      <w:proofErr w:type="spellStart"/>
      <w:r w:rsidRPr="00213C2A">
        <w:rPr>
          <w:rFonts w:ascii="Arial Hebrew" w:hAnsi="Arial Hebrew" w:cs="Arial Hebrew" w:hint="cs"/>
          <w:sz w:val="21"/>
          <w:szCs w:val="21"/>
        </w:rPr>
        <w:t>absibr</w:t>
      </w:r>
      <w:proofErr w:type="spellEnd"/>
      <w:r w:rsidRPr="00213C2A">
        <w:rPr>
          <w:rFonts w:ascii="Arial Hebrew" w:hAnsi="Arial Hebrew" w:cs="Arial Hebrew" w:hint="cs"/>
          <w:sz w:val="21"/>
          <w:szCs w:val="21"/>
        </w:rPr>
        <w:t xml:space="preserve"> shocks while maintaining financial and economic stability.</w:t>
      </w:r>
    </w:p>
    <w:p w14:paraId="17839986" w14:textId="241FC293" w:rsidR="007E7A2A" w:rsidRPr="00213C2A" w:rsidRDefault="007E7A2A"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 xml:space="preserve">Law making occurs under a </w:t>
      </w:r>
      <w:proofErr w:type="spellStart"/>
      <w:proofErr w:type="gramStart"/>
      <w:r w:rsidRPr="00213C2A">
        <w:rPr>
          <w:rFonts w:ascii="Arial Hebrew" w:hAnsi="Arial Hebrew" w:cs="Arial Hebrew" w:hint="cs"/>
          <w:sz w:val="21"/>
          <w:szCs w:val="21"/>
        </w:rPr>
        <w:t>well developed</w:t>
      </w:r>
      <w:proofErr w:type="spellEnd"/>
      <w:proofErr w:type="gramEnd"/>
      <w:r w:rsidRPr="00213C2A">
        <w:rPr>
          <w:rFonts w:ascii="Arial Hebrew" w:hAnsi="Arial Hebrew" w:cs="Arial Hebrew" w:hint="cs"/>
          <w:sz w:val="21"/>
          <w:szCs w:val="21"/>
        </w:rPr>
        <w:t xml:space="preserve"> constitutional framework that is transparent and predictable.</w:t>
      </w:r>
    </w:p>
    <w:p w14:paraId="2FE6FB7E" w14:textId="26FD2E8C" w:rsidR="007E7A2A" w:rsidRPr="00213C2A" w:rsidRDefault="007E7A2A"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 xml:space="preserve">Data sets are timely, </w:t>
      </w:r>
      <w:proofErr w:type="spellStart"/>
      <w:r w:rsidRPr="00213C2A">
        <w:rPr>
          <w:rFonts w:ascii="Arial Hebrew" w:hAnsi="Arial Hebrew" w:cs="Arial Hebrew" w:hint="cs"/>
          <w:sz w:val="21"/>
          <w:szCs w:val="21"/>
        </w:rPr>
        <w:t>stabkle</w:t>
      </w:r>
      <w:proofErr w:type="spellEnd"/>
      <w:r w:rsidRPr="00213C2A">
        <w:rPr>
          <w:rFonts w:ascii="Arial Hebrew" w:hAnsi="Arial Hebrew" w:cs="Arial Hebrew" w:hint="cs"/>
          <w:sz w:val="21"/>
          <w:szCs w:val="21"/>
        </w:rPr>
        <w:t>, comprehensive, and are provided for all levels of government (central, regional, local, and social security).</w:t>
      </w:r>
    </w:p>
    <w:p w14:paraId="53F3DA5B" w14:textId="38D2AD55" w:rsidR="007E7A2A" w:rsidRPr="00213C2A" w:rsidRDefault="007E7A2A"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lastRenderedPageBreak/>
        <w:t>Political independent government bodies, such as fiscal councils, have a strong voice in the policymaking process</w:t>
      </w:r>
    </w:p>
    <w:p w14:paraId="683BA919" w14:textId="315D52D0" w:rsidR="006C5363" w:rsidRPr="00213C2A" w:rsidRDefault="006C5363"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The enforcement of laws is highly predictable and consistent, including as they apply to the government itself</w:t>
      </w:r>
    </w:p>
    <w:p w14:paraId="575A0317" w14:textId="581CA807" w:rsidR="006C5363" w:rsidRPr="00213C2A" w:rsidRDefault="006C5363"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 xml:space="preserve">An effective balance of power and separation of powers is </w:t>
      </w:r>
      <w:proofErr w:type="spellStart"/>
      <w:r w:rsidRPr="00213C2A">
        <w:rPr>
          <w:rFonts w:ascii="Arial Hebrew" w:hAnsi="Arial Hebrew" w:cs="Arial Hebrew" w:hint="cs"/>
          <w:sz w:val="21"/>
          <w:szCs w:val="21"/>
        </w:rPr>
        <w:t>consistnely</w:t>
      </w:r>
      <w:proofErr w:type="spellEnd"/>
      <w:r w:rsidRPr="00213C2A">
        <w:rPr>
          <w:rFonts w:ascii="Arial Hebrew" w:hAnsi="Arial Hebrew" w:cs="Arial Hebrew" w:hint="cs"/>
          <w:sz w:val="21"/>
          <w:szCs w:val="21"/>
        </w:rPr>
        <w:t xml:space="preserve"> and dependently maintained between </w:t>
      </w:r>
      <w:proofErr w:type="spellStart"/>
      <w:r w:rsidRPr="00213C2A">
        <w:rPr>
          <w:rFonts w:ascii="Arial Hebrew" w:hAnsi="Arial Hebrew" w:cs="Arial Hebrew" w:hint="cs"/>
          <w:sz w:val="21"/>
          <w:szCs w:val="21"/>
        </w:rPr>
        <w:t>rnacnhes</w:t>
      </w:r>
      <w:proofErr w:type="spellEnd"/>
      <w:r w:rsidRPr="00213C2A">
        <w:rPr>
          <w:rFonts w:ascii="Arial Hebrew" w:hAnsi="Arial Hebrew" w:cs="Arial Hebrew" w:hint="cs"/>
          <w:sz w:val="21"/>
          <w:szCs w:val="21"/>
        </w:rPr>
        <w:t xml:space="preserve"> of government and judicial independence is maintained </w:t>
      </w:r>
      <w:proofErr w:type="spellStart"/>
      <w:r w:rsidRPr="00213C2A">
        <w:rPr>
          <w:rFonts w:ascii="Arial Hebrew" w:hAnsi="Arial Hebrew" w:cs="Arial Hebrew" w:hint="cs"/>
          <w:sz w:val="21"/>
          <w:szCs w:val="21"/>
        </w:rPr>
        <w:t>nad</w:t>
      </w:r>
      <w:proofErr w:type="spellEnd"/>
      <w:r w:rsidRPr="00213C2A">
        <w:rPr>
          <w:rFonts w:ascii="Arial Hebrew" w:hAnsi="Arial Hebrew" w:cs="Arial Hebrew" w:hint="cs"/>
          <w:sz w:val="21"/>
          <w:szCs w:val="21"/>
        </w:rPr>
        <w:t xml:space="preserve"> respected</w:t>
      </w:r>
    </w:p>
    <w:p w14:paraId="31B3AAA8" w14:textId="0431FB85" w:rsidR="006C5363" w:rsidRPr="00213C2A" w:rsidRDefault="006C5363"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 xml:space="preserve">There are few instances of corruption that act to the detriment of the </w:t>
      </w:r>
      <w:proofErr w:type="gramStart"/>
      <w:r w:rsidRPr="00213C2A">
        <w:rPr>
          <w:rFonts w:ascii="Arial Hebrew" w:hAnsi="Arial Hebrew" w:cs="Arial Hebrew" w:hint="cs"/>
          <w:sz w:val="21"/>
          <w:szCs w:val="21"/>
        </w:rPr>
        <w:t>sovereigns</w:t>
      </w:r>
      <w:proofErr w:type="gramEnd"/>
      <w:r w:rsidRPr="00213C2A">
        <w:rPr>
          <w:rFonts w:ascii="Arial Hebrew" w:hAnsi="Arial Hebrew" w:cs="Arial Hebrew" w:hint="cs"/>
          <w:sz w:val="21"/>
          <w:szCs w:val="21"/>
        </w:rPr>
        <w:t xml:space="preserve"> credit profile</w:t>
      </w:r>
    </w:p>
    <w:p w14:paraId="45D77DA4" w14:textId="6886059B" w:rsidR="006C5363" w:rsidRPr="00213C2A" w:rsidRDefault="006C5363"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 xml:space="preserve">Judicial </w:t>
      </w:r>
      <w:proofErr w:type="spellStart"/>
      <w:r w:rsidRPr="00213C2A">
        <w:rPr>
          <w:rFonts w:ascii="Arial Hebrew" w:hAnsi="Arial Hebrew" w:cs="Arial Hebrew" w:hint="cs"/>
          <w:sz w:val="21"/>
          <w:szCs w:val="21"/>
        </w:rPr>
        <w:t>proceeses</w:t>
      </w:r>
      <w:proofErr w:type="spellEnd"/>
      <w:r w:rsidRPr="00213C2A">
        <w:rPr>
          <w:rFonts w:ascii="Arial Hebrew" w:hAnsi="Arial Hebrew" w:cs="Arial Hebrew" w:hint="cs"/>
          <w:sz w:val="21"/>
          <w:szCs w:val="21"/>
        </w:rPr>
        <w:t xml:space="preserve"> are </w:t>
      </w:r>
      <w:proofErr w:type="spellStart"/>
      <w:r w:rsidRPr="00213C2A">
        <w:rPr>
          <w:rFonts w:ascii="Arial Hebrew" w:hAnsi="Arial Hebrew" w:cs="Arial Hebrew" w:hint="cs"/>
          <w:sz w:val="21"/>
          <w:szCs w:val="21"/>
        </w:rPr>
        <w:t>imparticla</w:t>
      </w:r>
      <w:proofErr w:type="spellEnd"/>
      <w:r w:rsidRPr="00213C2A">
        <w:rPr>
          <w:rFonts w:ascii="Arial Hebrew" w:hAnsi="Arial Hebrew" w:cs="Arial Hebrew" w:hint="cs"/>
          <w:sz w:val="21"/>
          <w:szCs w:val="21"/>
        </w:rPr>
        <w:t xml:space="preserve">, contracts are </w:t>
      </w:r>
      <w:proofErr w:type="spellStart"/>
      <w:r w:rsidRPr="00213C2A">
        <w:rPr>
          <w:rFonts w:ascii="Arial Hebrew" w:hAnsi="Arial Hebrew" w:cs="Arial Hebrew" w:hint="cs"/>
          <w:sz w:val="21"/>
          <w:szCs w:val="21"/>
        </w:rPr>
        <w:t>encorced</w:t>
      </w:r>
      <w:proofErr w:type="spellEnd"/>
      <w:r w:rsidRPr="00213C2A">
        <w:rPr>
          <w:rFonts w:ascii="Arial Hebrew" w:hAnsi="Arial Hebrew" w:cs="Arial Hebrew" w:hint="cs"/>
          <w:sz w:val="21"/>
          <w:szCs w:val="21"/>
        </w:rPr>
        <w:t xml:space="preserve">, and legal </w:t>
      </w:r>
      <w:proofErr w:type="spellStart"/>
      <w:r w:rsidRPr="00213C2A">
        <w:rPr>
          <w:rFonts w:ascii="Arial Hebrew" w:hAnsi="Arial Hebrew" w:cs="Arial Hebrew" w:hint="cs"/>
          <w:sz w:val="21"/>
          <w:szCs w:val="21"/>
        </w:rPr>
        <w:t>cass</w:t>
      </w:r>
      <w:proofErr w:type="spellEnd"/>
      <w:r w:rsidRPr="00213C2A">
        <w:rPr>
          <w:rFonts w:ascii="Arial Hebrew" w:hAnsi="Arial Hebrew" w:cs="Arial Hebrew" w:hint="cs"/>
          <w:sz w:val="21"/>
          <w:szCs w:val="21"/>
        </w:rPr>
        <w:t xml:space="preserve"> are resolved in </w:t>
      </w:r>
      <w:proofErr w:type="spellStart"/>
      <w:r w:rsidRPr="00213C2A">
        <w:rPr>
          <w:rFonts w:ascii="Arial Hebrew" w:hAnsi="Arial Hebrew" w:cs="Arial Hebrew" w:hint="cs"/>
          <w:sz w:val="21"/>
          <w:szCs w:val="21"/>
        </w:rPr>
        <w:t>atimely</w:t>
      </w:r>
      <w:proofErr w:type="spellEnd"/>
      <w:r w:rsidRPr="00213C2A">
        <w:rPr>
          <w:rFonts w:ascii="Arial Hebrew" w:hAnsi="Arial Hebrew" w:cs="Arial Hebrew" w:hint="cs"/>
          <w:sz w:val="21"/>
          <w:szCs w:val="21"/>
        </w:rPr>
        <w:t xml:space="preserve"> manner</w:t>
      </w:r>
    </w:p>
    <w:p w14:paraId="15D35223" w14:textId="694792D7" w:rsidR="006C5363" w:rsidRPr="00213C2A" w:rsidRDefault="006C5363" w:rsidP="003331F5">
      <w:pPr>
        <w:spacing w:before="240" w:after="0" w:line="360" w:lineRule="auto"/>
        <w:jc w:val="both"/>
        <w:rPr>
          <w:rFonts w:ascii="Arial Hebrew" w:hAnsi="Arial Hebrew" w:cs="Arial Hebrew"/>
          <w:sz w:val="21"/>
          <w:szCs w:val="21"/>
        </w:rPr>
      </w:pPr>
      <w:proofErr w:type="spellStart"/>
      <w:r w:rsidRPr="00213C2A">
        <w:rPr>
          <w:rFonts w:ascii="Arial Hebrew" w:hAnsi="Arial Hebrew" w:cs="Arial Hebrew" w:hint="cs"/>
          <w:sz w:val="21"/>
          <w:szCs w:val="21"/>
        </w:rPr>
        <w:t>Instiutions</w:t>
      </w:r>
      <w:proofErr w:type="spellEnd"/>
      <w:r w:rsidRPr="00213C2A">
        <w:rPr>
          <w:rFonts w:ascii="Arial Hebrew" w:hAnsi="Arial Hebrew" w:cs="Arial Hebrew" w:hint="cs"/>
          <w:sz w:val="21"/>
          <w:szCs w:val="21"/>
        </w:rPr>
        <w:t xml:space="preserve"> in civil society </w:t>
      </w:r>
      <w:proofErr w:type="spellStart"/>
      <w:r w:rsidRPr="00213C2A">
        <w:rPr>
          <w:rFonts w:ascii="Arial Hebrew" w:hAnsi="Arial Hebrew" w:cs="Arial Hebrew" w:hint="cs"/>
          <w:sz w:val="21"/>
          <w:szCs w:val="21"/>
        </w:rPr>
        <w:t>consistenly</w:t>
      </w:r>
      <w:proofErr w:type="spellEnd"/>
      <w:r w:rsidRPr="00213C2A">
        <w:rPr>
          <w:rFonts w:ascii="Arial Hebrew" w:hAnsi="Arial Hebrew" w:cs="Arial Hebrew" w:hint="cs"/>
          <w:sz w:val="21"/>
          <w:szCs w:val="21"/>
        </w:rPr>
        <w:t xml:space="preserve"> act as an effective check on the </w:t>
      </w:r>
      <w:proofErr w:type="spellStart"/>
      <w:r w:rsidRPr="00213C2A">
        <w:rPr>
          <w:rFonts w:ascii="Arial Hebrew" w:hAnsi="Arial Hebrew" w:cs="Arial Hebrew" w:hint="cs"/>
          <w:sz w:val="21"/>
          <w:szCs w:val="21"/>
        </w:rPr>
        <w:t>ecercise</w:t>
      </w:r>
      <w:proofErr w:type="spellEnd"/>
      <w:r w:rsidRPr="00213C2A">
        <w:rPr>
          <w:rFonts w:ascii="Arial Hebrew" w:hAnsi="Arial Hebrew" w:cs="Arial Hebrew" w:hint="cs"/>
          <w:sz w:val="21"/>
          <w:szCs w:val="21"/>
        </w:rPr>
        <w:t xml:space="preserve"> of </w:t>
      </w:r>
      <w:proofErr w:type="spellStart"/>
      <w:r w:rsidRPr="00213C2A">
        <w:rPr>
          <w:rFonts w:ascii="Arial Hebrew" w:hAnsi="Arial Hebrew" w:cs="Arial Hebrew" w:hint="cs"/>
          <w:sz w:val="21"/>
          <w:szCs w:val="21"/>
        </w:rPr>
        <w:t>vovernmetn</w:t>
      </w:r>
      <w:proofErr w:type="spellEnd"/>
      <w:r w:rsidRPr="00213C2A">
        <w:rPr>
          <w:rFonts w:ascii="Arial Hebrew" w:hAnsi="Arial Hebrew" w:cs="Arial Hebrew" w:hint="cs"/>
          <w:sz w:val="21"/>
          <w:szCs w:val="21"/>
        </w:rPr>
        <w:t xml:space="preserve"> power </w:t>
      </w:r>
    </w:p>
    <w:p w14:paraId="786DA7F0" w14:textId="5F40560C" w:rsidR="007E7A2A" w:rsidRPr="00213C2A" w:rsidRDefault="006C5363" w:rsidP="003331F5">
      <w:pPr>
        <w:spacing w:before="240" w:after="0" w:line="360" w:lineRule="auto"/>
        <w:jc w:val="both"/>
        <w:rPr>
          <w:rFonts w:ascii="Arial Hebrew" w:hAnsi="Arial Hebrew" w:cs="Arial Hebrew"/>
          <w:i/>
          <w:iCs/>
          <w:sz w:val="21"/>
          <w:szCs w:val="21"/>
        </w:rPr>
      </w:pPr>
      <w:r w:rsidRPr="00213C2A">
        <w:rPr>
          <w:rFonts w:ascii="Arial Hebrew" w:hAnsi="Arial Hebrew" w:cs="Arial Hebrew" w:hint="cs"/>
          <w:i/>
          <w:iCs/>
          <w:sz w:val="21"/>
          <w:szCs w:val="21"/>
        </w:rPr>
        <w:t xml:space="preserve">Fiscal and Monetary </w:t>
      </w:r>
      <w:proofErr w:type="spellStart"/>
      <w:r w:rsidRPr="00213C2A">
        <w:rPr>
          <w:rFonts w:ascii="Arial Hebrew" w:hAnsi="Arial Hebrew" w:cs="Arial Hebrew" w:hint="cs"/>
          <w:i/>
          <w:iCs/>
          <w:sz w:val="21"/>
          <w:szCs w:val="21"/>
        </w:rPr>
        <w:t>POliocy</w:t>
      </w:r>
      <w:proofErr w:type="spellEnd"/>
      <w:r w:rsidRPr="00213C2A">
        <w:rPr>
          <w:rFonts w:ascii="Arial Hebrew" w:hAnsi="Arial Hebrew" w:cs="Arial Hebrew" w:hint="cs"/>
          <w:i/>
          <w:iCs/>
          <w:sz w:val="21"/>
          <w:szCs w:val="21"/>
        </w:rPr>
        <w:t xml:space="preserve"> effectiveness</w:t>
      </w:r>
    </w:p>
    <w:p w14:paraId="573EAC20" w14:textId="5CD20669" w:rsidR="009A4FC0" w:rsidRPr="00213C2A" w:rsidRDefault="006C5363"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Domestic Political and Geopolitical Risk</w:t>
      </w:r>
    </w:p>
    <w:p w14:paraId="1F4346FA" w14:textId="523AD6D3" w:rsidR="006C5363" w:rsidRPr="00213C2A" w:rsidRDefault="006C5363"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 xml:space="preserve">Unemployment is typically </w:t>
      </w:r>
      <w:proofErr w:type="gramStart"/>
      <w:r w:rsidRPr="00213C2A">
        <w:rPr>
          <w:rFonts w:ascii="Arial Hebrew" w:hAnsi="Arial Hebrew" w:cs="Arial Hebrew" w:hint="cs"/>
          <w:sz w:val="21"/>
          <w:szCs w:val="21"/>
        </w:rPr>
        <w:t>low</w:t>
      </w:r>
      <w:proofErr w:type="gramEnd"/>
      <w:r w:rsidRPr="00213C2A">
        <w:rPr>
          <w:rFonts w:ascii="Arial Hebrew" w:hAnsi="Arial Hebrew" w:cs="Arial Hebrew" w:hint="cs"/>
          <w:sz w:val="21"/>
          <w:szCs w:val="21"/>
        </w:rPr>
        <w:t xml:space="preserve"> and distribution of wealth and incomes is relatively </w:t>
      </w:r>
      <w:proofErr w:type="spellStart"/>
      <w:r w:rsidRPr="00213C2A">
        <w:rPr>
          <w:rFonts w:ascii="Arial Hebrew" w:hAnsi="Arial Hebrew" w:cs="Arial Hebrew" w:hint="cs"/>
          <w:sz w:val="21"/>
          <w:szCs w:val="21"/>
        </w:rPr>
        <w:t>unifmr</w:t>
      </w:r>
      <w:proofErr w:type="spellEnd"/>
      <w:r w:rsidRPr="00213C2A">
        <w:rPr>
          <w:rFonts w:ascii="Arial Hebrew" w:hAnsi="Arial Hebrew" w:cs="Arial Hebrew" w:hint="cs"/>
          <w:sz w:val="21"/>
          <w:szCs w:val="21"/>
        </w:rPr>
        <w:t xml:space="preserve"> with </w:t>
      </w:r>
      <w:proofErr w:type="spellStart"/>
      <w:r w:rsidRPr="00213C2A">
        <w:rPr>
          <w:rFonts w:ascii="Arial Hebrew" w:hAnsi="Arial Hebrew" w:cs="Arial Hebrew" w:hint="cs"/>
          <w:sz w:val="21"/>
          <w:szCs w:val="21"/>
        </w:rPr>
        <w:t>ittle</w:t>
      </w:r>
      <w:proofErr w:type="spellEnd"/>
      <w:r w:rsidRPr="00213C2A">
        <w:rPr>
          <w:rFonts w:ascii="Arial Hebrew" w:hAnsi="Arial Hebrew" w:cs="Arial Hebrew" w:hint="cs"/>
          <w:sz w:val="21"/>
          <w:szCs w:val="21"/>
        </w:rPr>
        <w:t xml:space="preserve"> or not adverse impact on policy outcomes</w:t>
      </w:r>
    </w:p>
    <w:p w14:paraId="400D7D03" w14:textId="02807D8B" w:rsidR="006C5363" w:rsidRPr="00213C2A" w:rsidRDefault="006C5363"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There are no significant sources of social conflict that pose a material risk to economic or political outcomes</w:t>
      </w:r>
    </w:p>
    <w:p w14:paraId="04A128A3" w14:textId="201BA5C3" w:rsidR="006C5363" w:rsidRPr="00213C2A" w:rsidRDefault="006C5363"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 xml:space="preserve">General </w:t>
      </w:r>
      <w:proofErr w:type="spellStart"/>
      <w:r w:rsidRPr="00213C2A">
        <w:rPr>
          <w:rFonts w:ascii="Arial Hebrew" w:hAnsi="Arial Hebrew" w:cs="Arial Hebrew" w:hint="cs"/>
          <w:sz w:val="21"/>
          <w:szCs w:val="21"/>
        </w:rPr>
        <w:t>consensuis</w:t>
      </w:r>
      <w:proofErr w:type="spellEnd"/>
      <w:r w:rsidRPr="00213C2A">
        <w:rPr>
          <w:rFonts w:ascii="Arial Hebrew" w:hAnsi="Arial Hebrew" w:cs="Arial Hebrew" w:hint="cs"/>
          <w:sz w:val="21"/>
          <w:szCs w:val="21"/>
        </w:rPr>
        <w:t xml:space="preserve"> on credit-positive policy outcomes that endure through changes in government</w:t>
      </w:r>
    </w:p>
    <w:p w14:paraId="3A255C1C" w14:textId="77777777" w:rsidR="00BA3C7A" w:rsidRPr="00213C2A" w:rsidRDefault="00BA3C7A" w:rsidP="003331F5">
      <w:pPr>
        <w:spacing w:before="240" w:after="0" w:line="360" w:lineRule="auto"/>
        <w:jc w:val="both"/>
        <w:rPr>
          <w:rFonts w:ascii="Arial Hebrew" w:hAnsi="Arial Hebrew" w:cs="Arial Hebrew"/>
          <w:sz w:val="21"/>
          <w:szCs w:val="21"/>
        </w:rPr>
      </w:pPr>
    </w:p>
    <w:p w14:paraId="5733E92D" w14:textId="7D8548B9" w:rsidR="00BA3C7A" w:rsidRPr="00213C2A" w:rsidRDefault="00BA3C7A" w:rsidP="003331F5">
      <w:pPr>
        <w:spacing w:before="240" w:after="0" w:line="360" w:lineRule="auto"/>
        <w:jc w:val="both"/>
        <w:rPr>
          <w:rFonts w:ascii="Arial Hebrew" w:hAnsi="Arial Hebrew" w:cs="Arial Hebrew"/>
          <w:color w:val="E8E8E8" w:themeColor="background2"/>
          <w:sz w:val="20"/>
          <w:szCs w:val="20"/>
        </w:rPr>
      </w:pPr>
      <w:r w:rsidRPr="00213C2A">
        <w:rPr>
          <w:rFonts w:ascii="Arial Hebrew" w:hAnsi="Arial Hebrew" w:cs="Arial Hebrew" w:hint="cs"/>
          <w:color w:val="E8E8E8" w:themeColor="background2"/>
          <w:sz w:val="20"/>
          <w:szCs w:val="20"/>
        </w:rPr>
        <w:t xml:space="preserve">Key aspects include the transparency and accountability of data, processes, and institutions, the </w:t>
      </w:r>
      <w:proofErr w:type="spellStart"/>
      <w:r w:rsidRPr="00213C2A">
        <w:rPr>
          <w:rFonts w:ascii="Arial Hebrew" w:hAnsi="Arial Hebrew" w:cs="Arial Hebrew" w:hint="cs"/>
          <w:color w:val="E8E8E8" w:themeColor="background2"/>
          <w:sz w:val="20"/>
          <w:szCs w:val="20"/>
        </w:rPr>
        <w:t>sovereign_s</w:t>
      </w:r>
      <w:proofErr w:type="spellEnd"/>
      <w:r w:rsidRPr="00213C2A">
        <w:rPr>
          <w:rFonts w:ascii="Arial Hebrew" w:hAnsi="Arial Hebrew" w:cs="Arial Hebrew" w:hint="cs"/>
          <w:color w:val="E8E8E8" w:themeColor="background2"/>
          <w:sz w:val="20"/>
          <w:szCs w:val="20"/>
        </w:rPr>
        <w:t xml:space="preserve"> debt repayment culture, and potential security risks (both external and domestic).</w:t>
      </w:r>
    </w:p>
    <w:p w14:paraId="2FA2CE61" w14:textId="77777777" w:rsidR="00BA3C7A" w:rsidRPr="00213C2A" w:rsidRDefault="00BA3C7A" w:rsidP="003331F5">
      <w:pPr>
        <w:spacing w:before="240" w:after="0" w:line="360" w:lineRule="auto"/>
        <w:jc w:val="both"/>
        <w:rPr>
          <w:rFonts w:ascii="Arial Hebrew" w:hAnsi="Arial Hebrew" w:cs="Arial Hebrew"/>
          <w:sz w:val="21"/>
          <w:szCs w:val="21"/>
        </w:rPr>
      </w:pPr>
    </w:p>
    <w:tbl>
      <w:tblPr>
        <w:tblStyle w:val="TableGrid"/>
        <w:tblW w:w="0" w:type="auto"/>
        <w:tblLayout w:type="fixed"/>
        <w:tblLook w:val="04A0" w:firstRow="1" w:lastRow="0" w:firstColumn="1" w:lastColumn="0" w:noHBand="0" w:noVBand="1"/>
      </w:tblPr>
      <w:tblGrid>
        <w:gridCol w:w="3539"/>
        <w:gridCol w:w="684"/>
        <w:gridCol w:w="685"/>
        <w:gridCol w:w="684"/>
        <w:gridCol w:w="685"/>
        <w:gridCol w:w="685"/>
        <w:gridCol w:w="684"/>
        <w:gridCol w:w="685"/>
        <w:gridCol w:w="685"/>
      </w:tblGrid>
      <w:tr w:rsidR="009A4FC0" w:rsidRPr="00213C2A" w14:paraId="739FE1D6" w14:textId="77777777" w:rsidTr="009A4FC0">
        <w:tc>
          <w:tcPr>
            <w:tcW w:w="3539" w:type="dxa"/>
          </w:tcPr>
          <w:p w14:paraId="5148D3B7" w14:textId="77777777" w:rsidR="009A4FC0" w:rsidRPr="00213C2A" w:rsidRDefault="009A4FC0" w:rsidP="003331F5">
            <w:pPr>
              <w:spacing w:before="240" w:after="0" w:line="360" w:lineRule="auto"/>
              <w:jc w:val="both"/>
              <w:rPr>
                <w:rFonts w:ascii="Arial Hebrew" w:hAnsi="Arial Hebrew" w:cs="Arial Hebrew"/>
                <w:sz w:val="21"/>
                <w:szCs w:val="21"/>
              </w:rPr>
            </w:pPr>
          </w:p>
        </w:tc>
        <w:tc>
          <w:tcPr>
            <w:tcW w:w="684" w:type="dxa"/>
          </w:tcPr>
          <w:p w14:paraId="71EEE3E0" w14:textId="2044DB2B" w:rsidR="009A4FC0" w:rsidRPr="00213C2A" w:rsidRDefault="009A4FC0" w:rsidP="003331F5">
            <w:pPr>
              <w:spacing w:before="240" w:after="0" w:line="360" w:lineRule="auto"/>
              <w:jc w:val="both"/>
              <w:rPr>
                <w:rFonts w:ascii="Arial Hebrew" w:hAnsi="Arial Hebrew" w:cs="Arial Hebrew"/>
                <w:sz w:val="21"/>
                <w:szCs w:val="21"/>
              </w:rPr>
            </w:pPr>
            <w:proofErr w:type="spellStart"/>
            <w:r w:rsidRPr="00213C2A">
              <w:rPr>
                <w:rFonts w:ascii="Arial Hebrew" w:hAnsi="Arial Hebrew" w:cs="Arial Hebrew" w:hint="cs"/>
                <w:sz w:val="21"/>
                <w:szCs w:val="21"/>
              </w:rPr>
              <w:t>aaa</w:t>
            </w:r>
            <w:proofErr w:type="spellEnd"/>
          </w:p>
        </w:tc>
        <w:tc>
          <w:tcPr>
            <w:tcW w:w="685" w:type="dxa"/>
          </w:tcPr>
          <w:p w14:paraId="74A904C1" w14:textId="49E20D80" w:rsidR="009A4FC0" w:rsidRPr="00213C2A" w:rsidRDefault="009A4FC0"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aa</w:t>
            </w:r>
          </w:p>
        </w:tc>
        <w:tc>
          <w:tcPr>
            <w:tcW w:w="684" w:type="dxa"/>
          </w:tcPr>
          <w:p w14:paraId="13284E09" w14:textId="4E7B09DD" w:rsidR="009A4FC0" w:rsidRPr="00213C2A" w:rsidRDefault="009A4FC0"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a</w:t>
            </w:r>
          </w:p>
        </w:tc>
        <w:tc>
          <w:tcPr>
            <w:tcW w:w="685" w:type="dxa"/>
          </w:tcPr>
          <w:p w14:paraId="0C4674BB" w14:textId="2364B65B" w:rsidR="009A4FC0" w:rsidRPr="00213C2A" w:rsidRDefault="009A4FC0"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baa</w:t>
            </w:r>
          </w:p>
        </w:tc>
        <w:tc>
          <w:tcPr>
            <w:tcW w:w="685" w:type="dxa"/>
          </w:tcPr>
          <w:p w14:paraId="05F8EC06" w14:textId="4E59F5BD" w:rsidR="009A4FC0" w:rsidRPr="00213C2A" w:rsidRDefault="009A4FC0" w:rsidP="003331F5">
            <w:pPr>
              <w:spacing w:before="240" w:after="0" w:line="360" w:lineRule="auto"/>
              <w:jc w:val="both"/>
              <w:rPr>
                <w:rFonts w:ascii="Arial Hebrew" w:hAnsi="Arial Hebrew" w:cs="Arial Hebrew"/>
                <w:sz w:val="21"/>
                <w:szCs w:val="21"/>
              </w:rPr>
            </w:pPr>
            <w:proofErr w:type="spellStart"/>
            <w:r w:rsidRPr="00213C2A">
              <w:rPr>
                <w:rFonts w:ascii="Arial Hebrew" w:hAnsi="Arial Hebrew" w:cs="Arial Hebrew" w:hint="cs"/>
                <w:sz w:val="21"/>
                <w:szCs w:val="21"/>
              </w:rPr>
              <w:t>ba</w:t>
            </w:r>
            <w:proofErr w:type="spellEnd"/>
          </w:p>
        </w:tc>
        <w:tc>
          <w:tcPr>
            <w:tcW w:w="684" w:type="dxa"/>
          </w:tcPr>
          <w:p w14:paraId="39835D99" w14:textId="6C352DDF" w:rsidR="009A4FC0" w:rsidRPr="00213C2A" w:rsidRDefault="009A4FC0"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b</w:t>
            </w:r>
          </w:p>
        </w:tc>
        <w:tc>
          <w:tcPr>
            <w:tcW w:w="685" w:type="dxa"/>
          </w:tcPr>
          <w:p w14:paraId="7FAA91FE" w14:textId="0FC38FFD" w:rsidR="009A4FC0" w:rsidRPr="00213C2A" w:rsidRDefault="009A4FC0" w:rsidP="003331F5">
            <w:pPr>
              <w:spacing w:before="240" w:after="0" w:line="360" w:lineRule="auto"/>
              <w:jc w:val="both"/>
              <w:rPr>
                <w:rFonts w:ascii="Arial Hebrew" w:hAnsi="Arial Hebrew" w:cs="Arial Hebrew"/>
                <w:sz w:val="21"/>
                <w:szCs w:val="21"/>
              </w:rPr>
            </w:pPr>
            <w:proofErr w:type="spellStart"/>
            <w:r w:rsidRPr="00213C2A">
              <w:rPr>
                <w:rFonts w:ascii="Arial Hebrew" w:hAnsi="Arial Hebrew" w:cs="Arial Hebrew" w:hint="cs"/>
                <w:sz w:val="21"/>
                <w:szCs w:val="21"/>
              </w:rPr>
              <w:t>caa</w:t>
            </w:r>
            <w:proofErr w:type="spellEnd"/>
          </w:p>
        </w:tc>
        <w:tc>
          <w:tcPr>
            <w:tcW w:w="685" w:type="dxa"/>
          </w:tcPr>
          <w:p w14:paraId="4DAFAE31" w14:textId="724CB33D" w:rsidR="009A4FC0" w:rsidRPr="00213C2A" w:rsidRDefault="009A4FC0"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ca</w:t>
            </w:r>
          </w:p>
        </w:tc>
      </w:tr>
      <w:tr w:rsidR="009A4FC0" w:rsidRPr="00213C2A" w14:paraId="0B35CF76" w14:textId="77777777" w:rsidTr="009A4FC0">
        <w:tc>
          <w:tcPr>
            <w:tcW w:w="3539" w:type="dxa"/>
          </w:tcPr>
          <w:p w14:paraId="57A7BF82" w14:textId="544AF08E" w:rsidR="009A4FC0" w:rsidRPr="00213C2A" w:rsidRDefault="0003412A"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 xml:space="preserve">Quality of legislative &amp; executive </w:t>
            </w:r>
            <w:proofErr w:type="gramStart"/>
            <w:r w:rsidRPr="00213C2A">
              <w:rPr>
                <w:rFonts w:ascii="Arial Hebrew" w:hAnsi="Arial Hebrew" w:cs="Arial Hebrew" w:hint="cs"/>
                <w:sz w:val="21"/>
                <w:szCs w:val="21"/>
              </w:rPr>
              <w:t>institutions :</w:t>
            </w:r>
            <w:proofErr w:type="gramEnd"/>
            <w:r w:rsidRPr="00213C2A">
              <w:rPr>
                <w:rFonts w:ascii="Arial Hebrew" w:hAnsi="Arial Hebrew" w:cs="Arial Hebrew" w:hint="cs"/>
                <w:sz w:val="21"/>
                <w:szCs w:val="21"/>
              </w:rPr>
              <w:t xml:space="preserve"> </w:t>
            </w:r>
            <w:r w:rsidR="009A4FC0" w:rsidRPr="00213C2A">
              <w:rPr>
                <w:rFonts w:ascii="Arial Hebrew" w:hAnsi="Arial Hebrew" w:cs="Arial Hebrew" w:hint="cs"/>
                <w:sz w:val="21"/>
                <w:szCs w:val="21"/>
              </w:rPr>
              <w:t>WGI scores for regulatory quality &amp; government effectiveness</w:t>
            </w:r>
            <w:r w:rsidRPr="00213C2A">
              <w:rPr>
                <w:rFonts w:ascii="Arial Hebrew" w:hAnsi="Arial Hebrew" w:cs="Arial Hebrew" w:hint="cs"/>
                <w:sz w:val="21"/>
                <w:szCs w:val="21"/>
              </w:rPr>
              <w:t xml:space="preserve"> </w:t>
            </w:r>
            <w:r w:rsidR="007E7A2A" w:rsidRPr="00213C2A">
              <w:rPr>
                <w:rFonts w:ascii="Arial Hebrew" w:hAnsi="Arial Hebrew" w:cs="Arial Hebrew" w:hint="cs"/>
                <w:sz w:val="21"/>
                <w:szCs w:val="21"/>
              </w:rPr>
              <w:t>(35%)</w:t>
            </w:r>
          </w:p>
        </w:tc>
        <w:tc>
          <w:tcPr>
            <w:tcW w:w="684" w:type="dxa"/>
          </w:tcPr>
          <w:p w14:paraId="596AC64D" w14:textId="0051E439" w:rsidR="009A4FC0" w:rsidRPr="00213C2A" w:rsidRDefault="009A4FC0"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1.5</w:t>
            </w:r>
          </w:p>
        </w:tc>
        <w:tc>
          <w:tcPr>
            <w:tcW w:w="685" w:type="dxa"/>
          </w:tcPr>
          <w:p w14:paraId="70465D46" w14:textId="596B9B84" w:rsidR="009A4FC0" w:rsidRPr="00213C2A" w:rsidRDefault="009A4FC0"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1.5-1.0</w:t>
            </w:r>
          </w:p>
        </w:tc>
        <w:tc>
          <w:tcPr>
            <w:tcW w:w="684" w:type="dxa"/>
          </w:tcPr>
          <w:p w14:paraId="56753672" w14:textId="0DC621FC" w:rsidR="009A4FC0" w:rsidRPr="00213C2A" w:rsidRDefault="00CB5035"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0.5-1.0</w:t>
            </w:r>
          </w:p>
        </w:tc>
        <w:tc>
          <w:tcPr>
            <w:tcW w:w="685" w:type="dxa"/>
          </w:tcPr>
          <w:p w14:paraId="69B6A288" w14:textId="05ED6E1B" w:rsidR="009A4FC0" w:rsidRPr="00213C2A" w:rsidRDefault="00CB5035"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0-0.5</w:t>
            </w:r>
          </w:p>
        </w:tc>
        <w:tc>
          <w:tcPr>
            <w:tcW w:w="685" w:type="dxa"/>
          </w:tcPr>
          <w:p w14:paraId="1E86238F" w14:textId="69FAF9D9" w:rsidR="009A4FC0" w:rsidRPr="00213C2A" w:rsidRDefault="00CB5035"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-0.5-0.0</w:t>
            </w:r>
          </w:p>
        </w:tc>
        <w:tc>
          <w:tcPr>
            <w:tcW w:w="684" w:type="dxa"/>
          </w:tcPr>
          <w:p w14:paraId="597900A3" w14:textId="77777777" w:rsidR="009A4FC0" w:rsidRPr="00213C2A" w:rsidRDefault="00CB5035"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-0.5-</w:t>
            </w:r>
          </w:p>
          <w:p w14:paraId="1B0EEADC" w14:textId="18DC2AF4" w:rsidR="00CB5035" w:rsidRPr="00213C2A" w:rsidRDefault="00CB5035"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w:t>
            </w:r>
          </w:p>
        </w:tc>
        <w:tc>
          <w:tcPr>
            <w:tcW w:w="685" w:type="dxa"/>
          </w:tcPr>
          <w:p w14:paraId="2654BF75" w14:textId="6280634F" w:rsidR="009A4FC0" w:rsidRPr="00213C2A" w:rsidRDefault="00CB5035"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-1-1-.5</w:t>
            </w:r>
          </w:p>
        </w:tc>
        <w:tc>
          <w:tcPr>
            <w:tcW w:w="685" w:type="dxa"/>
          </w:tcPr>
          <w:p w14:paraId="1C41B490" w14:textId="5C30C46E" w:rsidR="009A4FC0" w:rsidRPr="00213C2A" w:rsidRDefault="00CB5035"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-1.5</w:t>
            </w:r>
          </w:p>
        </w:tc>
      </w:tr>
      <w:tr w:rsidR="006C5363" w:rsidRPr="00213C2A" w14:paraId="405592B0" w14:textId="77777777" w:rsidTr="009A4FC0">
        <w:tc>
          <w:tcPr>
            <w:tcW w:w="3539" w:type="dxa"/>
          </w:tcPr>
          <w:p w14:paraId="2A64A8E7" w14:textId="0F6EB6EA"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lastRenderedPageBreak/>
              <w:t>Civil</w:t>
            </w:r>
            <w:r w:rsidRPr="00213C2A">
              <w:rPr>
                <w:rFonts w:ascii="Cambria Math" w:hAnsi="Cambria Math" w:cs="Cambria Math"/>
                <w:sz w:val="21"/>
                <w:szCs w:val="21"/>
              </w:rPr>
              <w:t>‑</w:t>
            </w:r>
            <w:r w:rsidRPr="00213C2A">
              <w:rPr>
                <w:rFonts w:ascii="Arial Hebrew" w:hAnsi="Arial Hebrew" w:cs="Arial Hebrew" w:hint="cs"/>
                <w:sz w:val="21"/>
                <w:szCs w:val="21"/>
              </w:rPr>
              <w:t xml:space="preserve">society &amp; judiciary </w:t>
            </w:r>
            <w:proofErr w:type="gramStart"/>
            <w:r w:rsidRPr="00213C2A">
              <w:rPr>
                <w:rFonts w:ascii="Arial Hebrew" w:hAnsi="Arial Hebrew" w:cs="Arial Hebrew" w:hint="cs"/>
                <w:sz w:val="21"/>
                <w:szCs w:val="21"/>
              </w:rPr>
              <w:t>strength :</w:t>
            </w:r>
            <w:proofErr w:type="gramEnd"/>
            <w:r w:rsidRPr="00213C2A">
              <w:rPr>
                <w:rFonts w:ascii="Arial Hebrew" w:hAnsi="Arial Hebrew" w:cs="Arial Hebrew" w:hint="cs"/>
                <w:sz w:val="21"/>
                <w:szCs w:val="21"/>
              </w:rPr>
              <w:t xml:space="preserve"> WGI Rule of Law, Control of Corruption, Voice &amp; Accountability (20%)</w:t>
            </w:r>
          </w:p>
        </w:tc>
        <w:tc>
          <w:tcPr>
            <w:tcW w:w="684" w:type="dxa"/>
          </w:tcPr>
          <w:p w14:paraId="72B060E2" w14:textId="291B15F7"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1.5</w:t>
            </w:r>
          </w:p>
        </w:tc>
        <w:tc>
          <w:tcPr>
            <w:tcW w:w="685" w:type="dxa"/>
          </w:tcPr>
          <w:p w14:paraId="7381BC6E" w14:textId="0F266386"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1.5-1.0</w:t>
            </w:r>
          </w:p>
        </w:tc>
        <w:tc>
          <w:tcPr>
            <w:tcW w:w="684" w:type="dxa"/>
          </w:tcPr>
          <w:p w14:paraId="5326AB3D" w14:textId="4EC4C766"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0.5-1.0</w:t>
            </w:r>
          </w:p>
        </w:tc>
        <w:tc>
          <w:tcPr>
            <w:tcW w:w="685" w:type="dxa"/>
          </w:tcPr>
          <w:p w14:paraId="0D8436EE" w14:textId="6E2264FA"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0-0.5</w:t>
            </w:r>
          </w:p>
        </w:tc>
        <w:tc>
          <w:tcPr>
            <w:tcW w:w="685" w:type="dxa"/>
          </w:tcPr>
          <w:p w14:paraId="243BEDED" w14:textId="3888AB41"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-0.5-0.0</w:t>
            </w:r>
          </w:p>
        </w:tc>
        <w:tc>
          <w:tcPr>
            <w:tcW w:w="684" w:type="dxa"/>
          </w:tcPr>
          <w:p w14:paraId="6E1EADC2" w14:textId="77777777"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-0.5-</w:t>
            </w:r>
          </w:p>
          <w:p w14:paraId="2A23700C" w14:textId="29FCE0D1"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w:t>
            </w:r>
          </w:p>
        </w:tc>
        <w:tc>
          <w:tcPr>
            <w:tcW w:w="685" w:type="dxa"/>
          </w:tcPr>
          <w:p w14:paraId="2C8E32C2" w14:textId="654976A2"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-1-1-.5</w:t>
            </w:r>
          </w:p>
        </w:tc>
        <w:tc>
          <w:tcPr>
            <w:tcW w:w="685" w:type="dxa"/>
          </w:tcPr>
          <w:p w14:paraId="663E115E" w14:textId="4E591458"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-1.5</w:t>
            </w:r>
          </w:p>
        </w:tc>
      </w:tr>
      <w:tr w:rsidR="006C5363" w:rsidRPr="00213C2A" w14:paraId="656BB8A1" w14:textId="77777777" w:rsidTr="009A4FC0">
        <w:tc>
          <w:tcPr>
            <w:tcW w:w="3539" w:type="dxa"/>
          </w:tcPr>
          <w:p w14:paraId="2DE945E0" w14:textId="6767FDC1"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rPr>
              <w:t xml:space="preserve">Domestic Political and Geopolitical </w:t>
            </w:r>
            <w:proofErr w:type="gramStart"/>
            <w:r w:rsidRPr="00213C2A">
              <w:rPr>
                <w:rFonts w:ascii="Arial Hebrew" w:hAnsi="Arial Hebrew" w:cs="Arial Hebrew" w:hint="cs"/>
              </w:rPr>
              <w:t>Risk :</w:t>
            </w:r>
            <w:proofErr w:type="gramEnd"/>
            <w:r w:rsidRPr="00213C2A">
              <w:rPr>
                <w:rFonts w:ascii="Arial Hebrew" w:hAnsi="Arial Hebrew" w:cs="Arial Hebrew" w:hint="cs"/>
              </w:rPr>
              <w:t xml:space="preserve"> WGI for </w:t>
            </w:r>
            <w:proofErr w:type="spellStart"/>
            <w:r w:rsidRPr="00213C2A">
              <w:rPr>
                <w:rFonts w:ascii="Arial Hebrew" w:hAnsi="Arial Hebrew" w:cs="Arial Hebrew" w:hint="cs"/>
              </w:rPr>
              <w:t>coive</w:t>
            </w:r>
            <w:proofErr w:type="spellEnd"/>
            <w:r w:rsidRPr="00213C2A">
              <w:rPr>
                <w:rFonts w:ascii="Arial Hebrew" w:hAnsi="Arial Hebrew" w:cs="Arial Hebrew" w:hint="cs"/>
              </w:rPr>
              <w:t xml:space="preserve"> and accountability, political stability </w:t>
            </w:r>
          </w:p>
        </w:tc>
        <w:tc>
          <w:tcPr>
            <w:tcW w:w="684" w:type="dxa"/>
          </w:tcPr>
          <w:p w14:paraId="692A7757" w14:textId="4B62EE22"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1.5</w:t>
            </w:r>
          </w:p>
        </w:tc>
        <w:tc>
          <w:tcPr>
            <w:tcW w:w="685" w:type="dxa"/>
          </w:tcPr>
          <w:p w14:paraId="1D314410" w14:textId="2D5671EF"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1.5-1.0</w:t>
            </w:r>
          </w:p>
        </w:tc>
        <w:tc>
          <w:tcPr>
            <w:tcW w:w="684" w:type="dxa"/>
          </w:tcPr>
          <w:p w14:paraId="060CCC2B" w14:textId="685DA0A8"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0.5-1.0</w:t>
            </w:r>
          </w:p>
        </w:tc>
        <w:tc>
          <w:tcPr>
            <w:tcW w:w="685" w:type="dxa"/>
          </w:tcPr>
          <w:p w14:paraId="3401437F" w14:textId="6AE94E21"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0-0.5</w:t>
            </w:r>
          </w:p>
        </w:tc>
        <w:tc>
          <w:tcPr>
            <w:tcW w:w="685" w:type="dxa"/>
          </w:tcPr>
          <w:p w14:paraId="2F87299E" w14:textId="136746EB"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-0.5-0.0</w:t>
            </w:r>
          </w:p>
        </w:tc>
        <w:tc>
          <w:tcPr>
            <w:tcW w:w="684" w:type="dxa"/>
          </w:tcPr>
          <w:p w14:paraId="7C1873AB" w14:textId="77777777"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-0.5-</w:t>
            </w:r>
          </w:p>
          <w:p w14:paraId="6F545B00" w14:textId="511A6034"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w:t>
            </w:r>
          </w:p>
        </w:tc>
        <w:tc>
          <w:tcPr>
            <w:tcW w:w="685" w:type="dxa"/>
          </w:tcPr>
          <w:p w14:paraId="12340F94" w14:textId="7BE9991B"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-1-1-.5</w:t>
            </w:r>
          </w:p>
        </w:tc>
        <w:tc>
          <w:tcPr>
            <w:tcW w:w="685" w:type="dxa"/>
          </w:tcPr>
          <w:p w14:paraId="72466EEA" w14:textId="4BA3A86E" w:rsidR="006C5363" w:rsidRPr="00213C2A" w:rsidRDefault="006C5363" w:rsidP="006C5363">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-1.5</w:t>
            </w:r>
          </w:p>
        </w:tc>
      </w:tr>
      <w:tr w:rsidR="006C5363" w:rsidRPr="00213C2A" w14:paraId="5B3C22A2" w14:textId="77777777" w:rsidTr="009A4FC0">
        <w:tc>
          <w:tcPr>
            <w:tcW w:w="3539" w:type="dxa"/>
          </w:tcPr>
          <w:p w14:paraId="7096D8FE" w14:textId="77777777" w:rsidR="006C5363" w:rsidRPr="00213C2A" w:rsidRDefault="006C5363" w:rsidP="006C5363">
            <w:pPr>
              <w:spacing w:before="240" w:after="0" w:line="360" w:lineRule="auto"/>
              <w:jc w:val="both"/>
              <w:rPr>
                <w:rFonts w:ascii="Arial Hebrew" w:hAnsi="Arial Hebrew" w:cs="Arial Hebrew"/>
                <w:sz w:val="21"/>
                <w:szCs w:val="21"/>
              </w:rPr>
            </w:pPr>
          </w:p>
        </w:tc>
        <w:tc>
          <w:tcPr>
            <w:tcW w:w="684" w:type="dxa"/>
          </w:tcPr>
          <w:p w14:paraId="660F86AD" w14:textId="77777777" w:rsidR="006C5363" w:rsidRPr="00213C2A" w:rsidRDefault="006C5363" w:rsidP="006C5363">
            <w:pPr>
              <w:spacing w:before="240" w:after="0" w:line="360" w:lineRule="auto"/>
              <w:jc w:val="both"/>
              <w:rPr>
                <w:rFonts w:ascii="Arial Hebrew" w:hAnsi="Arial Hebrew" w:cs="Arial Hebrew"/>
                <w:sz w:val="21"/>
                <w:szCs w:val="21"/>
              </w:rPr>
            </w:pPr>
          </w:p>
        </w:tc>
        <w:tc>
          <w:tcPr>
            <w:tcW w:w="685" w:type="dxa"/>
          </w:tcPr>
          <w:p w14:paraId="7CAE852B" w14:textId="77777777" w:rsidR="006C5363" w:rsidRPr="00213C2A" w:rsidRDefault="006C5363" w:rsidP="006C5363">
            <w:pPr>
              <w:spacing w:before="240" w:after="0" w:line="360" w:lineRule="auto"/>
              <w:jc w:val="both"/>
              <w:rPr>
                <w:rFonts w:ascii="Arial Hebrew" w:hAnsi="Arial Hebrew" w:cs="Arial Hebrew"/>
                <w:sz w:val="21"/>
                <w:szCs w:val="21"/>
              </w:rPr>
            </w:pPr>
          </w:p>
        </w:tc>
        <w:tc>
          <w:tcPr>
            <w:tcW w:w="684" w:type="dxa"/>
          </w:tcPr>
          <w:p w14:paraId="4E37B928" w14:textId="77777777" w:rsidR="006C5363" w:rsidRPr="00213C2A" w:rsidRDefault="006C5363" w:rsidP="006C5363">
            <w:pPr>
              <w:spacing w:before="240" w:after="0" w:line="360" w:lineRule="auto"/>
              <w:jc w:val="both"/>
              <w:rPr>
                <w:rFonts w:ascii="Arial Hebrew" w:hAnsi="Arial Hebrew" w:cs="Arial Hebrew"/>
                <w:sz w:val="21"/>
                <w:szCs w:val="21"/>
              </w:rPr>
            </w:pPr>
          </w:p>
        </w:tc>
        <w:tc>
          <w:tcPr>
            <w:tcW w:w="685" w:type="dxa"/>
          </w:tcPr>
          <w:p w14:paraId="4AC71B02" w14:textId="77777777" w:rsidR="006C5363" w:rsidRPr="00213C2A" w:rsidRDefault="006C5363" w:rsidP="006C5363">
            <w:pPr>
              <w:spacing w:before="240" w:after="0" w:line="360" w:lineRule="auto"/>
              <w:jc w:val="both"/>
              <w:rPr>
                <w:rFonts w:ascii="Arial Hebrew" w:hAnsi="Arial Hebrew" w:cs="Arial Hebrew"/>
                <w:sz w:val="21"/>
                <w:szCs w:val="21"/>
              </w:rPr>
            </w:pPr>
          </w:p>
        </w:tc>
        <w:tc>
          <w:tcPr>
            <w:tcW w:w="685" w:type="dxa"/>
          </w:tcPr>
          <w:p w14:paraId="5363EFA5" w14:textId="77777777" w:rsidR="006C5363" w:rsidRPr="00213C2A" w:rsidRDefault="006C5363" w:rsidP="006C5363">
            <w:pPr>
              <w:spacing w:before="240" w:after="0" w:line="360" w:lineRule="auto"/>
              <w:jc w:val="both"/>
              <w:rPr>
                <w:rFonts w:ascii="Arial Hebrew" w:hAnsi="Arial Hebrew" w:cs="Arial Hebrew"/>
                <w:sz w:val="21"/>
                <w:szCs w:val="21"/>
              </w:rPr>
            </w:pPr>
          </w:p>
        </w:tc>
        <w:tc>
          <w:tcPr>
            <w:tcW w:w="684" w:type="dxa"/>
          </w:tcPr>
          <w:p w14:paraId="3BED7791" w14:textId="77777777" w:rsidR="006C5363" w:rsidRPr="00213C2A" w:rsidRDefault="006C5363" w:rsidP="006C5363">
            <w:pPr>
              <w:spacing w:before="240" w:after="0" w:line="360" w:lineRule="auto"/>
              <w:jc w:val="both"/>
              <w:rPr>
                <w:rFonts w:ascii="Arial Hebrew" w:hAnsi="Arial Hebrew" w:cs="Arial Hebrew"/>
                <w:sz w:val="21"/>
                <w:szCs w:val="21"/>
              </w:rPr>
            </w:pPr>
          </w:p>
        </w:tc>
        <w:tc>
          <w:tcPr>
            <w:tcW w:w="685" w:type="dxa"/>
          </w:tcPr>
          <w:p w14:paraId="2010BB5D" w14:textId="77777777" w:rsidR="006C5363" w:rsidRPr="00213C2A" w:rsidRDefault="006C5363" w:rsidP="006C5363">
            <w:pPr>
              <w:spacing w:before="240" w:after="0" w:line="360" w:lineRule="auto"/>
              <w:jc w:val="both"/>
              <w:rPr>
                <w:rFonts w:ascii="Arial Hebrew" w:hAnsi="Arial Hebrew" w:cs="Arial Hebrew"/>
                <w:sz w:val="21"/>
                <w:szCs w:val="21"/>
              </w:rPr>
            </w:pPr>
          </w:p>
        </w:tc>
        <w:tc>
          <w:tcPr>
            <w:tcW w:w="685" w:type="dxa"/>
          </w:tcPr>
          <w:p w14:paraId="3CF08F6A" w14:textId="77777777" w:rsidR="006C5363" w:rsidRPr="00213C2A" w:rsidRDefault="006C5363" w:rsidP="006C5363">
            <w:pPr>
              <w:spacing w:before="240" w:after="0" w:line="360" w:lineRule="auto"/>
              <w:jc w:val="both"/>
              <w:rPr>
                <w:rFonts w:ascii="Arial Hebrew" w:hAnsi="Arial Hebrew" w:cs="Arial Hebrew"/>
                <w:sz w:val="21"/>
                <w:szCs w:val="21"/>
              </w:rPr>
            </w:pPr>
          </w:p>
        </w:tc>
      </w:tr>
    </w:tbl>
    <w:p w14:paraId="7B606014" w14:textId="77777777" w:rsidR="00CB5035" w:rsidRPr="00213C2A" w:rsidRDefault="00CB5035" w:rsidP="00CB503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Institutional strength is both a stand</w:t>
      </w:r>
      <w:r w:rsidRPr="00213C2A">
        <w:rPr>
          <w:rFonts w:ascii="Cambria Math" w:hAnsi="Cambria Math" w:cs="Cambria Math"/>
          <w:sz w:val="21"/>
          <w:szCs w:val="21"/>
        </w:rPr>
        <w:t>‑</w:t>
      </w:r>
      <w:r w:rsidRPr="00213C2A">
        <w:rPr>
          <w:rFonts w:ascii="Arial Hebrew" w:hAnsi="Arial Hebrew" w:cs="Arial Hebrew" w:hint="cs"/>
          <w:sz w:val="21"/>
          <w:szCs w:val="21"/>
        </w:rPr>
        <w:t xml:space="preserve">alone pillar and the glue that holds the rest of the model together. In Moody’s calibration a highly effective legislature, credible policy </w:t>
      </w:r>
      <w:proofErr w:type="gramStart"/>
      <w:r w:rsidRPr="00213C2A">
        <w:rPr>
          <w:rFonts w:ascii="Arial Hebrew" w:hAnsi="Arial Hebrew" w:cs="Arial Hebrew" w:hint="cs"/>
          <w:sz w:val="21"/>
          <w:szCs w:val="21"/>
        </w:rPr>
        <w:t>making</w:t>
      </w:r>
      <w:proofErr w:type="gramEnd"/>
      <w:r w:rsidRPr="00213C2A">
        <w:rPr>
          <w:rFonts w:ascii="Arial Hebrew" w:hAnsi="Arial Hebrew" w:cs="Arial Hebrew" w:hint="cs"/>
          <w:sz w:val="21"/>
          <w:szCs w:val="21"/>
        </w:rPr>
        <w:t xml:space="preserve"> and an independent judiciary are worth as much, numerically, as long</w:t>
      </w:r>
      <w:r w:rsidRPr="00213C2A">
        <w:rPr>
          <w:rFonts w:ascii="Cambria Math" w:hAnsi="Cambria Math" w:cs="Cambria Math"/>
          <w:sz w:val="21"/>
          <w:szCs w:val="21"/>
        </w:rPr>
        <w:t>‑</w:t>
      </w:r>
      <w:r w:rsidRPr="00213C2A">
        <w:rPr>
          <w:rFonts w:ascii="Arial Hebrew" w:hAnsi="Arial Hebrew" w:cs="Arial Hebrew" w:hint="cs"/>
          <w:sz w:val="21"/>
          <w:szCs w:val="21"/>
        </w:rPr>
        <w:t>run GDP growth. Strong institutions also dampen debt dynamics (by containing fiscal slippage) and make sudden crises less likely (by boosting policy predictability and social cohesion). Conversely, when trust in institutions erodes, the scorecard simultaneously penalises Economic</w:t>
      </w:r>
      <w:r w:rsidRPr="00213C2A">
        <w:rPr>
          <w:rFonts w:ascii="Times New Roman" w:hAnsi="Times New Roman" w:cs="Times New Roman"/>
          <w:sz w:val="21"/>
          <w:szCs w:val="21"/>
        </w:rPr>
        <w:t> </w:t>
      </w:r>
      <w:r w:rsidRPr="00213C2A">
        <w:rPr>
          <w:rFonts w:ascii="Arial Hebrew" w:hAnsi="Arial Hebrew" w:cs="Arial Hebrew" w:hint="cs"/>
          <w:sz w:val="21"/>
          <w:szCs w:val="21"/>
        </w:rPr>
        <w:t>Resiliency, raises the weight on Fiscal Strength (because high</w:t>
      </w:r>
      <w:r w:rsidRPr="00213C2A">
        <w:rPr>
          <w:rFonts w:ascii="Cambria Math" w:hAnsi="Cambria Math" w:cs="Cambria Math"/>
          <w:sz w:val="21"/>
          <w:szCs w:val="21"/>
        </w:rPr>
        <w:t>‑</w:t>
      </w:r>
      <w:r w:rsidRPr="00213C2A">
        <w:rPr>
          <w:rFonts w:ascii="Arial Hebrew" w:hAnsi="Arial Hebrew" w:cs="Arial Hebrew" w:hint="cs"/>
          <w:sz w:val="21"/>
          <w:szCs w:val="21"/>
        </w:rPr>
        <w:t>trust economies tend to be richer and therefore shoulder less fiscal weight in the dynamic algorithm), and widens the scope for Event</w:t>
      </w:r>
      <w:r w:rsidRPr="00213C2A">
        <w:rPr>
          <w:rFonts w:ascii="Cambria Math" w:hAnsi="Cambria Math" w:cs="Cambria Math"/>
          <w:sz w:val="21"/>
          <w:szCs w:val="21"/>
        </w:rPr>
        <w:t>‑</w:t>
      </w:r>
      <w:r w:rsidRPr="00213C2A">
        <w:rPr>
          <w:rFonts w:ascii="Arial Hebrew" w:hAnsi="Arial Hebrew" w:cs="Arial Hebrew" w:hint="cs"/>
          <w:sz w:val="21"/>
          <w:szCs w:val="21"/>
        </w:rPr>
        <w:t>Risk notches. In practice, therefore, institutional resilience can be the single biggest differentiator between two countries that look similar on raw macro</w:t>
      </w:r>
      <w:r w:rsidRPr="00213C2A">
        <w:rPr>
          <w:rFonts w:ascii="Cambria Math" w:hAnsi="Cambria Math" w:cs="Cambria Math"/>
          <w:sz w:val="21"/>
          <w:szCs w:val="21"/>
        </w:rPr>
        <w:t>‑</w:t>
      </w:r>
      <w:r w:rsidRPr="00213C2A">
        <w:rPr>
          <w:rFonts w:ascii="Arial Hebrew" w:hAnsi="Arial Hebrew" w:cs="Arial Hebrew" w:hint="cs"/>
          <w:sz w:val="21"/>
          <w:szCs w:val="21"/>
        </w:rPr>
        <w:t>fiscal numbers.</w:t>
      </w:r>
    </w:p>
    <w:p w14:paraId="3B52CD69" w14:textId="77777777" w:rsidR="00CB5035" w:rsidRPr="00213C2A" w:rsidRDefault="00CB5035" w:rsidP="00CB5035">
      <w:pPr>
        <w:spacing w:before="240" w:after="0" w:line="360" w:lineRule="auto"/>
        <w:jc w:val="both"/>
        <w:rPr>
          <w:rFonts w:ascii="Arial Hebrew" w:hAnsi="Arial Hebrew" w:cs="Arial Hebrew"/>
          <w:sz w:val="21"/>
          <w:szCs w:val="21"/>
        </w:rPr>
      </w:pPr>
    </w:p>
    <w:p w14:paraId="729F0F6E" w14:textId="77777777" w:rsidR="00CB5035" w:rsidRPr="00213C2A" w:rsidRDefault="00CB5035" w:rsidP="00CB503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 xml:space="preserve">Taken together, the disclosed metric weights give outside observers a transparent map of Moody’s quantitative starting point. What ultimately matters, however, is how those numbers interact with qualitative judgments about a government’s willingness and capacity to keep its promises—an idea that, in Moody’s own words, “is inseparable from the quality of institutions that sustain the trust of citizens, investors and the international community.” </w:t>
      </w:r>
    </w:p>
    <w:p w14:paraId="3295D61F" w14:textId="5B1FEA71" w:rsidR="003331F5" w:rsidRPr="00213C2A" w:rsidRDefault="00CB5035" w:rsidP="00CB5035">
      <w:pPr>
        <w:spacing w:before="240" w:after="0" w:line="360" w:lineRule="auto"/>
        <w:jc w:val="both"/>
        <w:rPr>
          <w:rFonts w:ascii="Arial Hebrew" w:hAnsi="Arial Hebrew" w:cs="Arial Hebrew"/>
          <w:sz w:val="21"/>
          <w:szCs w:val="21"/>
        </w:rPr>
      </w:pPr>
      <w:proofErr w:type="spellStart"/>
      <w:r w:rsidRPr="00213C2A">
        <w:rPr>
          <w:rFonts w:ascii="Arial Hebrew" w:hAnsi="Arial Hebrew" w:cs="Arial Hebrew" w:hint="cs"/>
          <w:sz w:val="21"/>
          <w:szCs w:val="21"/>
        </w:rPr>
        <w:t>Studocu</w:t>
      </w:r>
      <w:proofErr w:type="spellEnd"/>
    </w:p>
    <w:p w14:paraId="314E8788" w14:textId="0CC9BE4A" w:rsidR="003861FA" w:rsidRPr="00213C2A" w:rsidRDefault="003861FA" w:rsidP="003331F5">
      <w:pPr>
        <w:spacing w:before="240" w:after="0" w:line="360" w:lineRule="auto"/>
        <w:jc w:val="both"/>
        <w:rPr>
          <w:rFonts w:ascii="Arial Hebrew" w:hAnsi="Arial Hebrew" w:cs="Arial Hebrew"/>
          <w:sz w:val="21"/>
          <w:szCs w:val="21"/>
        </w:rPr>
      </w:pPr>
      <w:r w:rsidRPr="00213C2A">
        <w:rPr>
          <w:rFonts w:ascii="Arial Hebrew" w:hAnsi="Arial Hebrew" w:cs="Arial Hebrew" w:hint="cs"/>
          <w:sz w:val="21"/>
          <w:szCs w:val="21"/>
        </w:rPr>
        <w:t>About the Worldwide Governance Indicators</w:t>
      </w:r>
    </w:p>
    <w:p w14:paraId="12D87D16" w14:textId="0B5E0766" w:rsidR="00D40E9E" w:rsidRPr="00213C2A" w:rsidRDefault="00D40E9E" w:rsidP="003331F5">
      <w:pPr>
        <w:spacing w:before="240" w:after="0" w:line="360" w:lineRule="auto"/>
        <w:jc w:val="both"/>
        <w:rPr>
          <w:rFonts w:ascii="Arial Hebrew" w:hAnsi="Arial Hebrew" w:cs="Arial Hebrew"/>
          <w:sz w:val="21"/>
          <w:szCs w:val="21"/>
        </w:rPr>
      </w:pPr>
      <w:proofErr w:type="gramStart"/>
      <w:r w:rsidRPr="00213C2A">
        <w:rPr>
          <w:rFonts w:ascii="Arial Hebrew" w:hAnsi="Arial Hebrew" w:cs="Arial Hebrew" w:hint="cs"/>
          <w:sz w:val="21"/>
          <w:szCs w:val="21"/>
        </w:rPr>
        <w:t>Moody’s  accounts</w:t>
      </w:r>
      <w:proofErr w:type="gramEnd"/>
      <w:r w:rsidRPr="00213C2A">
        <w:rPr>
          <w:rFonts w:ascii="Arial Hebrew" w:hAnsi="Arial Hebrew" w:cs="Arial Hebrew" w:hint="cs"/>
          <w:sz w:val="21"/>
          <w:szCs w:val="21"/>
        </w:rPr>
        <w:t xml:space="preserve"> for about 40% market share… </w:t>
      </w:r>
    </w:p>
    <w:p w14:paraId="7448798C" w14:textId="77777777" w:rsidR="00D40E9E" w:rsidRPr="00213C2A" w:rsidRDefault="00D40E9E" w:rsidP="00D40E9E">
      <w:pPr>
        <w:spacing w:after="240"/>
        <w:rPr>
          <w:rFonts w:ascii="Arial Hebrew" w:hAnsi="Arial Hebrew" w:cs="Arial Hebrew"/>
          <w:sz w:val="28"/>
          <w:szCs w:val="28"/>
        </w:rPr>
      </w:pPr>
    </w:p>
    <w:p w14:paraId="3CD81435" w14:textId="5EAC8B70" w:rsidR="00D40E9E" w:rsidRPr="00213C2A" w:rsidRDefault="00D40E9E" w:rsidP="004A1C2B">
      <w:pPr>
        <w:pStyle w:val="Heading1"/>
        <w:rPr>
          <w:rFonts w:ascii="Arial Hebrew" w:hAnsi="Arial Hebrew" w:cs="Arial Hebrew"/>
          <w:b w:val="0"/>
          <w:bCs w:val="0"/>
        </w:rPr>
      </w:pPr>
      <w:r w:rsidRPr="00213C2A">
        <w:rPr>
          <w:rFonts w:ascii="Arial Hebrew" w:hAnsi="Arial Hebrew" w:cs="Arial Hebrew" w:hint="cs"/>
          <w:b w:val="0"/>
          <w:bCs w:val="0"/>
        </w:rPr>
        <w:lastRenderedPageBreak/>
        <w:t>Conclusion</w:t>
      </w:r>
    </w:p>
    <w:p w14:paraId="1EADC4A7" w14:textId="77777777" w:rsidR="003861FA" w:rsidRPr="00213C2A" w:rsidRDefault="003861FA" w:rsidP="003861FA">
      <w:pPr>
        <w:rPr>
          <w:rFonts w:ascii="Arial Hebrew" w:hAnsi="Arial Hebrew" w:cs="Arial Hebrew"/>
        </w:rPr>
      </w:pPr>
    </w:p>
    <w:p w14:paraId="488BF9F7" w14:textId="0C894215" w:rsidR="00D40E9E" w:rsidRPr="00213C2A" w:rsidRDefault="003C4AF9" w:rsidP="00D40E9E">
      <w:pPr>
        <w:spacing w:before="240" w:after="0" w:line="360" w:lineRule="auto"/>
        <w:ind w:firstLine="360"/>
        <w:jc w:val="both"/>
        <w:rPr>
          <w:rFonts w:ascii="Arial Hebrew" w:hAnsi="Arial Hebrew" w:cs="Arial Hebrew"/>
          <w:sz w:val="21"/>
          <w:szCs w:val="21"/>
        </w:rPr>
      </w:pPr>
      <w:r w:rsidRPr="00213C2A">
        <w:rPr>
          <w:rFonts w:ascii="Arial Hebrew" w:hAnsi="Arial Hebrew" w:cs="Arial Hebrew" w:hint="cs"/>
          <w:sz w:val="21"/>
          <w:szCs w:val="21"/>
        </w:rPr>
        <w:t xml:space="preserve">Developing a Global Trust Index as described would be </w:t>
      </w:r>
    </w:p>
    <w:p w14:paraId="43FACF1D" w14:textId="77777777" w:rsidR="00234E34" w:rsidRPr="00213C2A" w:rsidRDefault="00234E34" w:rsidP="00D40E9E">
      <w:pPr>
        <w:spacing w:before="240" w:line="360" w:lineRule="auto"/>
        <w:jc w:val="both"/>
        <w:rPr>
          <w:rFonts w:ascii="Arial Hebrew" w:hAnsi="Arial Hebrew" w:cs="Arial Hebrew"/>
          <w:sz w:val="21"/>
          <w:szCs w:val="21"/>
        </w:rPr>
      </w:pPr>
    </w:p>
    <w:p w14:paraId="37D5C9D2" w14:textId="5C159C1B" w:rsidR="00D40E9E" w:rsidRPr="00213C2A" w:rsidRDefault="008E7FA5" w:rsidP="00D40E9E">
      <w:pPr>
        <w:spacing w:before="240" w:after="0" w:line="360" w:lineRule="auto"/>
        <w:jc w:val="both"/>
        <w:rPr>
          <w:rFonts w:ascii="Arial Hebrew" w:hAnsi="Arial Hebrew" w:cs="Arial Hebrew"/>
          <w:sz w:val="28"/>
          <w:szCs w:val="28"/>
        </w:rPr>
      </w:pPr>
      <w:r w:rsidRPr="00213C2A">
        <w:rPr>
          <w:rFonts w:ascii="Arial Hebrew" w:hAnsi="Arial Hebrew" w:cs="Arial Hebrew" w:hint="cs"/>
          <w:sz w:val="28"/>
          <w:szCs w:val="28"/>
        </w:rPr>
        <w:t>References</w:t>
      </w:r>
    </w:p>
    <w:p w14:paraId="6C8A366E" w14:textId="77777777" w:rsidR="00A21FA7" w:rsidRPr="00213C2A" w:rsidRDefault="00A21FA7" w:rsidP="00A21FA7">
      <w:pPr>
        <w:spacing w:after="0" w:line="240" w:lineRule="auto"/>
        <w:jc w:val="both"/>
        <w:rPr>
          <w:rFonts w:ascii="Arial Hebrew" w:hAnsi="Arial Hebrew" w:cs="Arial Hebrew"/>
          <w:sz w:val="21"/>
          <w:szCs w:val="21"/>
        </w:rPr>
      </w:pPr>
      <w:r w:rsidRPr="00213C2A">
        <w:rPr>
          <w:rFonts w:ascii="Arial Hebrew" w:hAnsi="Arial Hebrew" w:cs="Arial Hebrew" w:hint="cs"/>
          <w:sz w:val="21"/>
          <w:szCs w:val="21"/>
        </w:rPr>
        <w:t xml:space="preserve">Moody's Investors Service. (2022, November 22). </w:t>
      </w:r>
    </w:p>
    <w:p w14:paraId="5D71BE98" w14:textId="77777777" w:rsidR="00A21FA7" w:rsidRPr="00213C2A" w:rsidRDefault="00A21FA7" w:rsidP="00A21FA7">
      <w:pPr>
        <w:spacing w:after="0" w:line="240" w:lineRule="auto"/>
        <w:jc w:val="both"/>
        <w:rPr>
          <w:rFonts w:ascii="Arial Hebrew" w:hAnsi="Arial Hebrew" w:cs="Arial Hebrew"/>
          <w:sz w:val="21"/>
          <w:szCs w:val="21"/>
        </w:rPr>
      </w:pPr>
      <w:r w:rsidRPr="00213C2A">
        <w:rPr>
          <w:rFonts w:ascii="Arial Hebrew" w:hAnsi="Arial Hebrew" w:cs="Arial Hebrew" w:hint="cs"/>
          <w:sz w:val="21"/>
          <w:szCs w:val="21"/>
        </w:rPr>
        <w:t>Rating Methodology: Sovereigns. (Document ID: 395819)</w:t>
      </w:r>
    </w:p>
    <w:p w14:paraId="7AF218D3" w14:textId="20F5BAE5" w:rsidR="00A21FA7" w:rsidRPr="00213C2A" w:rsidRDefault="00000000" w:rsidP="00A21FA7">
      <w:pPr>
        <w:spacing w:after="0" w:line="240" w:lineRule="auto"/>
        <w:jc w:val="both"/>
        <w:rPr>
          <w:rFonts w:ascii="Arial Hebrew" w:hAnsi="Arial Hebrew" w:cs="Arial Hebrew"/>
          <w:sz w:val="21"/>
          <w:szCs w:val="21"/>
        </w:rPr>
      </w:pPr>
      <w:hyperlink r:id="rId12" w:history="1">
        <w:r w:rsidR="00A21FA7" w:rsidRPr="00213C2A">
          <w:rPr>
            <w:rStyle w:val="Hyperlink"/>
            <w:rFonts w:ascii="Arial Hebrew" w:hAnsi="Arial Hebrew" w:cs="Arial Hebrew" w:hint="cs"/>
            <w:sz w:val="21"/>
            <w:szCs w:val="21"/>
          </w:rPr>
          <w:t>https://ratings.moodys.com/api/rmc-documents/395819</w:t>
        </w:r>
      </w:hyperlink>
    </w:p>
    <w:p w14:paraId="35BEC01A" w14:textId="77777777" w:rsidR="00A21FA7" w:rsidRPr="00213C2A" w:rsidRDefault="00A21FA7" w:rsidP="00A21FA7">
      <w:pPr>
        <w:spacing w:after="0" w:line="240" w:lineRule="auto"/>
        <w:jc w:val="both"/>
        <w:rPr>
          <w:rFonts w:ascii="Arial Hebrew" w:hAnsi="Arial Hebrew" w:cs="Arial Hebrew"/>
          <w:sz w:val="21"/>
          <w:szCs w:val="21"/>
        </w:rPr>
      </w:pPr>
    </w:p>
    <w:p w14:paraId="4677676C" w14:textId="50FDE822" w:rsidR="00A21FA7" w:rsidRPr="00213C2A" w:rsidRDefault="00A21FA7" w:rsidP="00A21FA7">
      <w:pPr>
        <w:spacing w:after="0" w:line="240" w:lineRule="auto"/>
        <w:jc w:val="both"/>
        <w:rPr>
          <w:rFonts w:ascii="Arial Hebrew" w:hAnsi="Arial Hebrew" w:cs="Arial Hebrew"/>
          <w:sz w:val="21"/>
          <w:szCs w:val="21"/>
        </w:rPr>
      </w:pPr>
      <w:r w:rsidRPr="00213C2A">
        <w:rPr>
          <w:rFonts w:ascii="Arial Hebrew" w:hAnsi="Arial Hebrew" w:cs="Arial Hebrew" w:hint="cs"/>
          <w:sz w:val="21"/>
          <w:szCs w:val="21"/>
        </w:rPr>
        <w:t xml:space="preserve">Regional and Local Governments Rating Methodology (January 16, 2018 / Updated January 31, 2020): </w:t>
      </w:r>
      <w:hyperlink r:id="rId13" w:history="1">
        <w:r w:rsidRPr="00213C2A">
          <w:rPr>
            <w:rStyle w:val="Hyperlink"/>
            <w:rFonts w:ascii="Arial Hebrew" w:hAnsi="Arial Hebrew" w:cs="Arial Hebrew" w:hint="cs"/>
            <w:sz w:val="21"/>
            <w:szCs w:val="21"/>
          </w:rPr>
          <w:t>https://ratings.moodys.com/api/rmc-documents/66129</w:t>
        </w:r>
      </w:hyperlink>
    </w:p>
    <w:p w14:paraId="56D8AC0B" w14:textId="77777777" w:rsidR="00A21FA7" w:rsidRPr="00213C2A" w:rsidRDefault="00A21FA7" w:rsidP="00A21FA7">
      <w:pPr>
        <w:spacing w:after="0" w:line="240" w:lineRule="auto"/>
        <w:jc w:val="both"/>
        <w:rPr>
          <w:rFonts w:ascii="Arial Hebrew" w:hAnsi="Arial Hebrew" w:cs="Arial Hebrew"/>
          <w:sz w:val="21"/>
          <w:szCs w:val="21"/>
        </w:rPr>
      </w:pPr>
    </w:p>
    <w:p w14:paraId="126C5AB4" w14:textId="6F4D2B3E" w:rsidR="00BB235A" w:rsidRPr="00213C2A" w:rsidRDefault="00BB235A" w:rsidP="00BB235A">
      <w:pPr>
        <w:spacing w:after="0" w:line="240" w:lineRule="auto"/>
        <w:jc w:val="both"/>
        <w:rPr>
          <w:rFonts w:ascii="Arial Hebrew" w:hAnsi="Arial Hebrew" w:cs="Arial Hebrew"/>
          <w:sz w:val="21"/>
          <w:szCs w:val="21"/>
        </w:rPr>
      </w:pPr>
      <w:r w:rsidRPr="00213C2A">
        <w:rPr>
          <w:rFonts w:ascii="Arial Hebrew" w:hAnsi="Arial Hebrew" w:cs="Arial Hebrew" w:hint="cs"/>
          <w:sz w:val="21"/>
          <w:szCs w:val="21"/>
        </w:rPr>
        <w:t xml:space="preserve">S&amp;P Global Ratings, "How We Rate Sovereigns," February 15, 2019. (Link: https://www.spglobal.com/ratingsdirect/en/us/article/-/view/type/HTML/id/2187081 </w:t>
      </w:r>
    </w:p>
    <w:p w14:paraId="322EBAC5" w14:textId="77777777" w:rsidR="00BB235A" w:rsidRPr="00213C2A" w:rsidRDefault="00BB235A" w:rsidP="00BB235A">
      <w:pPr>
        <w:spacing w:after="0" w:line="240" w:lineRule="auto"/>
        <w:jc w:val="both"/>
        <w:rPr>
          <w:rFonts w:ascii="Arial Hebrew" w:hAnsi="Arial Hebrew" w:cs="Arial Hebrew"/>
          <w:sz w:val="21"/>
          <w:szCs w:val="21"/>
        </w:rPr>
      </w:pPr>
    </w:p>
    <w:p w14:paraId="61E054F9" w14:textId="6E2D0501" w:rsidR="00BB235A" w:rsidRPr="00213C2A" w:rsidRDefault="00BB235A" w:rsidP="00BB235A">
      <w:pPr>
        <w:spacing w:after="0" w:line="240" w:lineRule="auto"/>
        <w:jc w:val="both"/>
        <w:rPr>
          <w:rFonts w:ascii="Arial Hebrew" w:hAnsi="Arial Hebrew" w:cs="Arial Hebrew"/>
          <w:sz w:val="21"/>
          <w:szCs w:val="21"/>
        </w:rPr>
      </w:pPr>
      <w:r w:rsidRPr="00213C2A">
        <w:rPr>
          <w:rFonts w:ascii="Arial Hebrew" w:hAnsi="Arial Hebrew" w:cs="Arial Hebrew" w:hint="cs"/>
          <w:sz w:val="21"/>
          <w:szCs w:val="21"/>
        </w:rPr>
        <w:t xml:space="preserve">S&amp;P Global Ratings, "Sovereign Rating Methodology," December 18, 2017. </w:t>
      </w:r>
    </w:p>
    <w:p w14:paraId="5A1618C0" w14:textId="77777777" w:rsidR="00BB235A" w:rsidRPr="00213C2A" w:rsidRDefault="00BB235A" w:rsidP="00BB235A">
      <w:pPr>
        <w:spacing w:after="0" w:line="240" w:lineRule="auto"/>
        <w:jc w:val="both"/>
        <w:rPr>
          <w:rFonts w:ascii="Arial Hebrew" w:hAnsi="Arial Hebrew" w:cs="Arial Hebrew"/>
          <w:sz w:val="21"/>
          <w:szCs w:val="21"/>
        </w:rPr>
      </w:pPr>
    </w:p>
    <w:p w14:paraId="7628CD63" w14:textId="1CC06D3F" w:rsidR="00BB235A" w:rsidRPr="00213C2A" w:rsidRDefault="00BB235A" w:rsidP="00BB235A">
      <w:pPr>
        <w:spacing w:after="0" w:line="240" w:lineRule="auto"/>
        <w:jc w:val="both"/>
        <w:rPr>
          <w:rFonts w:ascii="Arial Hebrew" w:hAnsi="Arial Hebrew" w:cs="Arial Hebrew"/>
          <w:sz w:val="21"/>
          <w:szCs w:val="21"/>
        </w:rPr>
      </w:pPr>
      <w:r w:rsidRPr="00213C2A">
        <w:rPr>
          <w:rFonts w:ascii="Arial Hebrew" w:hAnsi="Arial Hebrew" w:cs="Arial Hebrew" w:hint="cs"/>
          <w:sz w:val="21"/>
          <w:szCs w:val="21"/>
        </w:rPr>
        <w:t xml:space="preserve">S&amp;P Global Ratings, "Methodology </w:t>
      </w:r>
      <w:proofErr w:type="gramStart"/>
      <w:r w:rsidRPr="00213C2A">
        <w:rPr>
          <w:rFonts w:ascii="Arial Hebrew" w:hAnsi="Arial Hebrew" w:cs="Arial Hebrew" w:hint="cs"/>
          <w:sz w:val="21"/>
          <w:szCs w:val="21"/>
        </w:rPr>
        <w:t>For</w:t>
      </w:r>
      <w:proofErr w:type="gramEnd"/>
      <w:r w:rsidRPr="00213C2A">
        <w:rPr>
          <w:rFonts w:ascii="Arial Hebrew" w:hAnsi="Arial Hebrew" w:cs="Arial Hebrew" w:hint="cs"/>
          <w:sz w:val="21"/>
          <w:szCs w:val="21"/>
        </w:rPr>
        <w:t xml:space="preserve"> Rating Local And Regional Governments Outside Of The U.S.," July 15, 2019. </w:t>
      </w:r>
    </w:p>
    <w:p w14:paraId="33AA57D6" w14:textId="77777777" w:rsidR="00BB235A" w:rsidRPr="00213C2A" w:rsidRDefault="00BB235A" w:rsidP="00BB235A">
      <w:pPr>
        <w:spacing w:after="0" w:line="240" w:lineRule="auto"/>
        <w:jc w:val="both"/>
        <w:rPr>
          <w:rFonts w:ascii="Arial Hebrew" w:hAnsi="Arial Hebrew" w:cs="Arial Hebrew"/>
          <w:sz w:val="21"/>
          <w:szCs w:val="21"/>
        </w:rPr>
      </w:pPr>
    </w:p>
    <w:p w14:paraId="368E7AEB" w14:textId="165C559D" w:rsidR="00BB235A" w:rsidRPr="00213C2A" w:rsidRDefault="00BB235A" w:rsidP="00BB235A">
      <w:pPr>
        <w:spacing w:after="0" w:line="240" w:lineRule="auto"/>
        <w:jc w:val="both"/>
        <w:rPr>
          <w:rFonts w:ascii="Arial Hebrew" w:hAnsi="Arial Hebrew" w:cs="Arial Hebrew"/>
          <w:sz w:val="21"/>
          <w:szCs w:val="21"/>
        </w:rPr>
      </w:pPr>
      <w:r w:rsidRPr="00213C2A">
        <w:rPr>
          <w:rFonts w:ascii="Arial Hebrew" w:hAnsi="Arial Hebrew" w:cs="Arial Hebrew" w:hint="cs"/>
          <w:sz w:val="21"/>
          <w:szCs w:val="21"/>
        </w:rPr>
        <w:t>S&amp;P Global Ratings, Sovereign Risk Indicators (Accessible via S&amp;P Global Ratings website, specific URL may vary or require subscription).</w:t>
      </w:r>
    </w:p>
    <w:p w14:paraId="10D79128" w14:textId="77777777" w:rsidR="00E458F9" w:rsidRPr="00213C2A" w:rsidRDefault="00E458F9" w:rsidP="00BB235A">
      <w:pPr>
        <w:spacing w:after="0" w:line="240" w:lineRule="auto"/>
        <w:jc w:val="both"/>
        <w:rPr>
          <w:rFonts w:ascii="Arial Hebrew" w:hAnsi="Arial Hebrew" w:cs="Arial Hebrew"/>
          <w:sz w:val="21"/>
          <w:szCs w:val="21"/>
        </w:rPr>
      </w:pPr>
    </w:p>
    <w:p w14:paraId="2413DE48" w14:textId="097E3DBE" w:rsidR="00E458F9" w:rsidRPr="00213C2A" w:rsidRDefault="00E458F9" w:rsidP="00E458F9">
      <w:pPr>
        <w:spacing w:after="0" w:line="240" w:lineRule="auto"/>
        <w:jc w:val="both"/>
        <w:rPr>
          <w:rFonts w:ascii="Arial Hebrew" w:hAnsi="Arial Hebrew" w:cs="Arial Hebrew"/>
          <w:sz w:val="21"/>
          <w:szCs w:val="21"/>
        </w:rPr>
      </w:pPr>
      <w:r w:rsidRPr="00213C2A">
        <w:rPr>
          <w:rFonts w:ascii="Arial Hebrew" w:hAnsi="Arial Hebrew" w:cs="Arial Hebrew" w:hint="cs"/>
          <w:sz w:val="21"/>
          <w:szCs w:val="21"/>
        </w:rPr>
        <w:t xml:space="preserve">Fitch Ratings, "Criteria Essentials - Sovereign Ratings" </w:t>
      </w:r>
    </w:p>
    <w:p w14:paraId="29434161" w14:textId="30DB6F99" w:rsidR="00E458F9" w:rsidRPr="00213C2A" w:rsidRDefault="00E458F9" w:rsidP="00E458F9">
      <w:pPr>
        <w:spacing w:after="0" w:line="240" w:lineRule="auto"/>
        <w:jc w:val="both"/>
        <w:rPr>
          <w:rFonts w:ascii="Arial Hebrew" w:hAnsi="Arial Hebrew" w:cs="Arial Hebrew"/>
          <w:sz w:val="21"/>
          <w:szCs w:val="21"/>
        </w:rPr>
      </w:pPr>
      <w:r w:rsidRPr="00213C2A">
        <w:rPr>
          <w:rFonts w:ascii="Arial Hebrew" w:hAnsi="Arial Hebrew" w:cs="Arial Hebrew" w:hint="cs"/>
          <w:sz w:val="21"/>
          <w:szCs w:val="21"/>
        </w:rPr>
        <w:t>Fitch Ratings, "Sovereign Rating Criteria" (document dated October 24, 2024).</w:t>
      </w:r>
    </w:p>
    <w:p w14:paraId="1EC0422B" w14:textId="77777777" w:rsidR="00E458F9" w:rsidRPr="00213C2A" w:rsidRDefault="00E458F9" w:rsidP="00E458F9">
      <w:pPr>
        <w:spacing w:after="0" w:line="240" w:lineRule="auto"/>
        <w:jc w:val="both"/>
        <w:rPr>
          <w:rFonts w:ascii="Arial Hebrew" w:hAnsi="Arial Hebrew" w:cs="Arial Hebrew"/>
          <w:sz w:val="21"/>
          <w:szCs w:val="21"/>
        </w:rPr>
      </w:pPr>
    </w:p>
    <w:p w14:paraId="470190D8" w14:textId="6D54FB66" w:rsidR="00E458F9" w:rsidRPr="00213C2A" w:rsidRDefault="00E458F9" w:rsidP="00E458F9">
      <w:pPr>
        <w:spacing w:after="0" w:line="240" w:lineRule="auto"/>
        <w:jc w:val="both"/>
        <w:rPr>
          <w:rFonts w:ascii="Arial Hebrew" w:hAnsi="Arial Hebrew" w:cs="Arial Hebrew"/>
          <w:sz w:val="21"/>
          <w:szCs w:val="21"/>
        </w:rPr>
      </w:pPr>
      <w:r w:rsidRPr="00213C2A">
        <w:rPr>
          <w:rFonts w:ascii="Arial Hebrew" w:hAnsi="Arial Hebrew" w:cs="Arial Hebrew" w:hint="cs"/>
          <w:sz w:val="21"/>
          <w:szCs w:val="21"/>
        </w:rPr>
        <w:t>Fitch Ratings, "International Local and Regional Governments Rating Criteria" (document dated August 16, 2024).</w:t>
      </w:r>
    </w:p>
    <w:sectPr w:rsidR="00E458F9" w:rsidRPr="00213C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BC3EE" w14:textId="77777777" w:rsidR="00E7306D" w:rsidRDefault="00E7306D" w:rsidP="00930C15">
      <w:r>
        <w:separator/>
      </w:r>
    </w:p>
  </w:endnote>
  <w:endnote w:type="continuationSeparator" w:id="0">
    <w:p w14:paraId="03EBF575" w14:textId="77777777" w:rsidR="00E7306D" w:rsidRDefault="00E7306D" w:rsidP="0093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Hebrew">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84745" w14:textId="77777777" w:rsidR="00E7306D" w:rsidRDefault="00E7306D" w:rsidP="00930C15">
      <w:r>
        <w:separator/>
      </w:r>
    </w:p>
  </w:footnote>
  <w:footnote w:type="continuationSeparator" w:id="0">
    <w:p w14:paraId="68F4AC54" w14:textId="77777777" w:rsidR="00E7306D" w:rsidRDefault="00E7306D" w:rsidP="00930C15">
      <w:r>
        <w:continuationSeparator/>
      </w:r>
    </w:p>
  </w:footnote>
  <w:footnote w:id="1">
    <w:p w14:paraId="4E42D661" w14:textId="47EE459D" w:rsidR="00A90C71" w:rsidRPr="00792157" w:rsidRDefault="00A90C71" w:rsidP="00DB190F">
      <w:pPr>
        <w:pStyle w:val="FootnoteText"/>
        <w:ind w:firstLine="720"/>
        <w:rPr>
          <w:rFonts w:ascii="Arial Hebrew" w:hAnsi="Arial Hebrew" w:cs="Arial Hebrew"/>
          <w:i/>
          <w:iCs/>
          <w:lang w:val="en-US"/>
        </w:rPr>
      </w:pPr>
      <w:r w:rsidRPr="00792157">
        <w:rPr>
          <w:rStyle w:val="FootnoteReference"/>
          <w:rFonts w:ascii="Arial Hebrew" w:hAnsi="Arial Hebrew" w:cs="Arial Hebrew" w:hint="cs"/>
          <w:sz w:val="18"/>
          <w:szCs w:val="18"/>
        </w:rPr>
        <w:footnoteRef/>
      </w:r>
      <w:r w:rsidRPr="00792157">
        <w:rPr>
          <w:rFonts w:ascii="Arial Hebrew" w:hAnsi="Arial Hebrew" w:cs="Arial Hebrew" w:hint="cs"/>
          <w:sz w:val="18"/>
          <w:szCs w:val="18"/>
        </w:rPr>
        <w:t xml:space="preserve"> </w:t>
      </w:r>
      <w:r w:rsidRPr="00792157">
        <w:rPr>
          <w:rFonts w:ascii="Arial Hebrew" w:hAnsi="Arial Hebrew" w:cs="Arial Hebrew" w:hint="cs"/>
          <w:sz w:val="18"/>
          <w:szCs w:val="18"/>
          <w:lang w:val="en-US"/>
        </w:rPr>
        <w:t xml:space="preserve">See </w:t>
      </w:r>
      <w:r w:rsidR="00BD4997" w:rsidRPr="00792157">
        <w:rPr>
          <w:rFonts w:ascii="Arial Hebrew" w:hAnsi="Arial Hebrew" w:cs="Arial Hebrew" w:hint="cs"/>
          <w:sz w:val="18"/>
          <w:szCs w:val="18"/>
          <w:lang w:val="en-US"/>
        </w:rPr>
        <w:t xml:space="preserve">the </w:t>
      </w:r>
      <w:r w:rsidRPr="00792157">
        <w:rPr>
          <w:rFonts w:ascii="Arial Hebrew" w:hAnsi="Arial Hebrew" w:cs="Arial Hebrew" w:hint="cs"/>
          <w:sz w:val="18"/>
          <w:szCs w:val="18"/>
          <w:lang w:val="en-US"/>
        </w:rPr>
        <w:t>a</w:t>
      </w:r>
      <w:r w:rsidR="00503EEC" w:rsidRPr="00792157">
        <w:rPr>
          <w:rFonts w:ascii="Arial Hebrew" w:hAnsi="Arial Hebrew" w:cs="Arial Hebrew" w:hint="cs"/>
          <w:sz w:val="18"/>
          <w:szCs w:val="18"/>
          <w:lang w:val="en-US"/>
        </w:rPr>
        <w:t>ccompanying</w:t>
      </w:r>
      <w:r w:rsidR="008E7FA5" w:rsidRPr="00792157">
        <w:rPr>
          <w:rFonts w:ascii="Arial Hebrew" w:hAnsi="Arial Hebrew" w:cs="Arial Hebrew" w:hint="cs"/>
          <w:sz w:val="18"/>
          <w:szCs w:val="18"/>
          <w:lang w:val="en-US"/>
        </w:rPr>
        <w:t xml:space="preserve"> </w:t>
      </w:r>
      <w:r w:rsidRPr="00792157">
        <w:rPr>
          <w:rFonts w:ascii="Arial Hebrew" w:hAnsi="Arial Hebrew" w:cs="Arial Hebrew" w:hint="cs"/>
          <w:sz w:val="18"/>
          <w:szCs w:val="18"/>
          <w:lang w:val="en-US"/>
        </w:rPr>
        <w:t>note</w:t>
      </w:r>
      <w:r w:rsidR="00566972" w:rsidRPr="00792157">
        <w:rPr>
          <w:rFonts w:ascii="Arial Hebrew" w:hAnsi="Arial Hebrew" w:cs="Arial Hebrew" w:hint="cs"/>
          <w:sz w:val="18"/>
          <w:szCs w:val="18"/>
          <w:lang w:val="en-US"/>
        </w:rPr>
        <w:t xml:space="preserve"> </w:t>
      </w:r>
      <w:r w:rsidR="00566972" w:rsidRPr="00792157">
        <w:rPr>
          <w:rFonts w:ascii="Arial Hebrew" w:hAnsi="Arial Hebrew" w:cs="Arial Hebrew" w:hint="cs"/>
          <w:i/>
          <w:iCs/>
          <w:sz w:val="18"/>
          <w:szCs w:val="18"/>
          <w:lang w:val="en-US"/>
        </w:rPr>
        <w:t>An Index for Trustworthy Government in the Digital Age</w:t>
      </w:r>
      <w:r w:rsidRPr="00792157">
        <w:rPr>
          <w:rFonts w:ascii="Arial Hebrew" w:hAnsi="Arial Hebrew" w:cs="Arial Hebrew" w:hint="cs"/>
          <w:i/>
          <w:iCs/>
          <w:sz w:val="18"/>
          <w:szCs w:val="18"/>
          <w:lang w:val="en-US"/>
        </w:rPr>
        <w:t>.</w:t>
      </w:r>
    </w:p>
  </w:footnote>
  <w:footnote w:id="2">
    <w:p w14:paraId="4D122488" w14:textId="682747CF" w:rsidR="00847CEC" w:rsidRPr="00D21EB9" w:rsidRDefault="00847CEC" w:rsidP="00DB190F">
      <w:pPr>
        <w:pStyle w:val="FootnoteText"/>
        <w:spacing w:after="0" w:line="240" w:lineRule="auto"/>
        <w:ind w:firstLine="720"/>
        <w:rPr>
          <w:rFonts w:ascii="Arial Hebrew" w:hAnsi="Arial Hebrew" w:cs="Arial Hebrew"/>
          <w:sz w:val="18"/>
          <w:szCs w:val="18"/>
          <w:lang w:val="en-US"/>
        </w:rPr>
      </w:pPr>
      <w:r w:rsidRPr="00D21EB9">
        <w:rPr>
          <w:rStyle w:val="FootnoteReference"/>
          <w:rFonts w:ascii="Arial Hebrew" w:hAnsi="Arial Hebrew" w:cs="Arial Hebrew" w:hint="cs"/>
          <w:sz w:val="18"/>
          <w:szCs w:val="18"/>
        </w:rPr>
        <w:footnoteRef/>
      </w:r>
      <w:r w:rsidRPr="00D21EB9">
        <w:rPr>
          <w:rFonts w:ascii="Arial Hebrew" w:hAnsi="Arial Hebrew" w:cs="Arial Hebrew" w:hint="cs"/>
          <w:sz w:val="18"/>
          <w:szCs w:val="18"/>
        </w:rPr>
        <w:t xml:space="preserve"> </w:t>
      </w:r>
      <w:r w:rsidRPr="00D21EB9">
        <w:rPr>
          <w:rFonts w:ascii="Arial Hebrew" w:hAnsi="Arial Hebrew" w:cs="Arial Hebrew" w:hint="cs"/>
          <w:sz w:val="18"/>
          <w:szCs w:val="18"/>
          <w:lang w:val="en-US"/>
        </w:rPr>
        <w:t>Moody’s and S&amp;P representing about 40% each, and Fitch</w:t>
      </w:r>
      <w:r w:rsidR="00D97035" w:rsidRPr="00D21EB9">
        <w:rPr>
          <w:rFonts w:ascii="Arial Hebrew" w:hAnsi="Arial Hebrew" w:cs="Arial Hebrew" w:hint="cs"/>
          <w:sz w:val="18"/>
          <w:szCs w:val="18"/>
          <w:lang w:val="en-US"/>
        </w:rPr>
        <w:t xml:space="preserve"> about</w:t>
      </w:r>
      <w:r w:rsidRPr="00D21EB9">
        <w:rPr>
          <w:rFonts w:ascii="Arial Hebrew" w:hAnsi="Arial Hebrew" w:cs="Arial Hebrew" w:hint="cs"/>
          <w:sz w:val="18"/>
          <w:szCs w:val="18"/>
          <w:lang w:val="en-US"/>
        </w:rPr>
        <w:t xml:space="preserve"> 15%.</w:t>
      </w:r>
    </w:p>
  </w:footnote>
  <w:footnote w:id="3">
    <w:p w14:paraId="7C045E1B" w14:textId="6E36F7DC" w:rsidR="00D21EB9" w:rsidRPr="00D21EB9" w:rsidRDefault="00D21EB9" w:rsidP="00DB190F">
      <w:pPr>
        <w:pStyle w:val="FootnoteText"/>
        <w:spacing w:after="0" w:line="240" w:lineRule="auto"/>
        <w:ind w:firstLine="720"/>
        <w:rPr>
          <w:rFonts w:ascii="Arial Hebrew" w:hAnsi="Arial Hebrew" w:cs="Arial Hebrew"/>
          <w:sz w:val="18"/>
          <w:szCs w:val="18"/>
          <w:lang w:val="en-US"/>
        </w:rPr>
      </w:pPr>
      <w:r w:rsidRPr="00D21EB9">
        <w:rPr>
          <w:rStyle w:val="FootnoteReference"/>
          <w:rFonts w:ascii="Arial Hebrew" w:hAnsi="Arial Hebrew" w:cs="Arial Hebrew" w:hint="cs"/>
          <w:sz w:val="18"/>
          <w:szCs w:val="18"/>
        </w:rPr>
        <w:footnoteRef/>
      </w:r>
      <w:r w:rsidRPr="00D21EB9">
        <w:rPr>
          <w:rFonts w:ascii="Arial Hebrew" w:hAnsi="Arial Hebrew" w:cs="Arial Hebrew" w:hint="cs"/>
          <w:sz w:val="18"/>
          <w:szCs w:val="18"/>
        </w:rPr>
        <w:t xml:space="preserve"> </w:t>
      </w:r>
      <w:r>
        <w:rPr>
          <w:rFonts w:ascii="Cambria" w:hAnsi="Cambria" w:cs="Arial Hebrew"/>
          <w:sz w:val="18"/>
          <w:szCs w:val="18"/>
        </w:rPr>
        <w:t xml:space="preserve">GDP </w:t>
      </w:r>
      <w:r w:rsidRPr="00D21EB9">
        <w:rPr>
          <w:rFonts w:ascii="Arial Hebrew" w:hAnsi="Arial Hebrew" w:cs="Arial Hebrew" w:hint="cs"/>
          <w:sz w:val="18"/>
          <w:szCs w:val="18"/>
        </w:rPr>
        <w:t xml:space="preserve">measures the value of all final domestic production (production for final consumption, investment or export) gross of capital depreciation over period (usually one year).  </w:t>
      </w:r>
    </w:p>
  </w:footnote>
  <w:footnote w:id="4">
    <w:p w14:paraId="1A0640A1" w14:textId="47827E1A" w:rsidR="00D21EB9" w:rsidRPr="00D21EB9" w:rsidRDefault="00D21EB9" w:rsidP="00DB190F">
      <w:pPr>
        <w:pStyle w:val="FootnoteText"/>
        <w:spacing w:after="0" w:line="240" w:lineRule="auto"/>
        <w:ind w:firstLine="720"/>
        <w:rPr>
          <w:rFonts w:ascii="Arial Hebrew" w:hAnsi="Arial Hebrew" w:cs="Arial Hebrew"/>
          <w:sz w:val="18"/>
          <w:szCs w:val="18"/>
          <w:lang w:val="en-US"/>
        </w:rPr>
      </w:pPr>
      <w:r w:rsidRPr="00D21EB9">
        <w:rPr>
          <w:rStyle w:val="FootnoteReference"/>
          <w:rFonts w:ascii="Arial Hebrew" w:hAnsi="Arial Hebrew" w:cs="Arial Hebrew" w:hint="cs"/>
          <w:sz w:val="18"/>
          <w:szCs w:val="18"/>
        </w:rPr>
        <w:footnoteRef/>
      </w:r>
      <w:r w:rsidRPr="00D21EB9">
        <w:rPr>
          <w:rFonts w:ascii="Arial Hebrew" w:hAnsi="Arial Hebrew" w:cs="Arial Hebrew" w:hint="cs"/>
          <w:sz w:val="18"/>
          <w:szCs w:val="18"/>
        </w:rPr>
        <w:t xml:space="preserve"> </w:t>
      </w:r>
      <w:r>
        <w:rPr>
          <w:rFonts w:ascii="Cambria" w:hAnsi="Cambria" w:cs="Arial Hebrew"/>
          <w:sz w:val="18"/>
          <w:szCs w:val="18"/>
        </w:rPr>
        <w:t xml:space="preserve">PPP </w:t>
      </w:r>
      <w:r w:rsidRPr="00D21EB9">
        <w:rPr>
          <w:rFonts w:ascii="Arial Hebrew" w:hAnsi="Arial Hebrew" w:cs="Arial Hebrew" w:hint="cs"/>
          <w:sz w:val="18"/>
          <w:szCs w:val="18"/>
        </w:rPr>
        <w:t xml:space="preserve">adjusts the nominal value of </w:t>
      </w:r>
      <w:r>
        <w:rPr>
          <w:rFonts w:ascii="Cambria" w:hAnsi="Cambria" w:cs="Arial Hebrew"/>
          <w:sz w:val="18"/>
          <w:szCs w:val="18"/>
        </w:rPr>
        <w:t>GDP</w:t>
      </w:r>
      <w:r w:rsidRPr="00D21EB9">
        <w:rPr>
          <w:rFonts w:ascii="Arial Hebrew" w:hAnsi="Arial Hebrew" w:cs="Arial Hebrew" w:hint="cs"/>
          <w:sz w:val="18"/>
          <w:szCs w:val="18"/>
        </w:rPr>
        <w:t xml:space="preserve"> to account for price differentials between countries, generally increasing the measure of Per Capita GDP for lower-GDP countries</w:t>
      </w:r>
      <w:r>
        <w:rPr>
          <w:rFonts w:ascii="Arial Hebrew" w:hAnsi="Arial Hebrew" w:cs="Arial Hebrew"/>
          <w:sz w:val="18"/>
          <w:szCs w:val="18"/>
        </w:rPr>
        <w:t xml:space="preserve"> </w:t>
      </w:r>
      <w:r>
        <w:rPr>
          <w:rFonts w:ascii="Cambria" w:hAnsi="Cambria" w:cs="Arial Hebrew"/>
          <w:sz w:val="18"/>
          <w:szCs w:val="18"/>
        </w:rPr>
        <w:t>relative to higher-GDP countries</w:t>
      </w:r>
      <w:r w:rsidRPr="00D21EB9">
        <w:rPr>
          <w:rFonts w:ascii="Arial Hebrew" w:hAnsi="Arial Hebrew" w:cs="Arial Hebrew" w:hint="cs"/>
          <w:sz w:val="18"/>
          <w:szCs w:val="18"/>
        </w:rPr>
        <w:t xml:space="preserve">. </w:t>
      </w:r>
    </w:p>
  </w:footnote>
  <w:footnote w:id="5">
    <w:p w14:paraId="67A70D3C" w14:textId="77777777" w:rsidR="00490EC2" w:rsidRPr="00792157" w:rsidRDefault="00490EC2" w:rsidP="00DB190F">
      <w:pPr>
        <w:spacing w:after="0" w:line="240" w:lineRule="auto"/>
        <w:ind w:firstLine="720"/>
        <w:jc w:val="both"/>
        <w:rPr>
          <w:rFonts w:ascii="Arial Hebrew" w:hAnsi="Arial Hebrew" w:cs="Arial Hebrew"/>
          <w:sz w:val="20"/>
          <w:szCs w:val="20"/>
        </w:rPr>
      </w:pPr>
      <w:r w:rsidRPr="00D21EB9">
        <w:rPr>
          <w:rStyle w:val="FootnoteReference"/>
          <w:rFonts w:ascii="Arial Hebrew" w:hAnsi="Arial Hebrew" w:cs="Arial Hebrew" w:hint="cs"/>
          <w:sz w:val="18"/>
          <w:szCs w:val="18"/>
        </w:rPr>
        <w:footnoteRef/>
      </w:r>
      <w:r w:rsidRPr="00D21EB9">
        <w:rPr>
          <w:rFonts w:ascii="Arial Hebrew" w:hAnsi="Arial Hebrew" w:cs="Arial Hebrew" w:hint="cs"/>
          <w:sz w:val="18"/>
          <w:szCs w:val="18"/>
        </w:rPr>
        <w:t xml:space="preserve"> Average ten-year growth is a centred average using five-year future growth forecasts published by the annual IMF World Economic Outlook (WEO).</w:t>
      </w:r>
    </w:p>
  </w:footnote>
  <w:footnote w:id="6">
    <w:p w14:paraId="340133EF" w14:textId="3482C96A" w:rsidR="00E22AAB" w:rsidRPr="008B0581" w:rsidRDefault="00E22AAB" w:rsidP="00E458F9">
      <w:pPr>
        <w:pStyle w:val="FootnoteText"/>
        <w:spacing w:after="0"/>
        <w:ind w:firstLine="720"/>
        <w:rPr>
          <w:rFonts w:ascii="Arial Hebrew" w:hAnsi="Arial Hebrew" w:cs="Arial Hebrew"/>
          <w:sz w:val="18"/>
          <w:szCs w:val="18"/>
          <w:lang w:val="en-US"/>
        </w:rPr>
      </w:pPr>
      <w:r w:rsidRPr="008B0581">
        <w:rPr>
          <w:rStyle w:val="FootnoteReference"/>
          <w:rFonts w:ascii="Arial Hebrew" w:hAnsi="Arial Hebrew" w:cs="Arial Hebrew" w:hint="cs"/>
          <w:sz w:val="18"/>
          <w:szCs w:val="18"/>
        </w:rPr>
        <w:footnoteRef/>
      </w:r>
      <w:r w:rsidRPr="008B0581">
        <w:rPr>
          <w:rFonts w:ascii="Arial Hebrew" w:hAnsi="Arial Hebrew" w:cs="Arial Hebrew" w:hint="cs"/>
          <w:sz w:val="18"/>
          <w:szCs w:val="18"/>
        </w:rPr>
        <w:t xml:space="preserve"> </w:t>
      </w:r>
      <w:r w:rsidR="00F62C72" w:rsidRPr="008B0581">
        <w:rPr>
          <w:rFonts w:ascii="Arial Hebrew" w:hAnsi="Arial Hebrew" w:cs="Arial Hebrew" w:hint="cs"/>
          <w:sz w:val="18"/>
          <w:szCs w:val="18"/>
        </w:rPr>
        <w:t>This is largely because</w:t>
      </w:r>
      <w:r w:rsidR="008B0581" w:rsidRPr="008B0581">
        <w:rPr>
          <w:rFonts w:ascii="Arial Hebrew" w:hAnsi="Arial Hebrew" w:cs="Arial Hebrew" w:hint="cs"/>
          <w:sz w:val="18"/>
          <w:szCs w:val="18"/>
        </w:rPr>
        <w:t xml:space="preserve"> </w:t>
      </w:r>
      <w:r w:rsidR="009F1D4C">
        <w:rPr>
          <w:rFonts w:ascii="Cambria" w:hAnsi="Cambria" w:cs="Arial Hebrew"/>
          <w:sz w:val="18"/>
          <w:szCs w:val="18"/>
        </w:rPr>
        <w:t>the ratings of U.S. Sub-Sovereigns are less influenced by their nation’s</w:t>
      </w:r>
      <w:r w:rsidR="009F1D4C">
        <w:rPr>
          <w:rFonts w:ascii="Arial Hebrew" w:hAnsi="Arial Hebrew" w:cs="Arial Hebrew"/>
          <w:sz w:val="18"/>
          <w:szCs w:val="18"/>
        </w:rPr>
        <w:t xml:space="preserve"> </w:t>
      </w:r>
      <w:r w:rsidR="009F1D4C" w:rsidRPr="008B0581">
        <w:rPr>
          <w:rFonts w:ascii="Arial Hebrew" w:hAnsi="Arial Hebrew" w:cs="Arial Hebrew" w:hint="cs"/>
          <w:sz w:val="18"/>
          <w:szCs w:val="18"/>
        </w:rPr>
        <w:t>Sovereign rating</w:t>
      </w:r>
      <w:r w:rsidR="009F1D4C">
        <w:rPr>
          <w:rFonts w:ascii="Arial Hebrew" w:hAnsi="Arial Hebrew" w:cs="Arial Hebrew"/>
          <w:sz w:val="18"/>
          <w:szCs w:val="18"/>
        </w:rPr>
        <w:t xml:space="preserve"> </w:t>
      </w:r>
      <w:r w:rsidR="009F1D4C">
        <w:rPr>
          <w:rFonts w:ascii="Cambria" w:hAnsi="Cambria" w:cs="Arial Hebrew"/>
          <w:sz w:val="18"/>
          <w:szCs w:val="18"/>
        </w:rPr>
        <w:t xml:space="preserve">than are ratings for Sub-Sovereigns </w:t>
      </w:r>
      <w:r w:rsidR="009F1D4C" w:rsidRPr="008B0581">
        <w:rPr>
          <w:rFonts w:ascii="Arial Hebrew" w:hAnsi="Arial Hebrew" w:cs="Arial Hebrew" w:hint="cs"/>
          <w:sz w:val="18"/>
          <w:szCs w:val="18"/>
        </w:rPr>
        <w:t>outside the United States</w:t>
      </w:r>
      <w:r w:rsidR="009F1D4C">
        <w:rPr>
          <w:rFonts w:ascii="Arial Hebrew" w:hAnsi="Arial Hebrew" w:cs="Arial Hebrew"/>
          <w:sz w:val="18"/>
          <w:szCs w:val="18"/>
        </w:rPr>
        <w:t xml:space="preserve">, </w:t>
      </w:r>
      <w:r w:rsidR="009F1D4C">
        <w:rPr>
          <w:rFonts w:ascii="Cambria" w:hAnsi="Cambria" w:cs="Arial Hebrew"/>
          <w:sz w:val="18"/>
          <w:szCs w:val="18"/>
        </w:rPr>
        <w:t>and because</w:t>
      </w:r>
      <w:r w:rsidR="009F1D4C" w:rsidRPr="008B0581">
        <w:rPr>
          <w:rFonts w:ascii="Arial Hebrew" w:hAnsi="Arial Hebrew" w:cs="Arial Hebrew" w:hint="cs"/>
          <w:sz w:val="18"/>
          <w:szCs w:val="18"/>
        </w:rPr>
        <w:t xml:space="preserve"> </w:t>
      </w:r>
      <w:r w:rsidR="008B0581" w:rsidRPr="008B0581">
        <w:rPr>
          <w:rFonts w:ascii="Arial Hebrew" w:hAnsi="Arial Hebrew" w:cs="Arial Hebrew" w:hint="cs"/>
          <w:sz w:val="18"/>
          <w:szCs w:val="18"/>
        </w:rPr>
        <w:t xml:space="preserve">U.S. </w:t>
      </w:r>
      <w:r w:rsidR="009438E6">
        <w:rPr>
          <w:rFonts w:ascii="Cambria" w:hAnsi="Cambria" w:cs="Arial Hebrew"/>
          <w:sz w:val="18"/>
          <w:szCs w:val="18"/>
        </w:rPr>
        <w:t>Sub-Sovereigns</w:t>
      </w:r>
      <w:r w:rsidR="008B0581" w:rsidRPr="008B0581">
        <w:rPr>
          <w:rFonts w:ascii="Arial Hebrew" w:hAnsi="Arial Hebrew" w:cs="Arial Hebrew" w:hint="cs"/>
          <w:sz w:val="18"/>
          <w:szCs w:val="18"/>
        </w:rPr>
        <w:t xml:space="preserve"> operate </w:t>
      </w:r>
      <w:r w:rsidR="009B4F1D">
        <w:rPr>
          <w:rFonts w:ascii="Cambria" w:hAnsi="Cambria" w:cs="Arial Hebrew"/>
          <w:sz w:val="18"/>
          <w:szCs w:val="18"/>
        </w:rPr>
        <w:t>under</w:t>
      </w:r>
      <w:r w:rsidR="008B0581" w:rsidRPr="008B0581">
        <w:rPr>
          <w:rFonts w:ascii="Arial Hebrew" w:hAnsi="Arial Hebrew" w:cs="Arial Hebrew" w:hint="cs"/>
          <w:sz w:val="18"/>
          <w:szCs w:val="18"/>
        </w:rPr>
        <w:t xml:space="preserve"> relatively standardised system</w:t>
      </w:r>
      <w:r w:rsidR="009B4F1D">
        <w:rPr>
          <w:rFonts w:ascii="Cambria" w:hAnsi="Cambria" w:cs="Arial Hebrew"/>
          <w:sz w:val="18"/>
          <w:szCs w:val="18"/>
        </w:rPr>
        <w:t>s</w:t>
      </w:r>
      <w:r w:rsidR="008B0581" w:rsidRPr="008B0581">
        <w:rPr>
          <w:rFonts w:ascii="Arial Hebrew" w:hAnsi="Arial Hebrew" w:cs="Arial Hebrew" w:hint="cs"/>
          <w:sz w:val="18"/>
          <w:szCs w:val="18"/>
        </w:rPr>
        <w:t xml:space="preserve"> with a high level of data </w:t>
      </w:r>
      <w:r w:rsidR="009438E6" w:rsidRPr="008B0581">
        <w:rPr>
          <w:rFonts w:ascii="Arial Hebrew" w:hAnsi="Arial Hebrew" w:cs="Arial Hebrew"/>
          <w:sz w:val="18"/>
          <w:szCs w:val="18"/>
        </w:rPr>
        <w:t>availability</w:t>
      </w:r>
      <w:r w:rsidR="009F1D4C">
        <w:rPr>
          <w:rFonts w:ascii="Arial Hebrew" w:hAnsi="Arial Hebrew" w:cs="Arial Hebrew"/>
          <w:sz w:val="18"/>
          <w:szCs w:val="18"/>
        </w:rPr>
        <w:t>.</w:t>
      </w:r>
    </w:p>
  </w:footnote>
  <w:footnote w:id="7">
    <w:p w14:paraId="3C026467" w14:textId="45FCF820" w:rsidR="00FB2858" w:rsidRPr="008B0581" w:rsidRDefault="00FB2858" w:rsidP="00E458F9">
      <w:pPr>
        <w:pStyle w:val="FootnoteText"/>
        <w:spacing w:after="0"/>
        <w:ind w:firstLine="720"/>
        <w:rPr>
          <w:rFonts w:ascii="Arial Hebrew" w:hAnsi="Arial Hebrew" w:cs="Arial Hebrew"/>
          <w:sz w:val="18"/>
          <w:szCs w:val="18"/>
          <w:lang w:val="en-US"/>
        </w:rPr>
      </w:pPr>
      <w:r w:rsidRPr="008B0581">
        <w:rPr>
          <w:rStyle w:val="FootnoteReference"/>
          <w:rFonts w:ascii="Arial Hebrew" w:hAnsi="Arial Hebrew" w:cs="Arial Hebrew" w:hint="cs"/>
          <w:sz w:val="18"/>
          <w:szCs w:val="18"/>
        </w:rPr>
        <w:footnoteRef/>
      </w:r>
      <w:r w:rsidRPr="008B0581">
        <w:rPr>
          <w:rFonts w:ascii="Arial Hebrew" w:hAnsi="Arial Hebrew" w:cs="Arial Hebrew" w:hint="cs"/>
          <w:sz w:val="18"/>
          <w:szCs w:val="18"/>
        </w:rPr>
        <w:t xml:space="preserve"> </w:t>
      </w:r>
      <w:r w:rsidRPr="008B0581">
        <w:rPr>
          <w:rFonts w:ascii="Arial Hebrew" w:hAnsi="Arial Hebrew" w:cs="Arial Hebrew" w:hint="cs"/>
          <w:sz w:val="18"/>
          <w:szCs w:val="18"/>
          <w:lang w:val="en-US"/>
        </w:rPr>
        <w:t>Combining t</w:t>
      </w:r>
      <w:r w:rsidR="00490EC2" w:rsidRPr="008B0581">
        <w:rPr>
          <w:rFonts w:ascii="Cambria" w:hAnsi="Cambria" w:cs="Arial Hebrew"/>
          <w:sz w:val="18"/>
          <w:szCs w:val="18"/>
          <w:lang w:val="en-US"/>
        </w:rPr>
        <w:t>wo</w:t>
      </w:r>
      <w:r w:rsidRPr="008B0581">
        <w:rPr>
          <w:rFonts w:ascii="Arial Hebrew" w:hAnsi="Arial Hebrew" w:cs="Arial Hebrew" w:hint="cs"/>
          <w:sz w:val="18"/>
          <w:szCs w:val="18"/>
          <w:lang w:val="en-US"/>
        </w:rPr>
        <w:t xml:space="preserve"> indicators in a risk matrix means </w:t>
      </w:r>
      <w:r w:rsidR="00010870">
        <w:rPr>
          <w:rFonts w:ascii="Cambria" w:hAnsi="Cambria" w:cs="Arial Hebrew"/>
          <w:sz w:val="18"/>
          <w:szCs w:val="18"/>
          <w:lang w:val="en-US"/>
        </w:rPr>
        <w:t xml:space="preserve">that this combination does not need to be a </w:t>
      </w:r>
      <w:r w:rsidR="00010870" w:rsidRPr="008B0581">
        <w:rPr>
          <w:rFonts w:ascii="Arial Hebrew" w:hAnsi="Arial Hebrew" w:cs="Arial Hebrew" w:hint="cs"/>
          <w:sz w:val="18"/>
          <w:szCs w:val="18"/>
          <w:lang w:val="en-US"/>
        </w:rPr>
        <w:t xml:space="preserve">simple </w:t>
      </w:r>
      <w:r w:rsidR="00010870">
        <w:rPr>
          <w:rFonts w:ascii="Cambria" w:hAnsi="Cambria" w:cs="Arial Hebrew"/>
          <w:sz w:val="18"/>
          <w:szCs w:val="18"/>
          <w:lang w:val="en-US"/>
        </w:rPr>
        <w:t>function</w:t>
      </w:r>
      <w:r w:rsidR="00010870" w:rsidRPr="008B0581">
        <w:rPr>
          <w:rFonts w:ascii="Arial Hebrew" w:hAnsi="Arial Hebrew" w:cs="Arial Hebrew" w:hint="cs"/>
          <w:sz w:val="18"/>
          <w:szCs w:val="18"/>
          <w:lang w:val="en-US"/>
        </w:rPr>
        <w:t xml:space="preserve"> of the</w:t>
      </w:r>
      <w:r w:rsidR="00010870" w:rsidRPr="008B0581">
        <w:rPr>
          <w:rFonts w:ascii="Cambria" w:hAnsi="Cambria" w:cs="Arial Hebrew"/>
          <w:sz w:val="18"/>
          <w:szCs w:val="18"/>
          <w:lang w:val="en-US"/>
        </w:rPr>
        <w:t>ir</w:t>
      </w:r>
      <w:r w:rsidR="00010870" w:rsidRPr="008B0581">
        <w:rPr>
          <w:rFonts w:ascii="Arial Hebrew" w:hAnsi="Arial Hebrew" w:cs="Arial Hebrew" w:hint="cs"/>
          <w:sz w:val="18"/>
          <w:szCs w:val="18"/>
          <w:lang w:val="en-US"/>
        </w:rPr>
        <w:t xml:space="preserve"> levels</w:t>
      </w:r>
      <w:r w:rsidR="00010870">
        <w:rPr>
          <w:rFonts w:ascii="Arial Hebrew" w:hAnsi="Arial Hebrew" w:cs="Arial Hebrew"/>
          <w:sz w:val="18"/>
          <w:szCs w:val="18"/>
          <w:lang w:val="en-US"/>
        </w:rPr>
        <w:t xml:space="preserve">. </w:t>
      </w:r>
      <w:r w:rsidR="00010870">
        <w:rPr>
          <w:rFonts w:ascii="Cambria" w:hAnsi="Cambria" w:cs="Arial Hebrew"/>
          <w:sz w:val="18"/>
          <w:szCs w:val="18"/>
          <w:lang w:val="en-US"/>
        </w:rPr>
        <w:t>Instead, a constant outcome is specified for</w:t>
      </w:r>
      <w:r w:rsidR="00010870" w:rsidRPr="008B0581">
        <w:rPr>
          <w:rFonts w:ascii="Arial Hebrew" w:hAnsi="Arial Hebrew" w:cs="Arial Hebrew" w:hint="cs"/>
          <w:i/>
          <w:iCs/>
          <w:sz w:val="18"/>
          <w:szCs w:val="18"/>
          <w:lang w:val="en-US"/>
        </w:rPr>
        <w:t xml:space="preserve"> </w:t>
      </w:r>
      <w:r w:rsidRPr="008B0581">
        <w:rPr>
          <w:rFonts w:ascii="Arial Hebrew" w:hAnsi="Arial Hebrew" w:cs="Arial Hebrew" w:hint="cs"/>
          <w:i/>
          <w:iCs/>
          <w:sz w:val="18"/>
          <w:szCs w:val="18"/>
          <w:lang w:val="en-US"/>
        </w:rPr>
        <w:t xml:space="preserve">every </w:t>
      </w:r>
      <w:proofErr w:type="gramStart"/>
      <w:r w:rsidR="00490EC2" w:rsidRPr="008B0581">
        <w:rPr>
          <w:rFonts w:ascii="Cambria" w:hAnsi="Cambria" w:cs="Arial Hebrew"/>
          <w:i/>
          <w:iCs/>
          <w:sz w:val="18"/>
          <w:szCs w:val="18"/>
          <w:lang w:val="en-US"/>
        </w:rPr>
        <w:t xml:space="preserve">particular </w:t>
      </w:r>
      <w:r w:rsidRPr="008B0581">
        <w:rPr>
          <w:rFonts w:ascii="Arial Hebrew" w:hAnsi="Arial Hebrew" w:cs="Arial Hebrew" w:hint="cs"/>
          <w:i/>
          <w:iCs/>
          <w:sz w:val="18"/>
          <w:szCs w:val="18"/>
          <w:lang w:val="en-US"/>
        </w:rPr>
        <w:t>combination</w:t>
      </w:r>
      <w:proofErr w:type="gramEnd"/>
      <w:r w:rsidRPr="008B0581">
        <w:rPr>
          <w:rFonts w:ascii="Arial Hebrew" w:hAnsi="Arial Hebrew" w:cs="Arial Hebrew" w:hint="cs"/>
          <w:i/>
          <w:iCs/>
          <w:sz w:val="18"/>
          <w:szCs w:val="18"/>
          <w:lang w:val="en-US"/>
        </w:rPr>
        <w:t xml:space="preserve"> of levels</w:t>
      </w:r>
      <w:r w:rsidRPr="008B0581">
        <w:rPr>
          <w:rFonts w:ascii="Arial Hebrew" w:hAnsi="Arial Hebrew" w:cs="Arial Hebrew" w:hint="cs"/>
          <w:sz w:val="18"/>
          <w:szCs w:val="18"/>
          <w:lang w:val="en-US"/>
        </w:rPr>
        <w:t xml:space="preserve"> of those</w:t>
      </w:r>
      <w:r w:rsidR="00490EC2" w:rsidRPr="008B0581">
        <w:rPr>
          <w:rFonts w:ascii="Arial Hebrew" w:hAnsi="Arial Hebrew" w:cs="Arial Hebrew"/>
          <w:sz w:val="18"/>
          <w:szCs w:val="18"/>
          <w:lang w:val="en-US"/>
        </w:rPr>
        <w:t xml:space="preserve"> </w:t>
      </w:r>
      <w:r w:rsidR="00490EC2" w:rsidRPr="008B0581">
        <w:rPr>
          <w:rFonts w:ascii="Cambria" w:hAnsi="Cambria" w:cs="Arial Hebrew"/>
          <w:sz w:val="18"/>
          <w:szCs w:val="18"/>
          <w:lang w:val="en-US"/>
        </w:rPr>
        <w:t>two</w:t>
      </w:r>
      <w:r w:rsidRPr="008B0581">
        <w:rPr>
          <w:rFonts w:ascii="Arial Hebrew" w:hAnsi="Arial Hebrew" w:cs="Arial Hebrew" w:hint="cs"/>
          <w:sz w:val="18"/>
          <w:szCs w:val="18"/>
          <w:lang w:val="en-US"/>
        </w:rPr>
        <w:t xml:space="preserve"> indicators.  </w:t>
      </w:r>
    </w:p>
  </w:footnote>
  <w:footnote w:id="8">
    <w:p w14:paraId="3D11B3B2" w14:textId="7EC80621" w:rsidR="00482183" w:rsidRPr="00792157" w:rsidRDefault="00482183" w:rsidP="00E458F9">
      <w:pPr>
        <w:pStyle w:val="FootnoteText"/>
        <w:ind w:firstLine="720"/>
        <w:rPr>
          <w:rFonts w:ascii="Arial Hebrew" w:hAnsi="Arial Hebrew" w:cs="Arial Hebrew"/>
          <w:sz w:val="18"/>
          <w:szCs w:val="18"/>
          <w:lang w:val="en-US"/>
        </w:rPr>
      </w:pPr>
      <w:r w:rsidRPr="008B0581">
        <w:rPr>
          <w:rStyle w:val="FootnoteReference"/>
          <w:rFonts w:ascii="Arial Hebrew" w:hAnsi="Arial Hebrew" w:cs="Arial Hebrew" w:hint="cs"/>
          <w:sz w:val="18"/>
          <w:szCs w:val="18"/>
        </w:rPr>
        <w:footnoteRef/>
      </w:r>
      <w:r w:rsidRPr="008B0581">
        <w:rPr>
          <w:rFonts w:ascii="Arial Hebrew" w:hAnsi="Arial Hebrew" w:cs="Arial Hebrew" w:hint="cs"/>
          <w:sz w:val="18"/>
          <w:szCs w:val="18"/>
        </w:rPr>
        <w:t xml:space="preserve"> For US </w:t>
      </w:r>
      <w:r w:rsidR="00C54683" w:rsidRPr="008B0581">
        <w:rPr>
          <w:rFonts w:ascii="Arial Hebrew" w:hAnsi="Arial Hebrew" w:cs="Arial Hebrew" w:hint="cs"/>
          <w:sz w:val="18"/>
          <w:szCs w:val="18"/>
        </w:rPr>
        <w:t>S</w:t>
      </w:r>
      <w:r w:rsidRPr="008B0581">
        <w:rPr>
          <w:rFonts w:ascii="Arial Hebrew" w:hAnsi="Arial Hebrew" w:cs="Arial Hebrew" w:hint="cs"/>
          <w:sz w:val="18"/>
          <w:szCs w:val="18"/>
        </w:rPr>
        <w:t>ub-</w:t>
      </w:r>
      <w:r w:rsidR="00C54683" w:rsidRPr="008B0581">
        <w:rPr>
          <w:rFonts w:ascii="Arial Hebrew" w:hAnsi="Arial Hebrew" w:cs="Arial Hebrew" w:hint="cs"/>
          <w:sz w:val="18"/>
          <w:szCs w:val="18"/>
        </w:rPr>
        <w:t>S</w:t>
      </w:r>
      <w:r w:rsidRPr="008B0581">
        <w:rPr>
          <w:rFonts w:ascii="Arial Hebrew" w:hAnsi="Arial Hebrew" w:cs="Arial Hebrew" w:hint="cs"/>
          <w:sz w:val="18"/>
          <w:szCs w:val="18"/>
        </w:rPr>
        <w:t xml:space="preserve">overeigns, Moody’s considers quantified factors for </w:t>
      </w:r>
      <w:r w:rsidRPr="008B0581">
        <w:rPr>
          <w:rFonts w:ascii="Arial Hebrew" w:hAnsi="Arial Hebrew" w:cs="Arial Hebrew" w:hint="cs"/>
          <w:i/>
          <w:iCs/>
          <w:sz w:val="18"/>
          <w:szCs w:val="18"/>
        </w:rPr>
        <w:t xml:space="preserve">Resident Income </w:t>
      </w:r>
      <w:r w:rsidRPr="008B0581">
        <w:rPr>
          <w:rFonts w:ascii="Arial Hebrew" w:hAnsi="Arial Hebrew" w:cs="Arial Hebrew" w:hint="cs"/>
          <w:sz w:val="18"/>
          <w:szCs w:val="18"/>
        </w:rPr>
        <w:t xml:space="preserve">(median household), </w:t>
      </w:r>
      <w:r w:rsidRPr="008B0581">
        <w:rPr>
          <w:rFonts w:ascii="Arial Hebrew" w:hAnsi="Arial Hebrew" w:cs="Arial Hebrew" w:hint="cs"/>
          <w:i/>
          <w:iCs/>
          <w:sz w:val="18"/>
          <w:szCs w:val="18"/>
        </w:rPr>
        <w:t>Full-Value Per Capita</w:t>
      </w:r>
      <w:r w:rsidRPr="008B0581">
        <w:rPr>
          <w:rFonts w:ascii="Arial Hebrew" w:hAnsi="Arial Hebrew" w:cs="Arial Hebrew" w:hint="cs"/>
          <w:sz w:val="18"/>
          <w:szCs w:val="18"/>
        </w:rPr>
        <w:t xml:space="preserve"> (taxable real property per person), </w:t>
      </w:r>
      <w:r w:rsidRPr="008B0581">
        <w:rPr>
          <w:rFonts w:ascii="Arial Hebrew" w:hAnsi="Arial Hebrew" w:cs="Arial Hebrew" w:hint="cs"/>
          <w:i/>
          <w:iCs/>
          <w:sz w:val="18"/>
          <w:szCs w:val="18"/>
        </w:rPr>
        <w:t>Economic Growth</w:t>
      </w:r>
      <w:r w:rsidRPr="008B0581">
        <w:rPr>
          <w:rFonts w:ascii="Arial Hebrew" w:hAnsi="Arial Hebrew" w:cs="Arial Hebrew" w:hint="cs"/>
          <w:sz w:val="18"/>
          <w:szCs w:val="18"/>
        </w:rPr>
        <w:t xml:space="preserve"> (five-year local growth minus five-year national growth), </w:t>
      </w:r>
      <w:r w:rsidRPr="008B0581">
        <w:rPr>
          <w:rFonts w:ascii="Arial Hebrew" w:hAnsi="Arial Hebrew" w:cs="Arial Hebrew" w:hint="cs"/>
          <w:i/>
          <w:iCs/>
          <w:sz w:val="18"/>
          <w:szCs w:val="18"/>
        </w:rPr>
        <w:t>Available Fund Balance Ratio</w:t>
      </w:r>
      <w:r w:rsidRPr="008B0581">
        <w:rPr>
          <w:rFonts w:ascii="Arial Hebrew" w:hAnsi="Arial Hebrew" w:cs="Arial Hebrew" w:hint="cs"/>
          <w:sz w:val="18"/>
          <w:szCs w:val="18"/>
        </w:rPr>
        <w:t xml:space="preserve"> (fund balance and net assets vs revenue), </w:t>
      </w:r>
      <w:r w:rsidRPr="008B0581">
        <w:rPr>
          <w:rFonts w:ascii="Arial Hebrew" w:hAnsi="Arial Hebrew" w:cs="Arial Hebrew" w:hint="cs"/>
          <w:i/>
          <w:iCs/>
          <w:sz w:val="18"/>
          <w:szCs w:val="18"/>
        </w:rPr>
        <w:t>Liquidity Ratio</w:t>
      </w:r>
      <w:r w:rsidRPr="008B0581">
        <w:rPr>
          <w:rFonts w:ascii="Arial Hebrew" w:hAnsi="Arial Hebrew" w:cs="Arial Hebrew" w:hint="cs"/>
          <w:sz w:val="18"/>
          <w:szCs w:val="18"/>
        </w:rPr>
        <w:t xml:space="preserve"> (cash vs revenue), Long-term Liabilities Ratio (long-term debt vs revenue) and </w:t>
      </w:r>
      <w:r w:rsidRPr="008B0581">
        <w:rPr>
          <w:rFonts w:ascii="Arial Hebrew" w:hAnsi="Arial Hebrew" w:cs="Arial Hebrew" w:hint="cs"/>
          <w:i/>
          <w:iCs/>
          <w:sz w:val="18"/>
          <w:szCs w:val="18"/>
        </w:rPr>
        <w:t>Fixed-Costs Ratio</w:t>
      </w:r>
      <w:r w:rsidRPr="008B0581">
        <w:rPr>
          <w:rFonts w:ascii="Arial Hebrew" w:hAnsi="Arial Hebrew" w:cs="Arial Hebrew" w:hint="cs"/>
          <w:sz w:val="18"/>
          <w:szCs w:val="18"/>
        </w:rPr>
        <w:t xml:space="preserve"> (debt-service and pension obligations</w:t>
      </w:r>
      <w:r w:rsidRPr="00792157">
        <w:rPr>
          <w:rFonts w:ascii="Arial Hebrew" w:hAnsi="Arial Hebrew" w:cs="Arial Hebrew" w:hint="cs"/>
          <w:sz w:val="18"/>
          <w:szCs w:val="18"/>
        </w:rPr>
        <w:t xml:space="preserve"> vs revenue). These factors yield a scorecard outcome which is then adjusted according to </w:t>
      </w:r>
      <w:r w:rsidRPr="00792157">
        <w:rPr>
          <w:rFonts w:ascii="Arial Hebrew" w:hAnsi="Arial Hebrew" w:cs="Arial Hebrew" w:hint="cs"/>
          <w:i/>
          <w:iCs/>
          <w:sz w:val="18"/>
          <w:szCs w:val="18"/>
        </w:rPr>
        <w:t>Institutional Framework</w:t>
      </w:r>
      <w:r w:rsidRPr="00792157">
        <w:rPr>
          <w:rFonts w:ascii="Arial Hebrew" w:hAnsi="Arial Hebrew" w:cs="Arial Hebrew" w:hint="cs"/>
          <w:sz w:val="18"/>
          <w:szCs w:val="18"/>
        </w:rPr>
        <w:t xml:space="preserve"> (qualitative assessment of legal environment including taxing autonomy, mandated services, oversight laws) and </w:t>
      </w:r>
      <w:r w:rsidRPr="00792157">
        <w:rPr>
          <w:rFonts w:ascii="Arial Hebrew" w:hAnsi="Arial Hebrew" w:cs="Arial Hebrew" w:hint="cs"/>
          <w:i/>
          <w:iCs/>
          <w:sz w:val="18"/>
          <w:szCs w:val="18"/>
        </w:rPr>
        <w:t>Community Impact of Outsized Events</w:t>
      </w:r>
      <w:r w:rsidRPr="00792157">
        <w:rPr>
          <w:rFonts w:ascii="Arial Hebrew" w:hAnsi="Arial Hebrew" w:cs="Arial Hebrew" w:hint="cs"/>
          <w:sz w:val="18"/>
          <w:szCs w:val="18"/>
        </w:rPr>
        <w:t xml:space="preserve"> (credit effects of rare but severe shocks). </w:t>
      </w:r>
    </w:p>
  </w:footnote>
  <w:footnote w:id="9">
    <w:p w14:paraId="72309D99" w14:textId="2FF335D5" w:rsidR="001305AD" w:rsidRPr="001305AD" w:rsidRDefault="001305AD">
      <w:pPr>
        <w:pStyle w:val="FootnoteText"/>
        <w:rPr>
          <w:rFonts w:ascii="Arial Hebrew" w:hAnsi="Arial Hebrew" w:cs="Arial Hebrew"/>
          <w:sz w:val="18"/>
          <w:szCs w:val="18"/>
          <w:lang w:val="en-US"/>
        </w:rPr>
      </w:pPr>
      <w:r w:rsidRPr="001305AD">
        <w:rPr>
          <w:rStyle w:val="FootnoteReference"/>
          <w:rFonts w:ascii="Arial Hebrew" w:hAnsi="Arial Hebrew" w:cs="Arial Hebrew" w:hint="cs"/>
          <w:sz w:val="18"/>
          <w:szCs w:val="18"/>
        </w:rPr>
        <w:footnoteRef/>
      </w:r>
      <w:r w:rsidRPr="001305AD">
        <w:rPr>
          <w:rFonts w:ascii="Arial Hebrew" w:hAnsi="Arial Hebrew" w:cs="Arial Hebrew" w:hint="cs"/>
          <w:sz w:val="18"/>
          <w:szCs w:val="18"/>
        </w:rPr>
        <w:t xml:space="preserve"> For Sub-Sovereigns inside the United States, a similar weighted Institutional Framework Assessment factor is combined with separate Economic and Financial Profiles</w:t>
      </w:r>
      <w:r>
        <w:rPr>
          <w:rFonts w:ascii="Arial Hebrew" w:hAnsi="Arial Hebrew" w:cs="Arial Hebrew"/>
          <w:sz w:val="18"/>
          <w:szCs w:val="18"/>
        </w:rPr>
        <w:t xml:space="preserve"> </w:t>
      </w:r>
      <w:r>
        <w:rPr>
          <w:rFonts w:ascii="Cambria" w:hAnsi="Cambria" w:cs="Arial Hebrew"/>
          <w:sz w:val="18"/>
          <w:szCs w:val="18"/>
        </w:rPr>
        <w:t>which together</w:t>
      </w:r>
      <w:r w:rsidRPr="001305AD">
        <w:rPr>
          <w:rFonts w:ascii="Arial Hebrew" w:hAnsi="Arial Hebrew" w:cs="Arial Hebrew" w:hint="cs"/>
          <w:sz w:val="18"/>
          <w:szCs w:val="18"/>
        </w:rPr>
        <w:t xml:space="preserve"> contain similar information as</w:t>
      </w:r>
      <w:r>
        <w:rPr>
          <w:rFonts w:ascii="Arial Hebrew" w:hAnsi="Arial Hebrew" w:cs="Arial Hebrew"/>
          <w:sz w:val="18"/>
          <w:szCs w:val="18"/>
        </w:rPr>
        <w:t xml:space="preserve"> </w:t>
      </w:r>
      <w:r>
        <w:rPr>
          <w:rFonts w:ascii="Cambria" w:hAnsi="Cambria" w:cs="Arial Hebrew"/>
          <w:sz w:val="18"/>
          <w:szCs w:val="18"/>
        </w:rPr>
        <w:t>is contained in</w:t>
      </w:r>
      <w:r w:rsidRPr="001305AD">
        <w:rPr>
          <w:rFonts w:ascii="Arial Hebrew" w:hAnsi="Arial Hebrew" w:cs="Arial Hebrew" w:hint="cs"/>
          <w:sz w:val="18"/>
          <w:szCs w:val="18"/>
        </w:rPr>
        <w:t xml:space="preserve"> the Individual Credit Profile Assessments.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C19AA"/>
    <w:multiLevelType w:val="hybridMultilevel"/>
    <w:tmpl w:val="5B02DF1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2513922"/>
    <w:multiLevelType w:val="hybridMultilevel"/>
    <w:tmpl w:val="B83458CA"/>
    <w:lvl w:ilvl="0" w:tplc="4C76C8E0">
      <w:start w:val="3"/>
      <w:numFmt w:val="bullet"/>
      <w:lvlText w:val="-"/>
      <w:lvlJc w:val="left"/>
      <w:pPr>
        <w:ind w:left="400" w:hanging="360"/>
      </w:pPr>
      <w:rPr>
        <w:rFonts w:ascii="Arial" w:eastAsiaTheme="minorEastAsia" w:hAnsi="Arial" w:cs="Arial" w:hint="default"/>
        <w:color w:val="auto"/>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2" w15:restartNumberingAfterBreak="0">
    <w:nsid w:val="262936FF"/>
    <w:multiLevelType w:val="hybridMultilevel"/>
    <w:tmpl w:val="04EE9A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6A061B2"/>
    <w:multiLevelType w:val="hybridMultilevel"/>
    <w:tmpl w:val="832A6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1005139"/>
    <w:multiLevelType w:val="hybridMultilevel"/>
    <w:tmpl w:val="1D1400D4"/>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047F1F"/>
    <w:multiLevelType w:val="hybridMultilevel"/>
    <w:tmpl w:val="46B61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342F07"/>
    <w:multiLevelType w:val="hybridMultilevel"/>
    <w:tmpl w:val="C9C08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1E4EE2"/>
    <w:multiLevelType w:val="hybridMultilevel"/>
    <w:tmpl w:val="CC6269E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A145F8"/>
    <w:multiLevelType w:val="hybridMultilevel"/>
    <w:tmpl w:val="18A853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646F61"/>
    <w:multiLevelType w:val="hybridMultilevel"/>
    <w:tmpl w:val="070A7EE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E106142"/>
    <w:multiLevelType w:val="hybridMultilevel"/>
    <w:tmpl w:val="D9C04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0B676A"/>
    <w:multiLevelType w:val="hybridMultilevel"/>
    <w:tmpl w:val="58E6E9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7724EA5"/>
    <w:multiLevelType w:val="hybridMultilevel"/>
    <w:tmpl w:val="B10465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DF77495"/>
    <w:multiLevelType w:val="hybridMultilevel"/>
    <w:tmpl w:val="9E4AF5B2"/>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754907">
    <w:abstractNumId w:val="13"/>
  </w:num>
  <w:num w:numId="2" w16cid:durableId="728117856">
    <w:abstractNumId w:val="14"/>
  </w:num>
  <w:num w:numId="3" w16cid:durableId="837158990">
    <w:abstractNumId w:val="8"/>
  </w:num>
  <w:num w:numId="4" w16cid:durableId="1078213297">
    <w:abstractNumId w:val="12"/>
  </w:num>
  <w:num w:numId="5" w16cid:durableId="200048263">
    <w:abstractNumId w:val="11"/>
  </w:num>
  <w:num w:numId="6" w16cid:durableId="1576209216">
    <w:abstractNumId w:val="6"/>
  </w:num>
  <w:num w:numId="7" w16cid:durableId="600378160">
    <w:abstractNumId w:val="10"/>
  </w:num>
  <w:num w:numId="8" w16cid:durableId="20399753">
    <w:abstractNumId w:val="7"/>
  </w:num>
  <w:num w:numId="9" w16cid:durableId="1002242394">
    <w:abstractNumId w:val="4"/>
  </w:num>
  <w:num w:numId="10" w16cid:durableId="1125923010">
    <w:abstractNumId w:val="0"/>
  </w:num>
  <w:num w:numId="11" w16cid:durableId="836924970">
    <w:abstractNumId w:val="9"/>
  </w:num>
  <w:num w:numId="12" w16cid:durableId="1195002452">
    <w:abstractNumId w:val="3"/>
  </w:num>
  <w:num w:numId="13" w16cid:durableId="721100793">
    <w:abstractNumId w:val="5"/>
  </w:num>
  <w:num w:numId="14" w16cid:durableId="67465427">
    <w:abstractNumId w:val="1"/>
  </w:num>
  <w:num w:numId="15" w16cid:durableId="1672486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A6"/>
    <w:rsid w:val="00010870"/>
    <w:rsid w:val="0003412A"/>
    <w:rsid w:val="00040AB1"/>
    <w:rsid w:val="00084C52"/>
    <w:rsid w:val="00097826"/>
    <w:rsid w:val="000D67D3"/>
    <w:rsid w:val="000F0B70"/>
    <w:rsid w:val="00113D50"/>
    <w:rsid w:val="001140EA"/>
    <w:rsid w:val="00120C8E"/>
    <w:rsid w:val="00123887"/>
    <w:rsid w:val="001242B1"/>
    <w:rsid w:val="001305AD"/>
    <w:rsid w:val="001461B9"/>
    <w:rsid w:val="00156515"/>
    <w:rsid w:val="00180F9C"/>
    <w:rsid w:val="001975B5"/>
    <w:rsid w:val="001D7656"/>
    <w:rsid w:val="00207D3F"/>
    <w:rsid w:val="00213C2A"/>
    <w:rsid w:val="0021681E"/>
    <w:rsid w:val="002175AB"/>
    <w:rsid w:val="002228C4"/>
    <w:rsid w:val="00234E34"/>
    <w:rsid w:val="002516B3"/>
    <w:rsid w:val="00282A48"/>
    <w:rsid w:val="002A30E7"/>
    <w:rsid w:val="002C04A2"/>
    <w:rsid w:val="002D6A61"/>
    <w:rsid w:val="002D7286"/>
    <w:rsid w:val="002E4BB4"/>
    <w:rsid w:val="0031088B"/>
    <w:rsid w:val="00323F46"/>
    <w:rsid w:val="003331F5"/>
    <w:rsid w:val="003548E4"/>
    <w:rsid w:val="00356C37"/>
    <w:rsid w:val="00371060"/>
    <w:rsid w:val="0037133C"/>
    <w:rsid w:val="003731C9"/>
    <w:rsid w:val="0037668C"/>
    <w:rsid w:val="00381159"/>
    <w:rsid w:val="003861FA"/>
    <w:rsid w:val="003B5A36"/>
    <w:rsid w:val="003C135F"/>
    <w:rsid w:val="003C4AF9"/>
    <w:rsid w:val="00410C97"/>
    <w:rsid w:val="004203B4"/>
    <w:rsid w:val="00434358"/>
    <w:rsid w:val="00477D0F"/>
    <w:rsid w:val="00482183"/>
    <w:rsid w:val="00490EC2"/>
    <w:rsid w:val="004A1C2B"/>
    <w:rsid w:val="004A5906"/>
    <w:rsid w:val="004B2D1C"/>
    <w:rsid w:val="004C7F9E"/>
    <w:rsid w:val="004D37FE"/>
    <w:rsid w:val="004E3851"/>
    <w:rsid w:val="004F7199"/>
    <w:rsid w:val="00503EEC"/>
    <w:rsid w:val="00507D6B"/>
    <w:rsid w:val="0054153E"/>
    <w:rsid w:val="00563377"/>
    <w:rsid w:val="00563EA3"/>
    <w:rsid w:val="00566972"/>
    <w:rsid w:val="00570F3B"/>
    <w:rsid w:val="00573C3A"/>
    <w:rsid w:val="00587694"/>
    <w:rsid w:val="0059377A"/>
    <w:rsid w:val="005A2C32"/>
    <w:rsid w:val="005B1751"/>
    <w:rsid w:val="005B1CD9"/>
    <w:rsid w:val="005C3CA3"/>
    <w:rsid w:val="005F6666"/>
    <w:rsid w:val="006056BB"/>
    <w:rsid w:val="00610578"/>
    <w:rsid w:val="006166DC"/>
    <w:rsid w:val="00622529"/>
    <w:rsid w:val="00662E12"/>
    <w:rsid w:val="0067643D"/>
    <w:rsid w:val="006869AE"/>
    <w:rsid w:val="006C5363"/>
    <w:rsid w:val="006D6E8B"/>
    <w:rsid w:val="00707278"/>
    <w:rsid w:val="007074F6"/>
    <w:rsid w:val="007122A1"/>
    <w:rsid w:val="00713F0A"/>
    <w:rsid w:val="00727C84"/>
    <w:rsid w:val="007374E8"/>
    <w:rsid w:val="00746E73"/>
    <w:rsid w:val="00763078"/>
    <w:rsid w:val="00780D98"/>
    <w:rsid w:val="00792157"/>
    <w:rsid w:val="00793676"/>
    <w:rsid w:val="007B68BA"/>
    <w:rsid w:val="007E7A2A"/>
    <w:rsid w:val="0080687F"/>
    <w:rsid w:val="00821FB8"/>
    <w:rsid w:val="00823638"/>
    <w:rsid w:val="0082758E"/>
    <w:rsid w:val="00847CEC"/>
    <w:rsid w:val="00862FBC"/>
    <w:rsid w:val="008800CE"/>
    <w:rsid w:val="00880BA6"/>
    <w:rsid w:val="008865E4"/>
    <w:rsid w:val="00894F09"/>
    <w:rsid w:val="008B0581"/>
    <w:rsid w:val="008C46BF"/>
    <w:rsid w:val="008C77E0"/>
    <w:rsid w:val="008E180D"/>
    <w:rsid w:val="008E6D88"/>
    <w:rsid w:val="008E7FA5"/>
    <w:rsid w:val="008F0C88"/>
    <w:rsid w:val="00907C72"/>
    <w:rsid w:val="00930AE2"/>
    <w:rsid w:val="00930C15"/>
    <w:rsid w:val="009438E6"/>
    <w:rsid w:val="00982C36"/>
    <w:rsid w:val="00996D32"/>
    <w:rsid w:val="009A4FC0"/>
    <w:rsid w:val="009A770C"/>
    <w:rsid w:val="009B4F1D"/>
    <w:rsid w:val="009C0617"/>
    <w:rsid w:val="009C0DC1"/>
    <w:rsid w:val="009D18CA"/>
    <w:rsid w:val="009F1D4C"/>
    <w:rsid w:val="009F4272"/>
    <w:rsid w:val="00A21FA7"/>
    <w:rsid w:val="00A23B8C"/>
    <w:rsid w:val="00A31B3C"/>
    <w:rsid w:val="00A469DF"/>
    <w:rsid w:val="00A4716F"/>
    <w:rsid w:val="00A666DA"/>
    <w:rsid w:val="00A70D7B"/>
    <w:rsid w:val="00A7780A"/>
    <w:rsid w:val="00A90C71"/>
    <w:rsid w:val="00A910B3"/>
    <w:rsid w:val="00AA7A03"/>
    <w:rsid w:val="00AB34E2"/>
    <w:rsid w:val="00AB35EA"/>
    <w:rsid w:val="00AC220B"/>
    <w:rsid w:val="00AC5091"/>
    <w:rsid w:val="00AD0F7A"/>
    <w:rsid w:val="00AE0C03"/>
    <w:rsid w:val="00AF58AC"/>
    <w:rsid w:val="00B2509F"/>
    <w:rsid w:val="00B845EF"/>
    <w:rsid w:val="00B85262"/>
    <w:rsid w:val="00BA3C7A"/>
    <w:rsid w:val="00BB235A"/>
    <w:rsid w:val="00BD1F0C"/>
    <w:rsid w:val="00BD4997"/>
    <w:rsid w:val="00BE497E"/>
    <w:rsid w:val="00BE6212"/>
    <w:rsid w:val="00C12113"/>
    <w:rsid w:val="00C159C5"/>
    <w:rsid w:val="00C24547"/>
    <w:rsid w:val="00C531B1"/>
    <w:rsid w:val="00C54683"/>
    <w:rsid w:val="00C55A6F"/>
    <w:rsid w:val="00C60509"/>
    <w:rsid w:val="00C61F60"/>
    <w:rsid w:val="00C73117"/>
    <w:rsid w:val="00C75730"/>
    <w:rsid w:val="00CB5035"/>
    <w:rsid w:val="00CC5D1E"/>
    <w:rsid w:val="00CF32BA"/>
    <w:rsid w:val="00D21EB9"/>
    <w:rsid w:val="00D3263B"/>
    <w:rsid w:val="00D40E9E"/>
    <w:rsid w:val="00D90164"/>
    <w:rsid w:val="00D94041"/>
    <w:rsid w:val="00D97035"/>
    <w:rsid w:val="00DB187D"/>
    <w:rsid w:val="00DB190F"/>
    <w:rsid w:val="00DC15E4"/>
    <w:rsid w:val="00DF01CC"/>
    <w:rsid w:val="00DF1F98"/>
    <w:rsid w:val="00E00338"/>
    <w:rsid w:val="00E115D8"/>
    <w:rsid w:val="00E22AAB"/>
    <w:rsid w:val="00E37C42"/>
    <w:rsid w:val="00E458F9"/>
    <w:rsid w:val="00E656FD"/>
    <w:rsid w:val="00E7306D"/>
    <w:rsid w:val="00E779CC"/>
    <w:rsid w:val="00E80358"/>
    <w:rsid w:val="00EB0CB8"/>
    <w:rsid w:val="00EB120B"/>
    <w:rsid w:val="00EB21B0"/>
    <w:rsid w:val="00EB55A3"/>
    <w:rsid w:val="00EE4CA8"/>
    <w:rsid w:val="00EE7401"/>
    <w:rsid w:val="00EE7F6B"/>
    <w:rsid w:val="00EF5F6D"/>
    <w:rsid w:val="00F43A73"/>
    <w:rsid w:val="00F62C72"/>
    <w:rsid w:val="00F66889"/>
    <w:rsid w:val="00F76DE1"/>
    <w:rsid w:val="00F87BD7"/>
    <w:rsid w:val="00F91EA6"/>
    <w:rsid w:val="00FB2858"/>
    <w:rsid w:val="00FE2CAA"/>
    <w:rsid w:val="00FE61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7321"/>
  <w15:docId w15:val="{7172E437-F44F-BB4D-8DB9-76F8AA4C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EEC"/>
  </w:style>
  <w:style w:type="paragraph" w:styleId="Heading1">
    <w:name w:val="heading 1"/>
    <w:basedOn w:val="Normal"/>
    <w:next w:val="Normal"/>
    <w:link w:val="Heading1Char"/>
    <w:uiPriority w:val="9"/>
    <w:qFormat/>
    <w:rsid w:val="00503EEC"/>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503EEC"/>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503EEC"/>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03EEC"/>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03EEC"/>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03EEC"/>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03EE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3EEC"/>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503E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EEC"/>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503EEC"/>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503EEC"/>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503EEC"/>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503EEC"/>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503EEC"/>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503E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3EEC"/>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503EE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03EEC"/>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503EEC"/>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503EEC"/>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503EEC"/>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503EEC"/>
    <w:rPr>
      <w:i/>
      <w:iCs/>
      <w:color w:val="000000" w:themeColor="text1"/>
    </w:rPr>
  </w:style>
  <w:style w:type="character" w:customStyle="1" w:styleId="QuoteChar">
    <w:name w:val="Quote Char"/>
    <w:basedOn w:val="DefaultParagraphFont"/>
    <w:link w:val="Quote"/>
    <w:uiPriority w:val="29"/>
    <w:rsid w:val="00503EEC"/>
    <w:rPr>
      <w:i/>
      <w:iCs/>
      <w:color w:val="000000" w:themeColor="text1"/>
    </w:rPr>
  </w:style>
  <w:style w:type="paragraph" w:styleId="ListParagraph">
    <w:name w:val="List Paragraph"/>
    <w:basedOn w:val="Normal"/>
    <w:uiPriority w:val="34"/>
    <w:qFormat/>
    <w:rsid w:val="00503EEC"/>
    <w:pPr>
      <w:ind w:left="720"/>
      <w:contextualSpacing/>
    </w:pPr>
  </w:style>
  <w:style w:type="character" w:styleId="IntenseEmphasis">
    <w:name w:val="Intense Emphasis"/>
    <w:basedOn w:val="DefaultParagraphFont"/>
    <w:uiPriority w:val="21"/>
    <w:qFormat/>
    <w:rsid w:val="00503EEC"/>
    <w:rPr>
      <w:b/>
      <w:bCs/>
      <w:i/>
      <w:iCs/>
      <w:color w:val="156082" w:themeColor="accent1"/>
    </w:rPr>
  </w:style>
  <w:style w:type="paragraph" w:styleId="IntenseQuote">
    <w:name w:val="Intense Quote"/>
    <w:basedOn w:val="Normal"/>
    <w:next w:val="Normal"/>
    <w:link w:val="IntenseQuoteChar"/>
    <w:uiPriority w:val="30"/>
    <w:qFormat/>
    <w:rsid w:val="00503EEC"/>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503EEC"/>
    <w:rPr>
      <w:b/>
      <w:bCs/>
      <w:i/>
      <w:iCs/>
      <w:color w:val="156082" w:themeColor="accent1"/>
    </w:rPr>
  </w:style>
  <w:style w:type="character" w:styleId="IntenseReference">
    <w:name w:val="Intense Reference"/>
    <w:basedOn w:val="DefaultParagraphFont"/>
    <w:uiPriority w:val="32"/>
    <w:qFormat/>
    <w:rsid w:val="00503EEC"/>
    <w:rPr>
      <w:b/>
      <w:bCs/>
      <w:smallCaps/>
      <w:color w:val="E97132" w:themeColor="accent2"/>
      <w:spacing w:val="5"/>
      <w:u w:val="single"/>
    </w:rPr>
  </w:style>
  <w:style w:type="paragraph" w:styleId="FootnoteText">
    <w:name w:val="footnote text"/>
    <w:basedOn w:val="Normal"/>
    <w:link w:val="FootnoteTextChar"/>
    <w:uiPriority w:val="99"/>
    <w:semiHidden/>
    <w:unhideWhenUsed/>
    <w:rsid w:val="00930C15"/>
    <w:rPr>
      <w:sz w:val="20"/>
      <w:szCs w:val="20"/>
    </w:rPr>
  </w:style>
  <w:style w:type="character" w:customStyle="1" w:styleId="FootnoteTextChar">
    <w:name w:val="Footnote Text Char"/>
    <w:basedOn w:val="DefaultParagraphFont"/>
    <w:link w:val="FootnoteText"/>
    <w:uiPriority w:val="99"/>
    <w:semiHidden/>
    <w:rsid w:val="00930C15"/>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930C15"/>
    <w:rPr>
      <w:vertAlign w:val="superscript"/>
    </w:rPr>
  </w:style>
  <w:style w:type="table" w:styleId="TableGrid">
    <w:name w:val="Table Grid"/>
    <w:basedOn w:val="TableNormal"/>
    <w:uiPriority w:val="39"/>
    <w:rsid w:val="00EE4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03EEC"/>
    <w:pPr>
      <w:spacing w:line="240" w:lineRule="auto"/>
    </w:pPr>
    <w:rPr>
      <w:b/>
      <w:bCs/>
      <w:color w:val="156082" w:themeColor="accent1"/>
      <w:sz w:val="18"/>
      <w:szCs w:val="18"/>
    </w:rPr>
  </w:style>
  <w:style w:type="character" w:styleId="Strong">
    <w:name w:val="Strong"/>
    <w:basedOn w:val="DefaultParagraphFont"/>
    <w:uiPriority w:val="22"/>
    <w:qFormat/>
    <w:rsid w:val="00503EEC"/>
    <w:rPr>
      <w:b/>
      <w:bCs/>
    </w:rPr>
  </w:style>
  <w:style w:type="character" w:styleId="Emphasis">
    <w:name w:val="Emphasis"/>
    <w:basedOn w:val="DefaultParagraphFont"/>
    <w:uiPriority w:val="20"/>
    <w:qFormat/>
    <w:rsid w:val="00503EEC"/>
    <w:rPr>
      <w:i/>
      <w:iCs/>
    </w:rPr>
  </w:style>
  <w:style w:type="paragraph" w:styleId="NoSpacing">
    <w:name w:val="No Spacing"/>
    <w:link w:val="NoSpacingChar"/>
    <w:uiPriority w:val="1"/>
    <w:qFormat/>
    <w:rsid w:val="00503EEC"/>
    <w:pPr>
      <w:spacing w:after="0" w:line="240" w:lineRule="auto"/>
    </w:pPr>
  </w:style>
  <w:style w:type="character" w:styleId="SubtleEmphasis">
    <w:name w:val="Subtle Emphasis"/>
    <w:basedOn w:val="DefaultParagraphFont"/>
    <w:uiPriority w:val="19"/>
    <w:qFormat/>
    <w:rsid w:val="00503EEC"/>
    <w:rPr>
      <w:i/>
      <w:iCs/>
      <w:color w:val="808080" w:themeColor="text1" w:themeTint="7F"/>
    </w:rPr>
  </w:style>
  <w:style w:type="character" w:styleId="SubtleReference">
    <w:name w:val="Subtle Reference"/>
    <w:basedOn w:val="DefaultParagraphFont"/>
    <w:uiPriority w:val="31"/>
    <w:qFormat/>
    <w:rsid w:val="00503EEC"/>
    <w:rPr>
      <w:smallCaps/>
      <w:color w:val="E97132" w:themeColor="accent2"/>
      <w:u w:val="single"/>
    </w:rPr>
  </w:style>
  <w:style w:type="character" w:styleId="BookTitle">
    <w:name w:val="Book Title"/>
    <w:basedOn w:val="DefaultParagraphFont"/>
    <w:uiPriority w:val="33"/>
    <w:qFormat/>
    <w:rsid w:val="00503EEC"/>
    <w:rPr>
      <w:b/>
      <w:bCs/>
      <w:smallCaps/>
      <w:spacing w:val="5"/>
    </w:rPr>
  </w:style>
  <w:style w:type="paragraph" w:styleId="TOCHeading">
    <w:name w:val="TOC Heading"/>
    <w:basedOn w:val="Heading1"/>
    <w:next w:val="Normal"/>
    <w:uiPriority w:val="39"/>
    <w:semiHidden/>
    <w:unhideWhenUsed/>
    <w:qFormat/>
    <w:rsid w:val="00503EEC"/>
    <w:pPr>
      <w:outlineLvl w:val="9"/>
    </w:pPr>
  </w:style>
  <w:style w:type="character" w:customStyle="1" w:styleId="NoSpacingChar">
    <w:name w:val="No Spacing Char"/>
    <w:basedOn w:val="DefaultParagraphFont"/>
    <w:link w:val="NoSpacing"/>
    <w:uiPriority w:val="1"/>
    <w:rsid w:val="00503EEC"/>
  </w:style>
  <w:style w:type="character" w:styleId="Hyperlink">
    <w:name w:val="Hyperlink"/>
    <w:basedOn w:val="DefaultParagraphFont"/>
    <w:uiPriority w:val="99"/>
    <w:unhideWhenUsed/>
    <w:rsid w:val="00A21FA7"/>
    <w:rPr>
      <w:color w:val="467886" w:themeColor="hyperlink"/>
      <w:u w:val="single"/>
    </w:rPr>
  </w:style>
  <w:style w:type="character" w:styleId="UnresolvedMention">
    <w:name w:val="Unresolved Mention"/>
    <w:basedOn w:val="DefaultParagraphFont"/>
    <w:uiPriority w:val="99"/>
    <w:semiHidden/>
    <w:unhideWhenUsed/>
    <w:rsid w:val="00A21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443022">
      <w:bodyDiv w:val="1"/>
      <w:marLeft w:val="0"/>
      <w:marRight w:val="0"/>
      <w:marTop w:val="0"/>
      <w:marBottom w:val="0"/>
      <w:divBdr>
        <w:top w:val="none" w:sz="0" w:space="0" w:color="auto"/>
        <w:left w:val="none" w:sz="0" w:space="0" w:color="auto"/>
        <w:bottom w:val="none" w:sz="0" w:space="0" w:color="auto"/>
        <w:right w:val="none" w:sz="0" w:space="0" w:color="auto"/>
      </w:divBdr>
    </w:div>
    <w:div w:id="1696884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tings.moodys.com/api/rmc-documents/661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tings.moodys.com/api/rmc-documents/3958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mac/etheryx/data/credit_ratings_historical_data.csv"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mac/etheryx/data/credit_ratings_historical_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443017327951796"/>
          <c:y val="0.12968119177807522"/>
          <c:w val="0.67520157480314957"/>
          <c:h val="0.79262798990948236"/>
        </c:manualLayout>
      </c:layout>
      <c:doughnutChart>
        <c:varyColors val="1"/>
        <c:ser>
          <c:idx val="0"/>
          <c:order val="0"/>
          <c:spPr>
            <a:solidFill>
              <a:schemeClr val="bg2">
                <a:lumMod val="90000"/>
              </a:schemeClr>
            </a:solidFill>
            <a:ln w="3175">
              <a:solidFill>
                <a:srgbClr val="002060"/>
              </a:solidFill>
            </a:ln>
          </c:spPr>
          <c:dPt>
            <c:idx val="0"/>
            <c:bubble3D val="0"/>
            <c:spPr>
              <a:solidFill>
                <a:schemeClr val="accent3">
                  <a:lumMod val="50000"/>
                </a:schemeClr>
              </a:solidFill>
              <a:ln w="3175">
                <a:solidFill>
                  <a:srgbClr val="002060"/>
                </a:solidFill>
              </a:ln>
            </c:spPr>
            <c:extLst>
              <c:ext xmlns:c16="http://schemas.microsoft.com/office/drawing/2014/chart" uri="{C3380CC4-5D6E-409C-BE32-E72D297353CC}">
                <c16:uniqueId val="{00000001-19C2-3D4D-9AEE-4FB12DADA882}"/>
              </c:ext>
            </c:extLst>
          </c:dPt>
          <c:dPt>
            <c:idx val="8"/>
            <c:bubble3D val="0"/>
            <c:spPr>
              <a:solidFill>
                <a:schemeClr val="accent2">
                  <a:lumMod val="50000"/>
                </a:schemeClr>
              </a:solidFill>
              <a:ln w="3175">
                <a:solidFill>
                  <a:srgbClr val="002060"/>
                </a:solidFill>
              </a:ln>
            </c:spPr>
            <c:extLst>
              <c:ext xmlns:c16="http://schemas.microsoft.com/office/drawing/2014/chart" uri="{C3380CC4-5D6E-409C-BE32-E72D297353CC}">
                <c16:uniqueId val="{00000003-19C2-3D4D-9AEE-4FB12DADA882}"/>
              </c:ext>
            </c:extLst>
          </c:dPt>
          <c:val>
            <c:numRef>
              <c:f>Sheet1!$E$19:$E$30</c:f>
              <c:numCache>
                <c:formatCode>General</c:formatCode>
                <c:ptCount val="12"/>
                <c:pt idx="0">
                  <c:v>75</c:v>
                </c:pt>
                <c:pt idx="8">
                  <c:v>25</c:v>
                </c:pt>
              </c:numCache>
            </c:numRef>
          </c:val>
          <c:extLst>
            <c:ext xmlns:c16="http://schemas.microsoft.com/office/drawing/2014/chart" uri="{C3380CC4-5D6E-409C-BE32-E72D297353CC}">
              <c16:uniqueId val="{00000004-19C2-3D4D-9AEE-4FB12DADA882}"/>
            </c:ext>
          </c:extLst>
        </c:ser>
        <c:ser>
          <c:idx val="1"/>
          <c:order val="1"/>
          <c:spPr>
            <a:ln w="9525">
              <a:solidFill>
                <a:schemeClr val="tx1">
                  <a:lumMod val="50000"/>
                  <a:lumOff val="50000"/>
                </a:schemeClr>
              </a:solidFill>
            </a:ln>
          </c:spPr>
          <c:dPt>
            <c:idx val="0"/>
            <c:bubble3D val="0"/>
            <c:spPr>
              <a:solidFill>
                <a:schemeClr val="accent6">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6-19C2-3D4D-9AEE-4FB12DADA882}"/>
              </c:ext>
            </c:extLst>
          </c:dPt>
          <c:dPt>
            <c:idx val="1"/>
            <c:bubble3D val="0"/>
            <c:spPr>
              <a:solidFill>
                <a:schemeClr val="accent6">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08-19C2-3D4D-9AEE-4FB12DADA882}"/>
              </c:ext>
            </c:extLst>
          </c:dPt>
          <c:dPt>
            <c:idx val="2"/>
            <c:bubble3D val="0"/>
            <c:spPr>
              <a:solidFill>
                <a:schemeClr val="accent6">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0A-19C2-3D4D-9AEE-4FB12DADA882}"/>
              </c:ext>
            </c:extLst>
          </c:dPt>
          <c:dPt>
            <c:idx val="3"/>
            <c:bubble3D val="0"/>
            <c:spPr>
              <a:solidFill>
                <a:schemeClr val="accent6"/>
              </a:solidFill>
              <a:ln w="9525">
                <a:solidFill>
                  <a:schemeClr val="tx1">
                    <a:lumMod val="50000"/>
                    <a:lumOff val="50000"/>
                  </a:schemeClr>
                </a:solidFill>
              </a:ln>
            </c:spPr>
            <c:extLst>
              <c:ext xmlns:c16="http://schemas.microsoft.com/office/drawing/2014/chart" uri="{C3380CC4-5D6E-409C-BE32-E72D297353CC}">
                <c16:uniqueId val="{0000000C-19C2-3D4D-9AEE-4FB12DADA882}"/>
              </c:ext>
            </c:extLst>
          </c:dPt>
          <c:dPt>
            <c:idx val="4"/>
            <c:bubble3D val="0"/>
            <c:spPr>
              <a:solidFill>
                <a:schemeClr val="accent1">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E-19C2-3D4D-9AEE-4FB12DADA882}"/>
              </c:ext>
            </c:extLst>
          </c:dPt>
          <c:dPt>
            <c:idx val="5"/>
            <c:bubble3D val="0"/>
            <c:spPr>
              <a:solidFill>
                <a:schemeClr val="accent1">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0-19C2-3D4D-9AEE-4FB12DADA882}"/>
              </c:ext>
            </c:extLst>
          </c:dPt>
          <c:dPt>
            <c:idx val="6"/>
            <c:bubble3D val="0"/>
            <c:spPr>
              <a:solidFill>
                <a:schemeClr val="accent1">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2-19C2-3D4D-9AEE-4FB12DADA882}"/>
              </c:ext>
            </c:extLst>
          </c:dPt>
          <c:dPt>
            <c:idx val="7"/>
            <c:bubble3D val="0"/>
            <c:spPr>
              <a:solidFill>
                <a:schemeClr val="accent1"/>
              </a:solidFill>
              <a:ln w="9525">
                <a:solidFill>
                  <a:schemeClr val="tx1">
                    <a:lumMod val="50000"/>
                    <a:lumOff val="50000"/>
                  </a:schemeClr>
                </a:solidFill>
              </a:ln>
            </c:spPr>
            <c:extLst>
              <c:ext xmlns:c16="http://schemas.microsoft.com/office/drawing/2014/chart" uri="{C3380CC4-5D6E-409C-BE32-E72D297353CC}">
                <c16:uniqueId val="{00000014-19C2-3D4D-9AEE-4FB12DADA882}"/>
              </c:ext>
            </c:extLst>
          </c:dPt>
          <c:dPt>
            <c:idx val="8"/>
            <c:bubble3D val="0"/>
            <c:spPr>
              <a:solidFill>
                <a:schemeClr val="accent2">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16-19C2-3D4D-9AEE-4FB12DADA882}"/>
              </c:ext>
            </c:extLst>
          </c:dPt>
          <c:dPt>
            <c:idx val="9"/>
            <c:bubble3D val="0"/>
            <c:spPr>
              <a:solidFill>
                <a:schemeClr val="accent2">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8-19C2-3D4D-9AEE-4FB12DADA882}"/>
              </c:ext>
            </c:extLst>
          </c:dPt>
          <c:dPt>
            <c:idx val="10"/>
            <c:bubble3D val="0"/>
            <c:spPr>
              <a:solidFill>
                <a:schemeClr val="accent2">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A-19C2-3D4D-9AEE-4FB12DADA882}"/>
              </c:ext>
            </c:extLst>
          </c:dPt>
          <c:dPt>
            <c:idx val="11"/>
            <c:bubble3D val="0"/>
            <c:spPr>
              <a:solidFill>
                <a:schemeClr val="accent2"/>
              </a:solidFill>
              <a:ln w="9525">
                <a:solidFill>
                  <a:schemeClr val="tx1">
                    <a:lumMod val="50000"/>
                    <a:lumOff val="50000"/>
                  </a:schemeClr>
                </a:solidFill>
              </a:ln>
            </c:spPr>
            <c:extLst>
              <c:ext xmlns:c16="http://schemas.microsoft.com/office/drawing/2014/chart" uri="{C3380CC4-5D6E-409C-BE32-E72D297353CC}">
                <c16:uniqueId val="{0000001C-19C2-3D4D-9AEE-4FB12DADA882}"/>
              </c:ext>
            </c:extLst>
          </c:dPt>
          <c:cat>
            <c:strRef>
              <c:f>Sheet1!$A$6:$A$17</c:f>
              <c:strCache>
                <c:ptCount val="12"/>
                <c:pt idx="0">
                  <c:v>Scale</c:v>
                </c:pt>
                <c:pt idx="1">
                  <c:v>Growth</c:v>
                </c:pt>
                <c:pt idx="2">
                  <c:v>Income </c:v>
                </c:pt>
                <c:pt idx="3">
                  <c:v>Volatility</c:v>
                </c:pt>
                <c:pt idx="4">
                  <c:v>Legislative &amp; Executive</c:v>
                </c:pt>
                <c:pt idx="5">
                  <c:v>Civil Society &amp; Judiciary</c:v>
                </c:pt>
                <c:pt idx="6">
                  <c:v>Fiscal Policy Effectiveness</c:v>
                </c:pt>
                <c:pt idx="7">
                  <c:v>Monetary &amp; Macroeconomic Policy Effectiveness</c:v>
                </c:pt>
                <c:pt idx="8">
                  <c:v>Debt/GDP</c:v>
                </c:pt>
                <c:pt idx="9">
                  <c:v>Debt/Revenue</c:v>
                </c:pt>
                <c:pt idx="10">
                  <c:v>Interest/Revenue</c:v>
                </c:pt>
                <c:pt idx="11">
                  <c:v>Interest/GDP</c:v>
                </c:pt>
              </c:strCache>
            </c:strRef>
          </c:cat>
          <c:val>
            <c:numRef>
              <c:f>Sheet1!$D$6:$D$17</c:f>
              <c:numCache>
                <c:formatCode>General</c:formatCode>
                <c:ptCount val="12"/>
                <c:pt idx="0">
                  <c:v>13.125</c:v>
                </c:pt>
                <c:pt idx="1">
                  <c:v>11.25</c:v>
                </c:pt>
                <c:pt idx="2">
                  <c:v>9.375</c:v>
                </c:pt>
                <c:pt idx="3">
                  <c:v>3.75</c:v>
                </c:pt>
                <c:pt idx="4">
                  <c:v>7.5</c:v>
                </c:pt>
                <c:pt idx="5">
                  <c:v>7.5</c:v>
                </c:pt>
                <c:pt idx="6">
                  <c:v>11.25</c:v>
                </c:pt>
                <c:pt idx="7">
                  <c:v>11.25</c:v>
                </c:pt>
                <c:pt idx="8">
                  <c:v>6.25</c:v>
                </c:pt>
                <c:pt idx="9">
                  <c:v>6.25</c:v>
                </c:pt>
                <c:pt idx="10">
                  <c:v>6.25</c:v>
                </c:pt>
                <c:pt idx="11">
                  <c:v>6.25</c:v>
                </c:pt>
              </c:numCache>
            </c:numRef>
          </c:val>
          <c:extLst>
            <c:ext xmlns:c16="http://schemas.microsoft.com/office/drawing/2014/chart" uri="{C3380CC4-5D6E-409C-BE32-E72D297353CC}">
              <c16:uniqueId val="{0000001D-19C2-3D4D-9AEE-4FB12DADA882}"/>
            </c:ext>
          </c:extLst>
        </c:ser>
        <c:dLbls>
          <c:showLegendKey val="0"/>
          <c:showVal val="0"/>
          <c:showCatName val="0"/>
          <c:showSerName val="0"/>
          <c:showPercent val="0"/>
          <c:showBubbleSize val="0"/>
          <c:showLeaderLines val="1"/>
        </c:dLbls>
        <c:firstSliceAng val="0"/>
        <c:holeSize val="41"/>
      </c:doughnutChart>
    </c:plotArea>
    <c:plotVisOnly val="1"/>
    <c:dispBlanksAs val="gap"/>
    <c:showDLblsOverMax val="0"/>
    <c:extLst/>
  </c:chart>
  <c:spPr>
    <a:solidFill>
      <a:schemeClr val="bg1">
        <a:lumMod val="95000"/>
      </a:schemeClr>
    </a:solidFill>
    <a:ln>
      <a:noFill/>
    </a:ln>
  </c:spPr>
  <c:txPr>
    <a:bodyPr rot="0"/>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34144207583808"/>
          <c:y val="3.8183892723596402E-4"/>
          <c:w val="0.82886664514045849"/>
          <c:h val="0.85367475889590949"/>
        </c:manualLayout>
      </c:layout>
      <c:doughnutChart>
        <c:varyColors val="1"/>
        <c:ser>
          <c:idx val="0"/>
          <c:order val="0"/>
          <c:spPr>
            <a:ln w="12700">
              <a:solidFill>
                <a:schemeClr val="bg1">
                  <a:lumMod val="95000"/>
                </a:schemeClr>
              </a:solidFill>
            </a:ln>
          </c:spPr>
          <c:dPt>
            <c:idx val="0"/>
            <c:bubble3D val="0"/>
            <c:spPr>
              <a:solidFill>
                <a:schemeClr val="accent3"/>
              </a:solidFill>
              <a:ln w="12700">
                <a:solidFill>
                  <a:schemeClr val="bg1">
                    <a:lumMod val="95000"/>
                  </a:schemeClr>
                </a:solidFill>
              </a:ln>
              <a:effectLst/>
            </c:spPr>
            <c:extLst>
              <c:ext xmlns:c16="http://schemas.microsoft.com/office/drawing/2014/chart" uri="{C3380CC4-5D6E-409C-BE32-E72D297353CC}">
                <c16:uniqueId val="{00000001-CF58-EF4E-B427-59845EB6A27E}"/>
              </c:ext>
            </c:extLst>
          </c:dPt>
          <c:dPt>
            <c:idx val="1"/>
            <c:bubble3D val="0"/>
            <c:spPr>
              <a:solidFill>
                <a:schemeClr val="accent1">
                  <a:lumMod val="60000"/>
                  <a:lumOff val="40000"/>
                </a:schemeClr>
              </a:solidFill>
              <a:ln w="12700">
                <a:solidFill>
                  <a:schemeClr val="bg1">
                    <a:lumMod val="95000"/>
                  </a:schemeClr>
                </a:solidFill>
              </a:ln>
              <a:effectLst/>
            </c:spPr>
            <c:extLst>
              <c:ext xmlns:c16="http://schemas.microsoft.com/office/drawing/2014/chart" uri="{C3380CC4-5D6E-409C-BE32-E72D297353CC}">
                <c16:uniqueId val="{00000003-CF58-EF4E-B427-59845EB6A27E}"/>
              </c:ext>
            </c:extLst>
          </c:dPt>
          <c:dPt>
            <c:idx val="2"/>
            <c:bubble3D val="0"/>
            <c:spPr>
              <a:solidFill>
                <a:schemeClr val="accent5"/>
              </a:solidFill>
              <a:ln w="12700">
                <a:solidFill>
                  <a:schemeClr val="bg1">
                    <a:lumMod val="95000"/>
                  </a:schemeClr>
                </a:solidFill>
              </a:ln>
              <a:effectLst/>
            </c:spPr>
            <c:extLst>
              <c:ext xmlns:c16="http://schemas.microsoft.com/office/drawing/2014/chart" uri="{C3380CC4-5D6E-409C-BE32-E72D297353CC}">
                <c16:uniqueId val="{00000005-CF58-EF4E-B427-59845EB6A27E}"/>
              </c:ext>
            </c:extLst>
          </c:dPt>
          <c:dPt>
            <c:idx val="3"/>
            <c:bubble3D val="0"/>
            <c:spPr>
              <a:solidFill>
                <a:srgbClr val="FFC000"/>
              </a:solidFill>
              <a:ln w="12700">
                <a:solidFill>
                  <a:schemeClr val="bg1">
                    <a:lumMod val="95000"/>
                  </a:schemeClr>
                </a:solidFill>
              </a:ln>
              <a:effectLst/>
            </c:spPr>
            <c:extLst>
              <c:ext xmlns:c16="http://schemas.microsoft.com/office/drawing/2014/chart" uri="{C3380CC4-5D6E-409C-BE32-E72D297353CC}">
                <c16:uniqueId val="{00000007-CF58-EF4E-B427-59845EB6A27E}"/>
              </c:ext>
            </c:extLst>
          </c:dPt>
          <c:cat>
            <c:strRef>
              <c:f>Sheet2!$A$3:$A$6</c:f>
              <c:strCache>
                <c:ptCount val="4"/>
                <c:pt idx="0">
                  <c:v>economic fundamentals </c:v>
                </c:pt>
                <c:pt idx="1">
                  <c:v>institutional framework </c:v>
                </c:pt>
                <c:pt idx="2">
                  <c:v>finanical perfomance debt profile</c:v>
                </c:pt>
                <c:pt idx="3">
                  <c:v>governance and managmeent </c:v>
                </c:pt>
              </c:strCache>
            </c:strRef>
          </c:cat>
          <c:val>
            <c:numRef>
              <c:f>Sheet2!$B$3:$B$6</c:f>
              <c:numCache>
                <c:formatCode>General</c:formatCode>
                <c:ptCount val="4"/>
                <c:pt idx="0">
                  <c:v>20</c:v>
                </c:pt>
                <c:pt idx="1">
                  <c:v>20</c:v>
                </c:pt>
                <c:pt idx="2">
                  <c:v>30</c:v>
                </c:pt>
                <c:pt idx="3">
                  <c:v>30</c:v>
                </c:pt>
              </c:numCache>
            </c:numRef>
          </c:val>
          <c:extLst>
            <c:ext xmlns:c16="http://schemas.microsoft.com/office/drawing/2014/chart" uri="{C3380CC4-5D6E-409C-BE32-E72D297353CC}">
              <c16:uniqueId val="{00000008-CF58-EF4E-B427-59845EB6A27E}"/>
            </c:ext>
          </c:extLst>
        </c:ser>
        <c:dLbls>
          <c:showLegendKey val="0"/>
          <c:showVal val="0"/>
          <c:showCatName val="0"/>
          <c:showSerName val="0"/>
          <c:showPercent val="0"/>
          <c:showBubbleSize val="0"/>
          <c:showLeaderLines val="1"/>
        </c:dLbls>
        <c:firstSliceAng val="0"/>
        <c:holeSize val="49"/>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BB77-9AD6-3248-B2D2-EA9D40D2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Kelly</dc:creator>
  <cp:keywords/>
  <dc:description/>
  <cp:lastModifiedBy>Catherine Dai</cp:lastModifiedBy>
  <cp:revision>2</cp:revision>
  <dcterms:created xsi:type="dcterms:W3CDTF">2025-05-15T22:47:00Z</dcterms:created>
  <dcterms:modified xsi:type="dcterms:W3CDTF">2025-05-15T22:47:00Z</dcterms:modified>
</cp:coreProperties>
</file>