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IRWA 2026 — Part 1. Text for the report</w:t>
      </w:r>
    </w:p>
    <w:p>
      <w:r>
        <w:t>Text removed from project_progress/part_1/part_1.ipynb. It is the argumentation of the pre-processing decisions. The final file still has to be the PDF named IRWA-2026-uXXXXXX-uXXXXXX-uXXXXXX-part-1.pdf, with the GitHub URL, the tag, and the AI acknowledgement.</w:t>
      </w:r>
    </w:p>
    <w:p>
      <w:pPr>
        <w:pStyle w:val="Heading1"/>
      </w:pPr>
      <w:r>
        <w:t>1. Text pipeline for title and description</w:t>
      </w:r>
    </w:p>
    <w:p>
      <w:r>
        <w:t>build_terms(text) applies,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Normalisation</w:t>
            </w:r>
          </w:p>
        </w:tc>
        <w:tc>
          <w:tcPr>
            <w:tcW w:type="dxa" w:w="2880"/>
          </w:tcPr>
          <w:p>
            <w:r>
              <w:t>decode HTML entities, strip accents, lower-case, replace non-breaking spaces</w:t>
            </w:r>
          </w:p>
        </w:tc>
        <w:tc>
          <w:tcPr>
            <w:tcW w:type="dxa" w:w="2880"/>
          </w:tcPr>
          <w:p>
            <w:r>
              <w:t>the same word must always produce the same term</w:t>
            </w:r>
          </w:p>
        </w:tc>
      </w:tr>
      <w:tr>
        <w:tc>
          <w:tcPr>
            <w:tcW w:type="dxa" w:w="2880"/>
          </w:tcPr>
          <w:p>
            <w:r>
              <w:t>Join inner hyphens/apostrophes</w:t>
            </w:r>
          </w:p>
        </w:tc>
        <w:tc>
          <w:tcPr>
            <w:tcW w:type="dxa" w:w="2880"/>
          </w:tcPr>
          <w:p>
            <w:r>
              <w:t>T-Shirt → tshirt, men's → mens</w:t>
            </w:r>
          </w:p>
        </w:tc>
        <w:tc>
          <w:tcPr>
            <w:tcW w:type="dxa" w:w="2880"/>
          </w:tcPr>
          <w:p>
            <w:r>
              <w:t>otherwise "t-shirt" splits into a useless "t" + "shirt"</w:t>
            </w:r>
          </w:p>
        </w:tc>
      </w:tr>
      <w:tr>
        <w:tc>
          <w:tcPr>
            <w:tcW w:type="dxa" w:w="2880"/>
          </w:tcPr>
          <w:p>
            <w:r>
              <w:t>Tokenisation</w:t>
            </w:r>
          </w:p>
        </w:tc>
        <w:tc>
          <w:tcPr>
            <w:tcW w:type="dxa" w:w="2880"/>
          </w:tcPr>
          <w:p>
            <w:r>
              <w:t>words and punctuation become separate tokens</w:t>
            </w:r>
          </w:p>
        </w:tc>
        <w:tc>
          <w:tcPr>
            <w:tcW w:type="dxa" w:w="2880"/>
          </w:tcPr>
          <w:p>
            <w:r>
              <w:t>cotton, → cotton + ,</w:t>
            </w:r>
          </w:p>
        </w:tc>
      </w:tr>
      <w:tr>
        <w:tc>
          <w:tcPr>
            <w:tcW w:type="dxa" w:w="2880"/>
          </w:tcPr>
          <w:p>
            <w:r>
              <w:t>Remove punctuation</w:t>
            </w:r>
          </w:p>
        </w:tc>
        <w:tc>
          <w:tcPr>
            <w:tcW w:type="dxa" w:w="2880"/>
          </w:tcPr>
          <w:p>
            <w:r>
              <w:t>drop tokens that are only symbols</w:t>
            </w:r>
          </w:p>
        </w:tc>
        <w:tc>
          <w:tcPr>
            <w:tcW w:type="dxa" w:w="2880"/>
          </w:tcPr>
          <w:p>
            <w:r>
              <w:t>, ! % never enter the index</w:t>
            </w:r>
          </w:p>
        </w:tc>
      </w:tr>
      <w:tr>
        <w:tc>
          <w:tcPr>
            <w:tcW w:type="dxa" w:w="2880"/>
          </w:tcPr>
          <w:p>
            <w:r>
              <w:t>Stop words</w:t>
            </w:r>
          </w:p>
        </w:tc>
        <w:tc>
          <w:tcPr>
            <w:tcW w:type="dxa" w:w="2880"/>
          </w:tcPr>
          <w:p>
            <w:r>
              <w:t>NLTK English list (198 words)</w:t>
            </w:r>
          </w:p>
        </w:tc>
        <w:tc>
          <w:tcPr>
            <w:tcW w:type="dxa" w:w="2880"/>
          </w:tcPr>
          <w:p>
            <w:r>
              <w:t>very frequent words with no discriminative power</w:t>
            </w:r>
          </w:p>
        </w:tc>
      </w:tr>
      <w:tr>
        <w:tc>
          <w:tcPr>
            <w:tcW w:type="dxa" w:w="2880"/>
          </w:tcPr>
          <w:p>
            <w:r>
              <w:t>Pure numbers and 1-character tokens</w:t>
            </w:r>
          </w:p>
        </w:tc>
        <w:tc>
          <w:tcPr>
            <w:tcW w:type="dxa" w:w="2880"/>
          </w:tcPr>
          <w:p>
            <w:r>
              <w:t>dropped</w:t>
            </w:r>
          </w:p>
        </w:tc>
        <w:tc>
          <w:tcPr>
            <w:tcW w:type="dxa" w:w="2880"/>
          </w:tcPr>
          <w:p>
            <w:r>
              <w:t>sizes, pack counts, "100%"… are noise for text matching</w:t>
            </w:r>
          </w:p>
        </w:tc>
      </w:tr>
      <w:tr>
        <w:tc>
          <w:tcPr>
            <w:tcW w:type="dxa" w:w="2880"/>
          </w:tcPr>
          <w:p>
            <w:r>
              <w:t>Stemming</w:t>
            </w:r>
          </w:p>
        </w:tc>
        <w:tc>
          <w:tcPr>
            <w:tcW w:type="dxa" w:w="2880"/>
          </w:tcPr>
          <w:p>
            <w:r>
              <w:t>Snowball (Porter2)</w:t>
            </w:r>
          </w:p>
        </w:tc>
        <w:tc>
          <w:tcPr>
            <w:tcW w:type="dxa" w:w="2880"/>
          </w:tcPr>
          <w:p>
            <w:r>
              <w:t>printed → print, jeans → jean, sleeves → sleev</w:t>
            </w:r>
          </w:p>
        </w:tc>
      </w:tr>
    </w:tbl>
    <w:p>
      <w:r>
        <w:t>men and women are not stop words in the NLTK list and are kept. They are decisive in both validation queries.</w:t>
      </w:r>
    </w:p>
    <w:p>
      <w:pPr>
        <w:pStyle w:val="Heading1"/>
      </w:pPr>
      <w:r>
        <w:t>2. Fields kept for the output</w:t>
      </w:r>
    </w:p>
    <w:p>
      <w:r>
        <w:t>Future result lists must show: pid, title, description, brand, category, sub_category, product_details, seller, out_of_stock, selling_price, discount, actual_price, average_rating, url.</w:t>
      </w:r>
    </w:p>
    <w:p>
      <w:r>
        <w:t>The processed corpus keeps all of them unchanged (for display) next to the processed terms (for search). pid is never modified, because evaluation uses it.</w:t>
      </w:r>
    </w:p>
    <w:p>
      <w:pPr>
        <w:pStyle w:val="Heading1"/>
      </w:pPr>
      <w:r>
        <w:t>3. category, sub_category, brand, product_details, seller</w:t>
      </w:r>
    </w:p>
    <w:p>
      <w:r>
        <w:t>Before deciding, we look at how distinctive each field is (number of distinct values, coverage) and at what separates relevant from non-relevant products in validation_labels.csv.</w:t>
      </w:r>
    </w:p>
    <w:p>
      <w:r>
        <w:t>Data-quality finding: brand names are truncated. The most frequent brands are ECKO Unl, REEB, Pu, True Bl… A query for "reebok" or "puma" would never match. The product URL starts with the full brand (/reebok-full-sleeve-solid-men-sweatshirt/p/...), so repair_brand recovers it from there.</w:t>
      </w:r>
    </w:p>
    <w:p>
      <w:r>
        <w:t>Reading the table: share of the query terms that appear in each field (mean per group). Use it to argue which fields matter. Titles are often identical for relevant and non-relevant products, so signals from details (fabric, fit, "ideal for") and description are needed. Some labels are not explained by any field, so we should not over-fit to them.</w:t>
      </w:r>
    </w:p>
    <w:p>
      <w:r>
        <w:t>Our choice: index each field separately (title_terms, description_terms, details_terms, category_terms, sub_category_terms, brand_terms) and also build all_terms, the concatenation.</w:t>
      </w:r>
    </w:p>
    <w:p>
      <w:pPr>
        <w:pStyle w:val="ListBullet"/>
      </w:pPr>
      <w:r>
        <w:t>all_terms = simple baseline for Part 2 (one inverted index, plain TF-IDF).</w:t>
      </w:r>
    </w:p>
    <w:p>
      <w:pPr>
        <w:pStyle w:val="ListBullet"/>
      </w:pPr>
      <w:r>
        <w:t>Separate fields allow weighting in Part 3 (e.g. title &gt; details &gt; description).</w:t>
      </w:r>
    </w:p>
    <w:p>
      <w:pPr>
        <w:pStyle w:val="ListBullet"/>
      </w:pPr>
      <w:r>
        <w:t>brand is first repaired from the URL (repair_brand); brand and seller are proper names → one exact token, no stemming (normalize_entity).</w:t>
      </w:r>
    </w:p>
    <w:p>
      <w:pPr>
        <w:pStyle w:val="ListBullet"/>
      </w:pPr>
      <w:r>
        <w:t>seller is kept for display but not merged into all_terms: users do not search by seller, and the names are mostly noise.</w:t>
      </w:r>
    </w:p>
    <w:p>
      <w:pPr>
        <w:pStyle w:val="ListBullet"/>
      </w:pPr>
      <w:r>
        <w:t>product_details → only descriptive attributes are kept (fabric, pattern, fit, colour, ideal for…).</w:t>
      </w:r>
    </w:p>
    <w:p>
      <w:r>
        <w:t>Pros and cons. Merged = simpler and smaller, but a word in the title counts the same as in a long description. Separate fields = more control and better precision, but a bigger index and the weights must be tuned.</w:t>
      </w:r>
    </w:p>
    <w:p>
      <w:pPr>
        <w:pStyle w:val="Heading1"/>
      </w:pPr>
      <w:r>
        <w:t>4. Numeric and boolean fields</w:t>
      </w:r>
    </w:p>
    <w:p>
      <w:r>
        <w:t>out_of_stock, selling_price, discount, actual_price, average_rating are not indexed as text: a term "921" would only match a query containing exactly "921", and you cannot ask "under 1000" with term matching. They are parsed into numbers and stored as metadata for filtering and ranking in Part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