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A897" w14:textId="77777777" w:rsidR="00C878F2" w:rsidRDefault="00C878F2" w:rsidP="00C24837">
      <w:pPr>
        <w:pStyle w:val="Heading1"/>
        <w:spacing w:before="120" w:after="120"/>
        <w:jc w:val="center"/>
        <w:rPr>
          <w:b/>
          <w:color w:val="000000" w:themeColor="text1"/>
          <w14:textFill>
            <w14:solidFill>
              <w14:schemeClr w14:val="tx1">
                <w14:lumMod w14:val="75000"/>
                <w14:lumOff w14:val="25000"/>
                <w14:lumMod w14:val="75000"/>
                <w14:lumMod w14:val="75000"/>
                <w14:lumOff w14:val="25000"/>
              </w14:schemeClr>
            </w14:solidFill>
          </w14:textFill>
        </w:rPr>
      </w:pPr>
    </w:p>
    <w:p w14:paraId="2DE14F5F" w14:textId="77777777" w:rsidR="00A8379E" w:rsidRPr="00B8160D" w:rsidRDefault="00CA3BC3" w:rsidP="00C24837">
      <w:pPr>
        <w:pStyle w:val="Heading1"/>
        <w:spacing w:before="120" w:after="120"/>
        <w:jc w:val="center"/>
        <w:rPr>
          <w:rFonts w:ascii="Arial" w:hAnsi="Arial" w:cs="Arial"/>
          <w:b/>
          <w:color w:val="000000" w:themeColor="text1"/>
          <w14:textFill>
            <w14:solidFill>
              <w14:schemeClr w14:val="tx1">
                <w14:lumMod w14:val="75000"/>
                <w14:lumOff w14:val="25000"/>
                <w14:lumMod w14:val="75000"/>
                <w14:lumMod w14:val="75000"/>
                <w14:lumOff w14:val="25000"/>
              </w14:schemeClr>
            </w14:solidFill>
          </w14:textFill>
        </w:rPr>
      </w:pPr>
      <w:r w:rsidRPr="00B8160D">
        <w:rPr>
          <w:rFonts w:ascii="Arial" w:hAnsi="Arial" w:cs="Arial"/>
          <w:b/>
          <w:color w:val="000000" w:themeColor="text1"/>
          <w14:textFill>
            <w14:solidFill>
              <w14:schemeClr w14:val="tx1">
                <w14:lumMod w14:val="75000"/>
                <w14:lumOff w14:val="25000"/>
                <w14:lumMod w14:val="75000"/>
                <w14:lumMod w14:val="75000"/>
                <w14:lumOff w14:val="25000"/>
              </w14:schemeClr>
            </w14:solidFill>
          </w14:textFill>
        </w:rPr>
        <w:t>INFORME EJECUTIVO</w:t>
      </w:r>
    </w:p>
    <w:p w14:paraId="37AEB0ED" w14:textId="110D0C9D" w:rsidR="00CA3BC3" w:rsidRPr="00B8160D" w:rsidRDefault="008840C9" w:rsidP="00D16363">
      <w:pPr>
        <w:pStyle w:val="Heading2"/>
        <w:jc w:val="center"/>
        <w:rPr>
          <w:rFonts w:ascii="Arial" w:hAnsi="Arial" w:cs="Arial"/>
          <w:b/>
          <w:color w:val="000000" w:themeColor="text1"/>
          <w14:textFill>
            <w14:solidFill>
              <w14:schemeClr w14:val="tx1">
                <w14:lumMod w14:val="75000"/>
                <w14:lumOff w14:val="25000"/>
                <w14:lumMod w14:val="75000"/>
                <w14:lumMod w14:val="75000"/>
                <w14:lumOff w14:val="25000"/>
              </w14:schemeClr>
            </w14:solidFill>
          </w14:textFill>
        </w:rPr>
      </w:pPr>
      <w:r>
        <w:rPr>
          <w:rFonts w:ascii="Arial" w:hAnsi="Arial" w:cs="Arial"/>
          <w:b/>
          <w:color w:val="000000" w:themeColor="text1"/>
          <w14:textFill>
            <w14:solidFill>
              <w14:schemeClr w14:val="tx1">
                <w14:lumMod w14:val="75000"/>
                <w14:lumOff w14:val="25000"/>
                <w14:lumMod w14:val="75000"/>
                <w14:lumMod w14:val="75000"/>
                <w14:lumOff w14:val="25000"/>
              </w14:schemeClr>
            </w14:solidFill>
          </w14:textFill>
        </w:rPr>
        <w:t>MODELO PREDICTIVO TRANSFERENCIA DE CARGA</w:t>
      </w:r>
    </w:p>
    <w:p w14:paraId="43C63D87" w14:textId="77777777" w:rsidR="00CA3BC3" w:rsidRDefault="00CA3BC3" w:rsidP="00D16363"/>
    <w:p w14:paraId="27333E2F" w14:textId="77777777" w:rsidR="00C878F2" w:rsidRDefault="00C878F2" w:rsidP="00D16363"/>
    <w:p w14:paraId="73E55841" w14:textId="77777777" w:rsidR="004302DA" w:rsidRDefault="004302DA" w:rsidP="00D16363"/>
    <w:p w14:paraId="4077A4E2" w14:textId="3449001F" w:rsidR="00C520EA" w:rsidRPr="00D16363" w:rsidRDefault="00576DB1" w:rsidP="00D16363">
      <w:r w:rsidRPr="00D16363">
        <w:t xml:space="preserve">El presente informe </w:t>
      </w:r>
      <w:r w:rsidR="004857C0">
        <w:t xml:space="preserve">resume la creación de un modelo predictivo, con el fin de estimar la transferencia de </w:t>
      </w:r>
      <w:r w:rsidR="00106B34">
        <w:t>carga en puertos</w:t>
      </w:r>
      <w:r w:rsidR="00C520EA" w:rsidRPr="00D16363">
        <w:t>.</w:t>
      </w:r>
      <w:r w:rsidR="00C24837">
        <w:t xml:space="preserve"> </w:t>
      </w:r>
      <w:r w:rsidR="005112A4" w:rsidRPr="00D16363">
        <w:t xml:space="preserve">La información utilizada proviene de la información </w:t>
      </w:r>
      <w:proofErr w:type="spellStart"/>
      <w:r w:rsidR="005112A4" w:rsidRPr="00D16363">
        <w:t>disponibilizada</w:t>
      </w:r>
      <w:proofErr w:type="spellEnd"/>
      <w:r w:rsidR="005112A4" w:rsidRPr="00D16363">
        <w:t xml:space="preserve"> por el Observatorio Logístico</w:t>
      </w:r>
      <w:r w:rsidR="005112A4" w:rsidRPr="00D16363">
        <w:rPr>
          <w:rStyle w:val="FootnoteReference"/>
          <w:rFonts w:asciiTheme="minorHAnsi" w:hAnsiTheme="minorHAnsi"/>
          <w:sz w:val="24"/>
        </w:rPr>
        <w:footnoteReference w:id="1"/>
      </w:r>
      <w:r w:rsidR="005112A4" w:rsidRPr="00D16363">
        <w:t xml:space="preserve">. </w:t>
      </w:r>
    </w:p>
    <w:p w14:paraId="48FD41E6" w14:textId="77777777" w:rsidR="00C520EA" w:rsidRDefault="00C520EA" w:rsidP="00D16363"/>
    <w:p w14:paraId="4AB9ACBF" w14:textId="45D7DF5D" w:rsidR="004F2B88" w:rsidRDefault="009F10B3" w:rsidP="009F10B3">
      <w:pPr>
        <w:spacing w:after="240"/>
        <w:rPr>
          <w:sz w:val="24"/>
        </w:rPr>
      </w:pPr>
      <w:r>
        <w:rPr>
          <w:sz w:val="24"/>
        </w:rPr>
        <w:t>CONSIDERACIONES INICIALES</w:t>
      </w:r>
    </w:p>
    <w:p w14:paraId="05A0C2AA" w14:textId="51529239" w:rsidR="009F10B3" w:rsidRDefault="009F10B3" w:rsidP="009F10B3">
      <w:r w:rsidRPr="009F10B3">
        <w:t xml:space="preserve">Dado </w:t>
      </w:r>
      <w:r>
        <w:t>lo explorado en el Informe Ejecutivo anterior, en lo que respecta al nivel de operación de un puerto en particular, las condiciones macroeconómicas, tanto nacionales como internacionales. A su vez, componentes microeconómicas, como el desarrollo industrial del sector o alianzas estratégicas, puede influir en el nivel de transferencias que realizará un puerto. También es necesario mencionar las decisiones políticas que pueden influir en el panorama nacional, tanto de forma general a los puertos como a algunos en particular.</w:t>
      </w:r>
    </w:p>
    <w:p w14:paraId="67C07B48" w14:textId="210D1A86" w:rsidR="00756FF2" w:rsidRPr="009F10B3" w:rsidRDefault="00756FF2" w:rsidP="009F10B3">
      <w:r>
        <w:t>Para efectos del siguiente análisis, se utilizó el puerto de Valparaíso, ya que</w:t>
      </w:r>
      <w:r w:rsidR="00B07888">
        <w:t xml:space="preserve"> es un puerto maduro (aunque no exento de proyectos de inversión), en el cual factores como crecimientos exponenciales no tienen mayor impacto a la fecha.</w:t>
      </w:r>
    </w:p>
    <w:p w14:paraId="50250423" w14:textId="77777777" w:rsidR="004F2B88" w:rsidRDefault="004F2B88" w:rsidP="00D16363"/>
    <w:p w14:paraId="6B4DFDC5" w14:textId="6C02627E" w:rsidR="001C7A9C" w:rsidRDefault="00902C2A" w:rsidP="001C7A9C">
      <w:pPr>
        <w:spacing w:after="240"/>
        <w:rPr>
          <w:sz w:val="24"/>
        </w:rPr>
      </w:pPr>
      <w:r>
        <w:rPr>
          <w:sz w:val="24"/>
        </w:rPr>
        <w:t>EVALUACIÓN DEL MODELO</w:t>
      </w:r>
    </w:p>
    <w:p w14:paraId="3237B5C1" w14:textId="75459DC2" w:rsidR="00902C2A" w:rsidRDefault="00902C2A" w:rsidP="00D16363">
      <w:r>
        <w:t>La baja granularidad de la data y la escasa información no permiten llegar a resultados concluyentes</w:t>
      </w:r>
      <w:r w:rsidR="00756FF2">
        <w:t>, además de que no se podrán realizar modelos lineales o de descomposición</w:t>
      </w:r>
      <w:r>
        <w:t>.</w:t>
      </w:r>
    </w:p>
    <w:p w14:paraId="371C8A02" w14:textId="6D424C3C" w:rsidR="004F2B88" w:rsidRDefault="009001B8" w:rsidP="00D16363">
      <w:r>
        <w:t>Se utilizó el software R</w:t>
      </w:r>
      <w:r w:rsidR="00A212F1">
        <w:t xml:space="preserve">, </w:t>
      </w:r>
      <w:r w:rsidR="00616768">
        <w:t xml:space="preserve">bajo el entorno </w:t>
      </w:r>
      <w:proofErr w:type="spellStart"/>
      <w:r w:rsidR="00616768">
        <w:t>RStudio</w:t>
      </w:r>
      <w:proofErr w:type="spellEnd"/>
      <w:r>
        <w:t xml:space="preserve">, con el fin de realizar </w:t>
      </w:r>
      <w:r w:rsidR="00902C2A">
        <w:t>un modelo ARIMA.</w:t>
      </w:r>
    </w:p>
    <w:p w14:paraId="57B89B84" w14:textId="62AF20F7" w:rsidR="00902C2A" w:rsidRDefault="00902C2A" w:rsidP="00D16363">
      <w:r>
        <w:t xml:space="preserve">Un análisis de correlación entre los valores y sus valores rezagados </w:t>
      </w:r>
      <w:r w:rsidR="00616768">
        <w:t>muestra</w:t>
      </w:r>
      <w:r>
        <w:t xml:space="preserve"> a que no hay una fuerte componente autorregresiva. El caso</w:t>
      </w:r>
      <w:r w:rsidR="00756FF2">
        <w:t xml:space="preserve"> de la correlación con la variable rezagada 3 niveles, no hay evidencia adicional que </w:t>
      </w:r>
      <w:r w:rsidR="00616768">
        <w:t>explique</w:t>
      </w:r>
      <w:r w:rsidR="00756FF2">
        <w:t xml:space="preserve"> la afirmación. </w:t>
      </w:r>
    </w:p>
    <w:tbl>
      <w:tblPr>
        <w:tblW w:w="4800" w:type="dxa"/>
        <w:jc w:val="center"/>
        <w:tblCellMar>
          <w:left w:w="70" w:type="dxa"/>
          <w:right w:w="70" w:type="dxa"/>
        </w:tblCellMar>
        <w:tblLook w:val="04A0" w:firstRow="1" w:lastRow="0" w:firstColumn="1" w:lastColumn="0" w:noHBand="0" w:noVBand="1"/>
      </w:tblPr>
      <w:tblGrid>
        <w:gridCol w:w="960"/>
        <w:gridCol w:w="960"/>
        <w:gridCol w:w="960"/>
        <w:gridCol w:w="960"/>
        <w:gridCol w:w="960"/>
      </w:tblGrid>
      <w:tr w:rsidR="00756FF2" w:rsidRPr="00756FF2" w14:paraId="6AB5825C" w14:textId="77777777" w:rsidTr="00756FF2">
        <w:trPr>
          <w:trHeight w:val="300"/>
          <w:jc w:val="center"/>
        </w:trPr>
        <w:tc>
          <w:tcPr>
            <w:tcW w:w="960" w:type="dxa"/>
            <w:tcBorders>
              <w:top w:val="nil"/>
              <w:left w:val="nil"/>
              <w:bottom w:val="nil"/>
              <w:right w:val="nil"/>
            </w:tcBorders>
            <w:shd w:val="clear" w:color="auto" w:fill="auto"/>
            <w:noWrap/>
            <w:vAlign w:val="bottom"/>
            <w:hideMark/>
          </w:tcPr>
          <w:p w14:paraId="379147DA" w14:textId="77777777" w:rsidR="00756FF2" w:rsidRPr="00756FF2" w:rsidRDefault="00756FF2" w:rsidP="00756FF2">
            <w:pPr>
              <w:spacing w:after="0" w:line="240" w:lineRule="auto"/>
              <w:jc w:val="left"/>
              <w:rPr>
                <w:rFonts w:ascii="Times New Roman" w:eastAsia="Times New Roman" w:hAnsi="Times New Roman" w:cs="Times New Roman"/>
                <w:color w:val="auto"/>
                <w:sz w:val="24"/>
                <w:szCs w:val="24"/>
                <w:lang w:eastAsia="es-CL"/>
              </w:rPr>
            </w:pPr>
          </w:p>
        </w:tc>
        <w:tc>
          <w:tcPr>
            <w:tcW w:w="960" w:type="dxa"/>
            <w:tcBorders>
              <w:top w:val="nil"/>
              <w:left w:val="nil"/>
              <w:bottom w:val="nil"/>
              <w:right w:val="nil"/>
            </w:tcBorders>
            <w:shd w:val="clear" w:color="auto" w:fill="auto"/>
            <w:noWrap/>
            <w:vAlign w:val="center"/>
            <w:hideMark/>
          </w:tcPr>
          <w:p w14:paraId="5B7E5700"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w:t>
            </w:r>
          </w:p>
        </w:tc>
        <w:tc>
          <w:tcPr>
            <w:tcW w:w="960" w:type="dxa"/>
            <w:tcBorders>
              <w:top w:val="nil"/>
              <w:left w:val="nil"/>
              <w:bottom w:val="nil"/>
              <w:right w:val="nil"/>
            </w:tcBorders>
            <w:shd w:val="clear" w:color="auto" w:fill="auto"/>
            <w:noWrap/>
            <w:vAlign w:val="center"/>
            <w:hideMark/>
          </w:tcPr>
          <w:p w14:paraId="18DC8EEB"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t-1</w:t>
            </w:r>
          </w:p>
        </w:tc>
        <w:tc>
          <w:tcPr>
            <w:tcW w:w="960" w:type="dxa"/>
            <w:tcBorders>
              <w:top w:val="nil"/>
              <w:left w:val="nil"/>
              <w:bottom w:val="nil"/>
              <w:right w:val="nil"/>
            </w:tcBorders>
            <w:shd w:val="clear" w:color="auto" w:fill="auto"/>
            <w:noWrap/>
            <w:vAlign w:val="center"/>
            <w:hideMark/>
          </w:tcPr>
          <w:p w14:paraId="606380C5"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t-2</w:t>
            </w:r>
          </w:p>
        </w:tc>
        <w:tc>
          <w:tcPr>
            <w:tcW w:w="960" w:type="dxa"/>
            <w:tcBorders>
              <w:top w:val="nil"/>
              <w:left w:val="nil"/>
              <w:bottom w:val="nil"/>
              <w:right w:val="nil"/>
            </w:tcBorders>
            <w:shd w:val="clear" w:color="auto" w:fill="auto"/>
            <w:noWrap/>
            <w:vAlign w:val="center"/>
            <w:hideMark/>
          </w:tcPr>
          <w:p w14:paraId="644FF6A2"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t-3</w:t>
            </w:r>
          </w:p>
        </w:tc>
      </w:tr>
      <w:tr w:rsidR="00756FF2" w:rsidRPr="00756FF2" w14:paraId="7B69FF19"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5056F7A3"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w:t>
            </w:r>
          </w:p>
        </w:tc>
        <w:tc>
          <w:tcPr>
            <w:tcW w:w="960" w:type="dxa"/>
            <w:tcBorders>
              <w:top w:val="nil"/>
              <w:left w:val="nil"/>
              <w:bottom w:val="nil"/>
              <w:right w:val="nil"/>
            </w:tcBorders>
            <w:shd w:val="clear" w:color="000000" w:fill="63BE7B"/>
            <w:noWrap/>
            <w:vAlign w:val="bottom"/>
            <w:hideMark/>
          </w:tcPr>
          <w:p w14:paraId="3366F77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CBE8D4"/>
            <w:noWrap/>
            <w:vAlign w:val="bottom"/>
            <w:hideMark/>
          </w:tcPr>
          <w:p w14:paraId="103156FF"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0.14</w:t>
            </w:r>
          </w:p>
        </w:tc>
        <w:tc>
          <w:tcPr>
            <w:tcW w:w="960" w:type="dxa"/>
            <w:tcBorders>
              <w:top w:val="nil"/>
              <w:left w:val="nil"/>
              <w:bottom w:val="nil"/>
              <w:right w:val="nil"/>
            </w:tcBorders>
            <w:shd w:val="clear" w:color="000000" w:fill="E0F1E7"/>
            <w:noWrap/>
            <w:vAlign w:val="bottom"/>
            <w:hideMark/>
          </w:tcPr>
          <w:p w14:paraId="4FE32D48"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-0.04</w:t>
            </w:r>
          </w:p>
        </w:tc>
        <w:tc>
          <w:tcPr>
            <w:tcW w:w="960" w:type="dxa"/>
            <w:tcBorders>
              <w:top w:val="nil"/>
              <w:left w:val="nil"/>
              <w:bottom w:val="nil"/>
              <w:right w:val="nil"/>
            </w:tcBorders>
            <w:shd w:val="clear" w:color="000000" w:fill="97D3A8"/>
            <w:noWrap/>
            <w:vAlign w:val="bottom"/>
            <w:hideMark/>
          </w:tcPr>
          <w:p w14:paraId="594D0948"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0.57</w:t>
            </w:r>
          </w:p>
        </w:tc>
      </w:tr>
      <w:tr w:rsidR="00756FF2" w:rsidRPr="00756FF2" w14:paraId="627F3E14"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2C6C4A29"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t-1</w:t>
            </w:r>
          </w:p>
        </w:tc>
        <w:tc>
          <w:tcPr>
            <w:tcW w:w="960" w:type="dxa"/>
            <w:tcBorders>
              <w:top w:val="nil"/>
              <w:left w:val="nil"/>
              <w:bottom w:val="nil"/>
              <w:right w:val="nil"/>
            </w:tcBorders>
            <w:shd w:val="clear" w:color="000000" w:fill="CBE8D4"/>
            <w:noWrap/>
            <w:vAlign w:val="bottom"/>
            <w:hideMark/>
          </w:tcPr>
          <w:p w14:paraId="5165C5E9"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0.14</w:t>
            </w:r>
          </w:p>
        </w:tc>
        <w:tc>
          <w:tcPr>
            <w:tcW w:w="960" w:type="dxa"/>
            <w:tcBorders>
              <w:top w:val="nil"/>
              <w:left w:val="nil"/>
              <w:bottom w:val="nil"/>
              <w:right w:val="nil"/>
            </w:tcBorders>
            <w:shd w:val="clear" w:color="000000" w:fill="63BE7B"/>
            <w:noWrap/>
            <w:vAlign w:val="bottom"/>
            <w:hideMark/>
          </w:tcPr>
          <w:p w14:paraId="48664C44"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F3F9F8"/>
            <w:noWrap/>
            <w:vAlign w:val="bottom"/>
            <w:hideMark/>
          </w:tcPr>
          <w:p w14:paraId="1788B7A1"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-0.20</w:t>
            </w:r>
          </w:p>
        </w:tc>
        <w:tc>
          <w:tcPr>
            <w:tcW w:w="960" w:type="dxa"/>
            <w:tcBorders>
              <w:top w:val="nil"/>
              <w:left w:val="nil"/>
              <w:bottom w:val="nil"/>
              <w:right w:val="nil"/>
            </w:tcBorders>
            <w:shd w:val="clear" w:color="000000" w:fill="CEEAD7"/>
            <w:noWrap/>
            <w:vAlign w:val="bottom"/>
            <w:hideMark/>
          </w:tcPr>
          <w:p w14:paraId="72F956AE"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0.11</w:t>
            </w:r>
          </w:p>
        </w:tc>
      </w:tr>
      <w:tr w:rsidR="00756FF2" w:rsidRPr="00756FF2" w14:paraId="3DF6B6BB"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467D829F"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t-2</w:t>
            </w:r>
          </w:p>
        </w:tc>
        <w:tc>
          <w:tcPr>
            <w:tcW w:w="960" w:type="dxa"/>
            <w:tcBorders>
              <w:top w:val="nil"/>
              <w:left w:val="nil"/>
              <w:bottom w:val="nil"/>
              <w:right w:val="nil"/>
            </w:tcBorders>
            <w:shd w:val="clear" w:color="000000" w:fill="E0F1E7"/>
            <w:noWrap/>
            <w:vAlign w:val="bottom"/>
            <w:hideMark/>
          </w:tcPr>
          <w:p w14:paraId="5808E32E"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-0.04</w:t>
            </w:r>
          </w:p>
        </w:tc>
        <w:tc>
          <w:tcPr>
            <w:tcW w:w="960" w:type="dxa"/>
            <w:tcBorders>
              <w:top w:val="nil"/>
              <w:left w:val="nil"/>
              <w:bottom w:val="nil"/>
              <w:right w:val="nil"/>
            </w:tcBorders>
            <w:shd w:val="clear" w:color="000000" w:fill="F3F9F8"/>
            <w:noWrap/>
            <w:vAlign w:val="bottom"/>
            <w:hideMark/>
          </w:tcPr>
          <w:p w14:paraId="6800383F"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-0.20</w:t>
            </w:r>
          </w:p>
        </w:tc>
        <w:tc>
          <w:tcPr>
            <w:tcW w:w="960" w:type="dxa"/>
            <w:tcBorders>
              <w:top w:val="nil"/>
              <w:left w:val="nil"/>
              <w:bottom w:val="nil"/>
              <w:right w:val="nil"/>
            </w:tcBorders>
            <w:shd w:val="clear" w:color="000000" w:fill="63BE7B"/>
            <w:noWrap/>
            <w:vAlign w:val="bottom"/>
            <w:hideMark/>
          </w:tcPr>
          <w:p w14:paraId="6B7AAF3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FCFCFF"/>
            <w:noWrap/>
            <w:vAlign w:val="bottom"/>
            <w:hideMark/>
          </w:tcPr>
          <w:p w14:paraId="5CA195A5"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-0.27</w:t>
            </w:r>
          </w:p>
        </w:tc>
      </w:tr>
      <w:tr w:rsidR="00756FF2" w:rsidRPr="00756FF2" w14:paraId="77D393A9"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3CCCEAF7"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t-3</w:t>
            </w:r>
          </w:p>
        </w:tc>
        <w:tc>
          <w:tcPr>
            <w:tcW w:w="960" w:type="dxa"/>
            <w:tcBorders>
              <w:top w:val="nil"/>
              <w:left w:val="nil"/>
              <w:bottom w:val="nil"/>
              <w:right w:val="nil"/>
            </w:tcBorders>
            <w:shd w:val="clear" w:color="000000" w:fill="97D3A8"/>
            <w:noWrap/>
            <w:vAlign w:val="bottom"/>
            <w:hideMark/>
          </w:tcPr>
          <w:p w14:paraId="1C5EE711"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0.57</w:t>
            </w:r>
          </w:p>
        </w:tc>
        <w:tc>
          <w:tcPr>
            <w:tcW w:w="960" w:type="dxa"/>
            <w:tcBorders>
              <w:top w:val="nil"/>
              <w:left w:val="nil"/>
              <w:bottom w:val="nil"/>
              <w:right w:val="nil"/>
            </w:tcBorders>
            <w:shd w:val="clear" w:color="000000" w:fill="CEEAD7"/>
            <w:noWrap/>
            <w:vAlign w:val="bottom"/>
            <w:hideMark/>
          </w:tcPr>
          <w:p w14:paraId="7FD328C6"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0.11</w:t>
            </w:r>
          </w:p>
        </w:tc>
        <w:tc>
          <w:tcPr>
            <w:tcW w:w="960" w:type="dxa"/>
            <w:tcBorders>
              <w:top w:val="nil"/>
              <w:left w:val="nil"/>
              <w:bottom w:val="nil"/>
              <w:right w:val="nil"/>
            </w:tcBorders>
            <w:shd w:val="clear" w:color="000000" w:fill="FCFCFF"/>
            <w:noWrap/>
            <w:vAlign w:val="bottom"/>
            <w:hideMark/>
          </w:tcPr>
          <w:p w14:paraId="62D03D92"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-0.27</w:t>
            </w:r>
          </w:p>
        </w:tc>
        <w:tc>
          <w:tcPr>
            <w:tcW w:w="960" w:type="dxa"/>
            <w:tcBorders>
              <w:top w:val="nil"/>
              <w:left w:val="nil"/>
              <w:bottom w:val="nil"/>
              <w:right w:val="nil"/>
            </w:tcBorders>
            <w:shd w:val="clear" w:color="000000" w:fill="63BE7B"/>
            <w:noWrap/>
            <w:vAlign w:val="bottom"/>
            <w:hideMark/>
          </w:tcPr>
          <w:p w14:paraId="69D6FDC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r>
    </w:tbl>
    <w:p w14:paraId="0BFCBB62" w14:textId="77777777" w:rsidR="00616768" w:rsidRDefault="00616768" w:rsidP="00D16363"/>
    <w:p w14:paraId="409A1871" w14:textId="258671B0" w:rsidR="00616768" w:rsidRDefault="00616768" w:rsidP="00D16363">
      <w:r>
        <w:lastRenderedPageBreak/>
        <w:t xml:space="preserve">Se utilizó la librería </w:t>
      </w:r>
      <w:proofErr w:type="spellStart"/>
      <w:r w:rsidRPr="00616768">
        <w:rPr>
          <w:i/>
        </w:rPr>
        <w:t>forecast</w:t>
      </w:r>
      <w:proofErr w:type="spellEnd"/>
      <w:r>
        <w:t>, que permite seleccionar el mejor modelo solicitado para la data existente.</w:t>
      </w:r>
    </w:p>
    <w:p w14:paraId="5DAD5128" w14:textId="5B55222D" w:rsidR="00616768" w:rsidRDefault="00616768" w:rsidP="00D16363">
      <w:r>
        <w:t xml:space="preserve">El modelo seleccionado finalmente fue un </w:t>
      </w:r>
      <w:proofErr w:type="gramStart"/>
      <w:r>
        <w:t>ARIMA(</w:t>
      </w:r>
      <w:proofErr w:type="gramEnd"/>
      <w:r>
        <w:t>0,0,0) con una media diferente de cero, o en otras palabras, el modelo que mejor se ajusta, dado los datos disponibles,  es un promedio simple</w:t>
      </w:r>
      <w:r w:rsidR="00B843E5">
        <w:t>.</w:t>
      </w:r>
    </w:p>
    <w:p w14:paraId="42EB760D" w14:textId="0361D391" w:rsidR="00616768" w:rsidRDefault="00616768" w:rsidP="00D16363"/>
    <w:p w14:paraId="01B95CAA" w14:textId="77777777"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proofErr w:type="gramStart"/>
      <w:r w:rsidRPr="00DF3D72">
        <w:rPr>
          <w:rFonts w:ascii="Lucida Console" w:eastAsia="Times New Roman" w:hAnsi="Lucida Console" w:cs="Courier New"/>
          <w:color w:val="000000"/>
          <w:sz w:val="16"/>
          <w:szCs w:val="20"/>
          <w:bdr w:val="none" w:sz="0" w:space="0" w:color="auto" w:frame="1"/>
          <w:lang w:val="en-US" w:eastAsia="es-CL"/>
        </w:rPr>
        <w:t>RIMA(</w:t>
      </w:r>
      <w:proofErr w:type="gramEnd"/>
      <w:r w:rsidRPr="00DF3D72">
        <w:rPr>
          <w:rFonts w:ascii="Lucida Console" w:eastAsia="Times New Roman" w:hAnsi="Lucida Console" w:cs="Courier New"/>
          <w:color w:val="000000"/>
          <w:sz w:val="16"/>
          <w:szCs w:val="20"/>
          <w:bdr w:val="none" w:sz="0" w:space="0" w:color="auto" w:frame="1"/>
          <w:lang w:val="en-US" w:eastAsia="es-CL"/>
        </w:rPr>
        <w:t xml:space="preserve">0,0,0) with non-zero mean </w:t>
      </w:r>
    </w:p>
    <w:p w14:paraId="3F2488C0" w14:textId="77777777"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p>
    <w:p w14:paraId="779F0C6B" w14:textId="23CEA336"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Coefficients:</w:t>
      </w:r>
    </w:p>
    <w:p w14:paraId="2BAC4E39" w14:textId="2E9C0F0F"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 xml:space="preserve">           mean</w:t>
      </w:r>
    </w:p>
    <w:p w14:paraId="0C41A32C" w14:textId="3AD7B61C"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 xml:space="preserve">      8127285.3</w:t>
      </w:r>
    </w:p>
    <w:p w14:paraId="4D1D86E1" w14:textId="77777777"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proofErr w:type="spellStart"/>
      <w:r w:rsidRPr="00DF3D72">
        <w:rPr>
          <w:rFonts w:ascii="Lucida Console" w:eastAsia="Times New Roman" w:hAnsi="Lucida Console" w:cs="Courier New"/>
          <w:color w:val="000000"/>
          <w:sz w:val="16"/>
          <w:szCs w:val="20"/>
          <w:bdr w:val="none" w:sz="0" w:space="0" w:color="auto" w:frame="1"/>
          <w:lang w:val="en-US" w:eastAsia="es-CL"/>
        </w:rPr>
        <w:t>s.e.</w:t>
      </w:r>
      <w:proofErr w:type="spellEnd"/>
      <w:r w:rsidRPr="00DF3D72">
        <w:rPr>
          <w:rFonts w:ascii="Lucida Console" w:eastAsia="Times New Roman" w:hAnsi="Lucida Console" w:cs="Courier New"/>
          <w:color w:val="000000"/>
          <w:sz w:val="16"/>
          <w:szCs w:val="20"/>
          <w:bdr w:val="none" w:sz="0" w:space="0" w:color="auto" w:frame="1"/>
          <w:lang w:val="en-US" w:eastAsia="es-CL"/>
        </w:rPr>
        <w:t xml:space="preserve">   203998.4</w:t>
      </w:r>
    </w:p>
    <w:p w14:paraId="00CC52EA" w14:textId="77777777"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p>
    <w:p w14:paraId="39958112" w14:textId="2375683A"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sigma^2 estimated as 503485984909:  log likelihood=-163.28</w:t>
      </w:r>
    </w:p>
    <w:p w14:paraId="378573DF" w14:textId="43733D93"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 xml:space="preserve">AIC=330.56   </w:t>
      </w:r>
      <w:proofErr w:type="spellStart"/>
      <w:r w:rsidRPr="00DF3D72">
        <w:rPr>
          <w:rFonts w:ascii="Lucida Console" w:eastAsia="Times New Roman" w:hAnsi="Lucida Console" w:cs="Courier New"/>
          <w:color w:val="000000"/>
          <w:sz w:val="16"/>
          <w:szCs w:val="20"/>
          <w:bdr w:val="none" w:sz="0" w:space="0" w:color="auto" w:frame="1"/>
          <w:lang w:val="en-US" w:eastAsia="es-CL"/>
        </w:rPr>
        <w:t>AICc</w:t>
      </w:r>
      <w:proofErr w:type="spellEnd"/>
      <w:r w:rsidRPr="00DF3D72">
        <w:rPr>
          <w:rFonts w:ascii="Lucida Console" w:eastAsia="Times New Roman" w:hAnsi="Lucida Console" w:cs="Courier New"/>
          <w:color w:val="000000"/>
          <w:sz w:val="16"/>
          <w:szCs w:val="20"/>
          <w:bdr w:val="none" w:sz="0" w:space="0" w:color="auto" w:frame="1"/>
          <w:lang w:val="en-US" w:eastAsia="es-CL"/>
        </w:rPr>
        <w:t>=332.06   BIC=331.36</w:t>
      </w:r>
    </w:p>
    <w:p w14:paraId="15BAF945" w14:textId="351204A4"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p>
    <w:p w14:paraId="40F99BF1" w14:textId="0876686F"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Training set error measures:</w:t>
      </w:r>
    </w:p>
    <w:p w14:paraId="42E03827" w14:textId="77777777"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 xml:space="preserve">                        ME   RMSE      MAE        MPE     MAPE      MASE</w:t>
      </w:r>
    </w:p>
    <w:p w14:paraId="2ED71493" w14:textId="55B64AC4"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Training set -6.773048e-10 676546 459713.3 -0.7366976 5.860324 0.6093925</w:t>
      </w:r>
    </w:p>
    <w:p w14:paraId="0C3D0E2B" w14:textId="524E77DC" w:rsidR="00DF3D72" w:rsidRP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 xml:space="preserve">                   ACF1</w:t>
      </w:r>
    </w:p>
    <w:p w14:paraId="1D553508" w14:textId="21B01E2C" w:rsidR="00DF3D72" w:rsidRDefault="00DF3D72" w:rsidP="00DF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16"/>
          <w:szCs w:val="20"/>
          <w:bdr w:val="none" w:sz="0" w:space="0" w:color="auto" w:frame="1"/>
          <w:lang w:val="en-US" w:eastAsia="es-CL"/>
        </w:rPr>
      </w:pPr>
      <w:r w:rsidRPr="00DF3D72">
        <w:rPr>
          <w:rFonts w:ascii="Lucida Console" w:eastAsia="Times New Roman" w:hAnsi="Lucida Console" w:cs="Courier New"/>
          <w:color w:val="000000"/>
          <w:sz w:val="16"/>
          <w:szCs w:val="20"/>
          <w:bdr w:val="none" w:sz="0" w:space="0" w:color="auto" w:frame="1"/>
          <w:lang w:val="en-US" w:eastAsia="es-CL"/>
        </w:rPr>
        <w:t>Training set -0.1622399</w:t>
      </w:r>
    </w:p>
    <w:p w14:paraId="7C82440A" w14:textId="77777777" w:rsidR="00807C62" w:rsidRPr="00DF3D72" w:rsidRDefault="00807C62" w:rsidP="00807C62">
      <w:pPr>
        <w:rPr>
          <w:lang w:val="en-US" w:eastAsia="es-CL"/>
        </w:rPr>
      </w:pPr>
    </w:p>
    <w:p w14:paraId="3FD2158F" w14:textId="77777777" w:rsidR="00807C62" w:rsidRDefault="00807C62" w:rsidP="00D16363">
      <w:pPr>
        <w:rPr>
          <w:lang w:val="en-US"/>
        </w:rPr>
      </w:pPr>
    </w:p>
    <w:p w14:paraId="07BF2D80" w14:textId="2C792D78" w:rsidR="00DF3D72" w:rsidRPr="001E2E32" w:rsidRDefault="00B843E5" w:rsidP="00D16363">
      <w:pPr>
        <w:rPr>
          <w:lang w:val="en-US"/>
        </w:rPr>
      </w:pPr>
      <w:bookmarkStart w:id="0" w:name="_GoBack"/>
      <w:bookmarkEnd w:id="0"/>
      <w:r>
        <w:rPr>
          <w:noProof/>
        </w:rPr>
        <w:drawing>
          <wp:anchor distT="0" distB="0" distL="114300" distR="114300" simplePos="0" relativeHeight="251661312" behindDoc="0" locked="0" layoutInCell="1" allowOverlap="1" wp14:anchorId="4BF59822" wp14:editId="223C4BD1">
            <wp:simplePos x="0" y="0"/>
            <wp:positionH relativeFrom="column">
              <wp:posOffset>3200400</wp:posOffset>
            </wp:positionH>
            <wp:positionV relativeFrom="paragraph">
              <wp:posOffset>138430</wp:posOffset>
            </wp:positionV>
            <wp:extent cx="2444750" cy="2182817"/>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721" b="6994"/>
                    <a:stretch/>
                  </pic:blipFill>
                  <pic:spPr bwMode="auto">
                    <a:xfrm>
                      <a:off x="0" y="0"/>
                      <a:ext cx="2444750" cy="21828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292C13" wp14:editId="3B4ACC53">
            <wp:simplePos x="0" y="0"/>
            <wp:positionH relativeFrom="margin">
              <wp:posOffset>317500</wp:posOffset>
            </wp:positionH>
            <wp:positionV relativeFrom="paragraph">
              <wp:posOffset>132080</wp:posOffset>
            </wp:positionV>
            <wp:extent cx="2425700" cy="231696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3297" r="1832" b="2930"/>
                    <a:stretch/>
                  </pic:blipFill>
                  <pic:spPr bwMode="auto">
                    <a:xfrm>
                      <a:off x="0" y="0"/>
                      <a:ext cx="2425700" cy="23169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DB45E0" w14:textId="7C06898F" w:rsidR="001E2E32" w:rsidRPr="001E2E32" w:rsidRDefault="001E2E32" w:rsidP="00D16363">
      <w:pPr>
        <w:rPr>
          <w:lang w:val="en-US"/>
        </w:rPr>
      </w:pPr>
    </w:p>
    <w:p w14:paraId="5E857A59" w14:textId="591FFB9F" w:rsidR="001E2E32" w:rsidRPr="001E2E32" w:rsidRDefault="001E2E32" w:rsidP="00D16363">
      <w:pPr>
        <w:rPr>
          <w:lang w:val="en-US"/>
        </w:rPr>
      </w:pPr>
    </w:p>
    <w:p w14:paraId="209DEC40" w14:textId="6B2344DB" w:rsidR="001E2E32" w:rsidRPr="001E2E32" w:rsidRDefault="001E2E32" w:rsidP="00D16363">
      <w:pPr>
        <w:rPr>
          <w:lang w:val="en-US"/>
        </w:rPr>
      </w:pPr>
    </w:p>
    <w:p w14:paraId="0B99DB2A" w14:textId="0E2829D1" w:rsidR="001E2E32" w:rsidRPr="001E2E32" w:rsidRDefault="001E2E32" w:rsidP="00D16363">
      <w:pPr>
        <w:rPr>
          <w:lang w:val="en-US"/>
        </w:rPr>
      </w:pPr>
    </w:p>
    <w:p w14:paraId="5A5915CE" w14:textId="2ECAE33F" w:rsidR="001E2E32" w:rsidRPr="001E2E32" w:rsidRDefault="001E2E32" w:rsidP="00D16363">
      <w:pPr>
        <w:rPr>
          <w:lang w:val="en-US"/>
        </w:rPr>
      </w:pPr>
    </w:p>
    <w:p w14:paraId="56EAB219" w14:textId="77777777" w:rsidR="001E2E32" w:rsidRPr="001E2E32" w:rsidRDefault="001E2E32" w:rsidP="00D16363">
      <w:pPr>
        <w:rPr>
          <w:lang w:val="en-US"/>
        </w:rPr>
      </w:pPr>
    </w:p>
    <w:p w14:paraId="5AE5857F" w14:textId="40FF6B60" w:rsidR="001E2E32" w:rsidRPr="001E2E32" w:rsidRDefault="001E2E32" w:rsidP="00D16363">
      <w:pPr>
        <w:rPr>
          <w:lang w:val="en-US"/>
        </w:rPr>
      </w:pPr>
    </w:p>
    <w:p w14:paraId="0AD9BE3B" w14:textId="57148D39" w:rsidR="00616768" w:rsidRPr="001E2E32" w:rsidRDefault="00616768" w:rsidP="00D16363">
      <w:pPr>
        <w:rPr>
          <w:lang w:val="en-US"/>
        </w:rPr>
      </w:pPr>
    </w:p>
    <w:p w14:paraId="4A7A9E4C" w14:textId="1D9AABD6" w:rsidR="001E2E32" w:rsidRPr="001E2E32" w:rsidRDefault="001E2E32" w:rsidP="00D16363">
      <w:pPr>
        <w:rPr>
          <w:lang w:val="en-US"/>
        </w:rPr>
      </w:pPr>
    </w:p>
    <w:p w14:paraId="51BEFC6B" w14:textId="26E6803F" w:rsidR="001E2E32" w:rsidRPr="001E2E32" w:rsidRDefault="001E2E32" w:rsidP="00D16363">
      <w:pPr>
        <w:rPr>
          <w:lang w:val="en-US"/>
        </w:rPr>
      </w:pPr>
    </w:p>
    <w:p w14:paraId="73D2AF86" w14:textId="74A4A22F" w:rsidR="001E2E32" w:rsidRPr="001E2E32" w:rsidRDefault="001E2E32" w:rsidP="00D16363">
      <w:pPr>
        <w:rPr>
          <w:lang w:val="en-US"/>
        </w:rPr>
      </w:pPr>
    </w:p>
    <w:p w14:paraId="35BAB63A" w14:textId="29118AC5" w:rsidR="00756FF2" w:rsidRDefault="002C1AAB" w:rsidP="00D16363">
      <w:r>
        <w:t>El análisis de residuos muestra que éstos no tienen un comportamiento normal y se alejan rápidamente al alejarse del centro. Aunque un desajuste leve es común en los extremos, este ocurre antes. El gráfico de densidad de los residuos confirma los resultados observados.</w:t>
      </w:r>
    </w:p>
    <w:p w14:paraId="4CCABD43" w14:textId="18CB82EB" w:rsidR="00D3112E" w:rsidRDefault="00D3112E" w:rsidP="00D16363"/>
    <w:p w14:paraId="526A211A" w14:textId="5D815F79" w:rsidR="00D3112E" w:rsidRDefault="00D3112E" w:rsidP="00D16363">
      <w:r>
        <w:t>En conclusión</w:t>
      </w:r>
      <w:r w:rsidR="00C07F57">
        <w:t>, l</w:t>
      </w:r>
      <w:r>
        <w:t>os datos considerados</w:t>
      </w:r>
      <w:r w:rsidR="00C07F57">
        <w:t xml:space="preserve"> </w:t>
      </w:r>
      <w:r>
        <w:t>no permiten realizar un buen modelo econométrico o predictivo para estimar y/o identificar los principales factores de la transferencia de carga</w:t>
      </w:r>
      <w:r w:rsidR="00232017">
        <w:t xml:space="preserve"> en el puerto de Valparaíso. Es necesario contar más datos históricos y de mayor frecuencia, para realmente concluir si es que un modelo autorregresivo puede ser utilizado o no como predictor de la transferencia de carga.</w:t>
      </w:r>
    </w:p>
    <w:sectPr w:rsidR="00D3112E" w:rsidSect="00DD6EFC">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946DB" w14:textId="77777777" w:rsidR="00232521" w:rsidRDefault="00232521" w:rsidP="00D16363">
      <w:r>
        <w:separator/>
      </w:r>
    </w:p>
  </w:endnote>
  <w:endnote w:type="continuationSeparator" w:id="0">
    <w:p w14:paraId="14653E54" w14:textId="77777777" w:rsidR="00232521" w:rsidRDefault="00232521" w:rsidP="00D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ED26A" w14:textId="77777777" w:rsidR="00232521" w:rsidRDefault="00232521" w:rsidP="00D16363">
      <w:r>
        <w:separator/>
      </w:r>
    </w:p>
  </w:footnote>
  <w:footnote w:type="continuationSeparator" w:id="0">
    <w:p w14:paraId="265D7B32" w14:textId="77777777" w:rsidR="00232521" w:rsidRDefault="00232521" w:rsidP="00D16363">
      <w:r>
        <w:continuationSeparator/>
      </w:r>
    </w:p>
  </w:footnote>
  <w:footnote w:id="1">
    <w:p w14:paraId="32D42707" w14:textId="77777777" w:rsidR="005112A4" w:rsidRPr="005112A4" w:rsidRDefault="005112A4" w:rsidP="00D16363">
      <w:pPr>
        <w:pStyle w:val="FootnoteText"/>
      </w:pPr>
      <w:r w:rsidRPr="005112A4">
        <w:rPr>
          <w:rStyle w:val="FootnoteReference"/>
          <w:sz w:val="16"/>
        </w:rPr>
        <w:footnoteRef/>
      </w:r>
      <w:r w:rsidRPr="005112A4">
        <w:t xml:space="preserve"> https://datos.observatoriologistico.cl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D5D2" w14:textId="77777777" w:rsidR="004302DA" w:rsidRDefault="004302DA" w:rsidP="00D16363">
    <w:pPr>
      <w:pStyle w:val="Header"/>
    </w:pPr>
    <w:r>
      <w:rPr>
        <w:noProof/>
      </w:rPr>
      <w:drawing>
        <wp:anchor distT="0" distB="0" distL="114300" distR="114300" simplePos="0" relativeHeight="251658240" behindDoc="0" locked="0" layoutInCell="1" allowOverlap="1" wp14:anchorId="790033E5" wp14:editId="17D3C909">
          <wp:simplePos x="0" y="0"/>
          <wp:positionH relativeFrom="margin">
            <wp:align>right</wp:align>
          </wp:positionH>
          <wp:positionV relativeFrom="paragraph">
            <wp:posOffset>-442265</wp:posOffset>
          </wp:positionV>
          <wp:extent cx="1765310" cy="512613"/>
          <wp:effectExtent l="0" t="0" r="635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10" cy="5126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C3"/>
    <w:rsid w:val="0008584E"/>
    <w:rsid w:val="00094C8A"/>
    <w:rsid w:val="000B7DEC"/>
    <w:rsid w:val="000E0E3E"/>
    <w:rsid w:val="00101DB9"/>
    <w:rsid w:val="00106B34"/>
    <w:rsid w:val="0012060C"/>
    <w:rsid w:val="001C7A9C"/>
    <w:rsid w:val="001E2E32"/>
    <w:rsid w:val="001E4545"/>
    <w:rsid w:val="00227B5A"/>
    <w:rsid w:val="00232017"/>
    <w:rsid w:val="00232521"/>
    <w:rsid w:val="00272765"/>
    <w:rsid w:val="002C1AAB"/>
    <w:rsid w:val="00303715"/>
    <w:rsid w:val="00320624"/>
    <w:rsid w:val="003329C4"/>
    <w:rsid w:val="00344628"/>
    <w:rsid w:val="00384C07"/>
    <w:rsid w:val="003A6B90"/>
    <w:rsid w:val="003C55C8"/>
    <w:rsid w:val="004302DA"/>
    <w:rsid w:val="004857C0"/>
    <w:rsid w:val="00497315"/>
    <w:rsid w:val="004F2B88"/>
    <w:rsid w:val="005112A4"/>
    <w:rsid w:val="00537F92"/>
    <w:rsid w:val="005651E4"/>
    <w:rsid w:val="00576DB1"/>
    <w:rsid w:val="005A219D"/>
    <w:rsid w:val="00616768"/>
    <w:rsid w:val="00663620"/>
    <w:rsid w:val="0067726D"/>
    <w:rsid w:val="006A257D"/>
    <w:rsid w:val="006B59CB"/>
    <w:rsid w:val="006E296B"/>
    <w:rsid w:val="006F2A42"/>
    <w:rsid w:val="007214CA"/>
    <w:rsid w:val="00756FF2"/>
    <w:rsid w:val="00807C62"/>
    <w:rsid w:val="00854C3F"/>
    <w:rsid w:val="008840C9"/>
    <w:rsid w:val="009001B8"/>
    <w:rsid w:val="00902C2A"/>
    <w:rsid w:val="009041A4"/>
    <w:rsid w:val="009159A5"/>
    <w:rsid w:val="00924A9E"/>
    <w:rsid w:val="009B2A3F"/>
    <w:rsid w:val="009D645C"/>
    <w:rsid w:val="009F10B3"/>
    <w:rsid w:val="00A005BC"/>
    <w:rsid w:val="00A212F1"/>
    <w:rsid w:val="00A238FF"/>
    <w:rsid w:val="00A8379E"/>
    <w:rsid w:val="00AB23A2"/>
    <w:rsid w:val="00AF7C6E"/>
    <w:rsid w:val="00B07888"/>
    <w:rsid w:val="00B21E7E"/>
    <w:rsid w:val="00B50CFF"/>
    <w:rsid w:val="00B61AF1"/>
    <w:rsid w:val="00B63B00"/>
    <w:rsid w:val="00B8160D"/>
    <w:rsid w:val="00B843E5"/>
    <w:rsid w:val="00C06B3C"/>
    <w:rsid w:val="00C07F57"/>
    <w:rsid w:val="00C24837"/>
    <w:rsid w:val="00C520EA"/>
    <w:rsid w:val="00C878F2"/>
    <w:rsid w:val="00C9290E"/>
    <w:rsid w:val="00CA3BC3"/>
    <w:rsid w:val="00D11066"/>
    <w:rsid w:val="00D152A2"/>
    <w:rsid w:val="00D16363"/>
    <w:rsid w:val="00D21641"/>
    <w:rsid w:val="00D3112E"/>
    <w:rsid w:val="00D32AB6"/>
    <w:rsid w:val="00DD6EFC"/>
    <w:rsid w:val="00DE4386"/>
    <w:rsid w:val="00DF1194"/>
    <w:rsid w:val="00DF3D72"/>
    <w:rsid w:val="00E02157"/>
    <w:rsid w:val="00E15448"/>
    <w:rsid w:val="00E44A3F"/>
    <w:rsid w:val="00ED2508"/>
    <w:rsid w:val="00EE3A29"/>
    <w:rsid w:val="00F400D3"/>
    <w:rsid w:val="00F80ACC"/>
    <w:rsid w:val="00FD10BB"/>
    <w:rsid w:val="00FD1C12"/>
    <w:rsid w:val="00FF28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1D70F"/>
  <w15:chartTrackingRefBased/>
  <w15:docId w15:val="{67669A64-D642-4995-A2F7-5CAAFAD2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363"/>
    <w:pPr>
      <w:spacing w:after="120"/>
      <w:jc w:val="both"/>
    </w:pPr>
    <w:rPr>
      <w:rFonts w:ascii="Arial" w:hAnsi="Arial" w:cs="Arial"/>
      <w:color w:val="404040" w:themeColor="text1" w:themeTint="BF"/>
    </w:rPr>
  </w:style>
  <w:style w:type="paragraph" w:styleId="Heading1">
    <w:name w:val="heading 1"/>
    <w:basedOn w:val="Normal"/>
    <w:next w:val="Normal"/>
    <w:link w:val="Heading1Char"/>
    <w:uiPriority w:val="9"/>
    <w:qFormat/>
    <w:rsid w:val="00384C07"/>
    <w:pPr>
      <w:keepNext/>
      <w:keepLines/>
      <w:spacing w:before="240" w:after="0"/>
      <w:outlineLvl w:val="0"/>
    </w:pPr>
    <w:rPr>
      <w:rFonts w:asciiTheme="majorHAnsi" w:eastAsiaTheme="majorEastAsia" w:hAnsiTheme="majorHAnsi" w:cstheme="majorBidi"/>
      <w:color w:val="4472C4" w:themeColor="accent1"/>
      <w:sz w:val="32"/>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unhideWhenUsed/>
    <w:qFormat/>
    <w:rsid w:val="00384C07"/>
    <w:pPr>
      <w:keepNext/>
      <w:keepLines/>
      <w:spacing w:before="40" w:after="0"/>
      <w:outlineLvl w:val="1"/>
    </w:pPr>
    <w:rPr>
      <w:rFonts w:asciiTheme="majorHAnsi" w:eastAsiaTheme="majorEastAsia" w:hAnsiTheme="majorHAnsi" w:cstheme="majorBidi"/>
      <w:color w:val="4472C4" w:themeColor="accent1"/>
      <w:sz w:val="26"/>
      <w:szCs w:val="26"/>
      <w14:textFill>
        <w14:solidFill>
          <w14:schemeClr w14:val="accent1">
            <w14:lumMod w14:val="75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C0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112A4"/>
    <w:pPr>
      <w:spacing w:after="0" w:line="240" w:lineRule="auto"/>
    </w:pPr>
    <w:rPr>
      <w:sz w:val="20"/>
      <w:szCs w:val="20"/>
    </w:rPr>
  </w:style>
  <w:style w:type="character" w:customStyle="1" w:styleId="FootnoteTextChar">
    <w:name w:val="Footnote Text Char"/>
    <w:basedOn w:val="DefaultParagraphFont"/>
    <w:link w:val="FootnoteText"/>
    <w:uiPriority w:val="99"/>
    <w:rsid w:val="005112A4"/>
    <w:rPr>
      <w:sz w:val="20"/>
      <w:szCs w:val="20"/>
    </w:rPr>
  </w:style>
  <w:style w:type="character" w:styleId="FootnoteReference">
    <w:name w:val="footnote reference"/>
    <w:basedOn w:val="DefaultParagraphFont"/>
    <w:uiPriority w:val="99"/>
    <w:semiHidden/>
    <w:unhideWhenUsed/>
    <w:rsid w:val="005112A4"/>
    <w:rPr>
      <w:vertAlign w:val="superscript"/>
    </w:rPr>
  </w:style>
  <w:style w:type="paragraph" w:styleId="Header">
    <w:name w:val="header"/>
    <w:basedOn w:val="Normal"/>
    <w:link w:val="HeaderChar"/>
    <w:uiPriority w:val="99"/>
    <w:unhideWhenUsed/>
    <w:rsid w:val="004302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2DA"/>
  </w:style>
  <w:style w:type="paragraph" w:styleId="Footer">
    <w:name w:val="footer"/>
    <w:basedOn w:val="Normal"/>
    <w:link w:val="FooterChar"/>
    <w:uiPriority w:val="99"/>
    <w:unhideWhenUsed/>
    <w:rsid w:val="004302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2DA"/>
  </w:style>
  <w:style w:type="paragraph" w:styleId="HTMLPreformatted">
    <w:name w:val="HTML Preformatted"/>
    <w:basedOn w:val="Normal"/>
    <w:link w:val="HTMLPreformattedChar"/>
    <w:uiPriority w:val="99"/>
    <w:semiHidden/>
    <w:unhideWhenUsed/>
    <w:rsid w:val="00902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CL"/>
    </w:rPr>
  </w:style>
  <w:style w:type="character" w:customStyle="1" w:styleId="HTMLPreformattedChar">
    <w:name w:val="HTML Preformatted Char"/>
    <w:basedOn w:val="DefaultParagraphFont"/>
    <w:link w:val="HTMLPreformatted"/>
    <w:uiPriority w:val="99"/>
    <w:semiHidden/>
    <w:rsid w:val="00902C2A"/>
    <w:rPr>
      <w:rFonts w:ascii="Courier New" w:eastAsia="Times New Roman" w:hAnsi="Courier New" w:cs="Courier New"/>
      <w:sz w:val="20"/>
      <w:szCs w:val="20"/>
      <w:lang w:eastAsia="es-CL"/>
    </w:rPr>
  </w:style>
  <w:style w:type="character" w:customStyle="1" w:styleId="gnkrckgcgsb">
    <w:name w:val="gnkrckgcgsb"/>
    <w:basedOn w:val="DefaultParagraphFont"/>
    <w:rsid w:val="0090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9909">
      <w:bodyDiv w:val="1"/>
      <w:marLeft w:val="0"/>
      <w:marRight w:val="0"/>
      <w:marTop w:val="0"/>
      <w:marBottom w:val="0"/>
      <w:divBdr>
        <w:top w:val="none" w:sz="0" w:space="0" w:color="auto"/>
        <w:left w:val="none" w:sz="0" w:space="0" w:color="auto"/>
        <w:bottom w:val="none" w:sz="0" w:space="0" w:color="auto"/>
        <w:right w:val="none" w:sz="0" w:space="0" w:color="auto"/>
      </w:divBdr>
    </w:div>
    <w:div w:id="1598293334">
      <w:bodyDiv w:val="1"/>
      <w:marLeft w:val="0"/>
      <w:marRight w:val="0"/>
      <w:marTop w:val="0"/>
      <w:marBottom w:val="0"/>
      <w:divBdr>
        <w:top w:val="none" w:sz="0" w:space="0" w:color="auto"/>
        <w:left w:val="none" w:sz="0" w:space="0" w:color="auto"/>
        <w:bottom w:val="none" w:sz="0" w:space="0" w:color="auto"/>
        <w:right w:val="none" w:sz="0" w:space="0" w:color="auto"/>
      </w:divBdr>
    </w:div>
    <w:div w:id="2066096528">
      <w:bodyDiv w:val="1"/>
      <w:marLeft w:val="0"/>
      <w:marRight w:val="0"/>
      <w:marTop w:val="0"/>
      <w:marBottom w:val="0"/>
      <w:divBdr>
        <w:top w:val="none" w:sz="0" w:space="0" w:color="auto"/>
        <w:left w:val="none" w:sz="0" w:space="0" w:color="auto"/>
        <w:bottom w:val="none" w:sz="0" w:space="0" w:color="auto"/>
        <w:right w:val="none" w:sz="0" w:space="0" w:color="auto"/>
      </w:divBdr>
    </w:div>
    <w:div w:id="20688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5726-9D60-4D10-BCED-D909AA83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Pages>
  <Words>484</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Ayala</dc:creator>
  <cp:keywords/>
  <dc:description/>
  <cp:lastModifiedBy>Gerardo Ayala</cp:lastModifiedBy>
  <cp:revision>67</cp:revision>
  <dcterms:created xsi:type="dcterms:W3CDTF">2018-11-14T05:57:00Z</dcterms:created>
  <dcterms:modified xsi:type="dcterms:W3CDTF">2018-11-15T06:33:00Z</dcterms:modified>
</cp:coreProperties>
</file>