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16349" cy="104775"/>
            <wp:effectExtent b="0" l="0" r="0" t="0"/>
            <wp:docPr descr="línea horizontal" id="718000240" name="image2.png"/>
            <a:graphic>
              <a:graphicData uri="http://schemas.openxmlformats.org/drawingml/2006/picture">
                <pic:pic>
                  <pic:nvPicPr>
                    <pic:cNvPr descr="línea horizontal" id="0" name="image2.png"/>
                    <pic:cNvPicPr preferRelativeResize="0"/>
                  </pic:nvPicPr>
                  <pic:blipFill>
                    <a:blip r:embed="rId7"/>
                    <a:srcRect b="-3518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2962275</wp:posOffset>
            </wp:positionH>
            <wp:positionV relativeFrom="paragraph">
              <wp:posOffset>247650</wp:posOffset>
            </wp:positionV>
            <wp:extent cx="3048000" cy="981075"/>
            <wp:effectExtent b="0" l="0" r="0" t="0"/>
            <wp:wrapTopAndBottom distB="114300" distT="114300"/>
            <wp:docPr descr="Logo&#10;&#10;Description automatically generated" id="718000239" name="image3.png"/>
            <a:graphic>
              <a:graphicData uri="http://schemas.openxmlformats.org/drawingml/2006/picture">
                <pic:pic>
                  <pic:nvPicPr>
                    <pic:cNvPr descr="Logo&#10;&#10;Description automatically generated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81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/>
      </w:pPr>
      <w:r w:rsidDel="00000000" w:rsidR="00000000" w:rsidRPr="00000000">
        <w:rPr/>
        <w:drawing>
          <wp:inline distB="0" distT="0" distL="0" distR="0">
            <wp:extent cx="2139950" cy="2139950"/>
            <wp:effectExtent b="0" l="0" r="0" t="0"/>
            <wp:docPr descr="Reclutamiento Ferguez Heineken Cuautitlán México | Estado de México" id="718000241" name="image1.jpg"/>
            <a:graphic>
              <a:graphicData uri="http://schemas.openxmlformats.org/drawingml/2006/picture">
                <pic:pic>
                  <pic:nvPicPr>
                    <pic:cNvPr descr="Reclutamiento Ferguez Heineken Cuautitlán México | Estado de México"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9950" cy="213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jc w:val="center"/>
        <w:rPr>
          <w:rFonts w:ascii="Gill Sans" w:cs="Gill Sans" w:eastAsia="Gill Sans" w:hAnsi="Gill Sans"/>
          <w:b w:val="1"/>
          <w:color w:val="0e2243"/>
          <w:sz w:val="50"/>
          <w:szCs w:val="50"/>
        </w:rPr>
      </w:pPr>
      <w:bookmarkStart w:colFirst="0" w:colLast="0" w:name="_heading=h.30j0zll" w:id="1"/>
      <w:bookmarkEnd w:id="1"/>
      <w:r w:rsidDel="00000000" w:rsidR="00000000" w:rsidRPr="00000000">
        <w:rPr>
          <w:rFonts w:ascii="Gill Sans" w:cs="Gill Sans" w:eastAsia="Gill Sans" w:hAnsi="Gill Sans"/>
          <w:b w:val="1"/>
          <w:color w:val="0e2243"/>
          <w:sz w:val="64"/>
          <w:szCs w:val="64"/>
          <w:rtl w:val="0"/>
        </w:rPr>
        <w:t xml:space="preserve">Propuesta Técnica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Gill Sans" w:cs="Gill Sans" w:eastAsia="Gill Sans" w:hAnsi="Gill Sans"/>
          <w:b w:val="1"/>
          <w:color w:val="0e2243"/>
          <w:sz w:val="34"/>
          <w:szCs w:val="34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0e2243"/>
          <w:sz w:val="34"/>
          <w:szCs w:val="34"/>
          <w:rtl w:val="0"/>
        </w:rPr>
        <w:t xml:space="preserve">Plataforma Táctica Web de Inteligencia en Punto de Venta</w:t>
      </w:r>
    </w:p>
    <w:p w:rsidR="00000000" w:rsidDel="00000000" w:rsidP="00000000" w:rsidRDefault="00000000" w:rsidRPr="00000000" w14:paraId="00000009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Gill Sans" w:cs="Gill Sans" w:eastAsia="Gill Sans" w:hAnsi="Gill Sans"/>
          <w:b w:val="1"/>
          <w:color w:val="0e2243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  <w:t xml:space="preserve">19/09/2025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Gill Sans" w:cs="Gill Sans" w:eastAsia="Gill Sans" w:hAnsi="Gill Sans"/>
          <w:color w:val="008575"/>
          <w:sz w:val="32"/>
          <w:szCs w:val="32"/>
        </w:rPr>
      </w:pPr>
      <w:r w:rsidDel="00000000" w:rsidR="00000000" w:rsidRPr="00000000">
        <w:rPr>
          <w:rFonts w:ascii="Gill Sans" w:cs="Gill Sans" w:eastAsia="Gill Sans" w:hAnsi="Gill Sans"/>
          <w:color w:val="008575"/>
          <w:sz w:val="32"/>
          <w:szCs w:val="32"/>
          <w:rtl w:val="0"/>
        </w:rPr>
        <w:t xml:space="preserve">interware.com.mx</w:t>
      </w:r>
    </w:p>
    <w:p w:rsidR="00000000" w:rsidDel="00000000" w:rsidP="00000000" w:rsidRDefault="00000000" w:rsidRPr="00000000" w14:paraId="0000000C">
      <w:pPr>
        <w:spacing w:before="0" w:lineRule="auto"/>
        <w:rPr>
          <w:rFonts w:ascii="Gill Sans" w:cs="Gill Sans" w:eastAsia="Gill Sans" w:hAnsi="Gill Sans"/>
          <w:sz w:val="28"/>
          <w:szCs w:val="28"/>
        </w:rPr>
      </w:pPr>
      <w:r w:rsidDel="00000000" w:rsidR="00000000" w:rsidRPr="00000000">
        <w:rPr>
          <w:rFonts w:ascii="Gill Sans" w:cs="Gill Sans" w:eastAsia="Gill Sans" w:hAnsi="Gill Sans"/>
          <w:sz w:val="28"/>
          <w:szCs w:val="28"/>
          <w:rtl w:val="0"/>
        </w:rPr>
        <w:t xml:space="preserve">Av. Xola 330, código 2, Col del Valle Centro, Benito Juárez, </w:t>
      </w:r>
    </w:p>
    <w:p w:rsidR="00000000" w:rsidDel="00000000" w:rsidP="00000000" w:rsidRDefault="00000000" w:rsidRPr="00000000" w14:paraId="0000000D">
      <w:pPr>
        <w:spacing w:before="0" w:lineRule="auto"/>
        <w:rPr>
          <w:rFonts w:ascii="Gill Sans" w:cs="Gill Sans" w:eastAsia="Gill Sans" w:hAnsi="Gill Sans"/>
          <w:b w:val="1"/>
          <w:color w:val="0e2243"/>
          <w:sz w:val="44"/>
          <w:szCs w:val="44"/>
        </w:rPr>
      </w:pPr>
      <w:r w:rsidDel="00000000" w:rsidR="00000000" w:rsidRPr="00000000">
        <w:rPr>
          <w:rFonts w:ascii="Gill Sans" w:cs="Gill Sans" w:eastAsia="Gill Sans" w:hAnsi="Gill Sans"/>
          <w:sz w:val="28"/>
          <w:szCs w:val="28"/>
          <w:rtl w:val="0"/>
        </w:rPr>
        <w:t xml:space="preserve">03103 ciudad de México, CDMX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0" w:lineRule="auto"/>
        <w:rPr>
          <w:rFonts w:ascii="Gill Sans" w:cs="Gill Sans" w:eastAsia="Gill Sans" w:hAnsi="Gill Sans"/>
          <w:b w:val="1"/>
          <w:color w:val="0e2243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0" w:lineRule="auto"/>
        <w:rPr>
          <w:rFonts w:ascii="Gill Sans" w:cs="Gill Sans" w:eastAsia="Gill Sans" w:hAnsi="Gill Sans"/>
          <w:b w:val="1"/>
          <w:color w:val="0e2243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0" w:lineRule="auto"/>
        <w:rPr>
          <w:rFonts w:ascii="Gill Sans" w:cs="Gill Sans" w:eastAsia="Gill Sans" w:hAnsi="Gill Sans"/>
          <w:sz w:val="28"/>
          <w:szCs w:val="28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0e2243"/>
          <w:sz w:val="44"/>
          <w:szCs w:val="44"/>
          <w:rtl w:val="0"/>
        </w:rPr>
        <w:t xml:space="preserve">Índice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0" w:line="240" w:lineRule="auto"/>
        <w:ind w:left="-105" w:right="-15" w:firstLine="0"/>
        <w:rPr/>
      </w:pPr>
      <w:bookmarkStart w:colFirst="0" w:colLast="0" w:name="_heading=h.3znysh7" w:id="2"/>
      <w:bookmarkEnd w:id="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59" w:lineRule="auto"/>
        <w:rPr>
          <w:rFonts w:ascii="Calibri" w:cs="Calibri" w:eastAsia="Calibri" w:hAnsi="Calibri"/>
          <w:color w:val="36609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59" w:lineRule="auto"/>
        <w:rPr>
          <w:rFonts w:ascii="Calibri" w:cs="Calibri" w:eastAsia="Calibri" w:hAnsi="Calibri"/>
          <w:color w:val="36609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color w:val="366091"/>
          <w:sz w:val="32"/>
          <w:szCs w:val="32"/>
          <w:rtl w:val="0"/>
        </w:rPr>
        <w:t xml:space="preserve">Contenido</w:t>
      </w:r>
    </w:p>
    <w:p w:rsidR="00000000" w:rsidDel="00000000" w:rsidP="00000000" w:rsidRDefault="00000000" w:rsidRPr="00000000" w14:paraId="00000014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59" w:lineRule="auto"/>
        <w:rPr>
          <w:rFonts w:ascii="Calibri" w:cs="Calibri" w:eastAsia="Calibri" w:hAnsi="Calibri"/>
          <w:color w:val="366091"/>
          <w:sz w:val="32"/>
          <w:szCs w:val="32"/>
        </w:rPr>
      </w:pPr>
      <w:r w:rsidDel="00000000" w:rsidR="00000000" w:rsidRPr="00000000">
        <w:rPr>
          <w:rtl w:val="0"/>
        </w:rPr>
      </w:r>
    </w:p>
    <w:sdt>
      <w:sdtPr>
        <w:id w:val="3907973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480" w:lineRule="auto"/>
            <w:rPr>
              <w:rFonts w:ascii="Arial" w:cs="Arial" w:eastAsia="Arial" w:hAnsi="Arial"/>
              <w:b w:val="1"/>
              <w:color w:val="000000"/>
              <w:sz w:val="24"/>
              <w:szCs w:val="24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ojenmzppm3sz">
            <w:r w:rsidDel="00000000" w:rsidR="00000000" w:rsidRPr="00000000">
              <w:rPr>
                <w:rFonts w:ascii="Gill Sans" w:cs="Gill Sans" w:eastAsia="Gill Sans" w:hAnsi="Gill Sans"/>
                <w:sz w:val="24"/>
                <w:szCs w:val="24"/>
                <w:rtl w:val="0"/>
              </w:rPr>
              <w:t xml:space="preserve">1. </w:t>
            </w:r>
          </w:hyperlink>
          <w:hyperlink w:anchor="_heading=h.ojenmzppm3sz">
            <w:r w:rsidDel="00000000" w:rsidR="00000000" w:rsidRPr="00000000">
              <w:rPr>
                <w:rtl w:val="0"/>
              </w:rPr>
              <w:t xml:space="preserve">Contexto y Justificación</w:t>
            </w:r>
          </w:hyperlink>
          <w:hyperlink w:anchor="_heading=h.ojenmzppm3sz">
            <w:r w:rsidDel="00000000" w:rsidR="00000000" w:rsidRPr="00000000">
              <w:rPr>
                <w:rFonts w:ascii="Gill Sans" w:cs="Gill Sans" w:eastAsia="Gill Sans" w:hAnsi="Gill Sans"/>
                <w:sz w:val="24"/>
                <w:szCs w:val="24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480" w:lineRule="auto"/>
            <w:rPr>
              <w:rFonts w:ascii="Arial" w:cs="Arial" w:eastAsia="Arial" w:hAnsi="Arial"/>
              <w:b w:val="1"/>
              <w:color w:val="000000"/>
              <w:sz w:val="24"/>
              <w:szCs w:val="24"/>
            </w:rPr>
          </w:pPr>
          <w:hyperlink w:anchor="_heading=h.ijdl5gojozp5">
            <w:r w:rsidDel="00000000" w:rsidR="00000000" w:rsidRPr="00000000">
              <w:rPr>
                <w:rFonts w:ascii="Gill Sans" w:cs="Gill Sans" w:eastAsia="Gill Sans" w:hAnsi="Gill Sans"/>
                <w:sz w:val="24"/>
                <w:szCs w:val="24"/>
                <w:rtl w:val="0"/>
              </w:rPr>
              <w:t xml:space="preserve">2. </w:t>
            </w:r>
          </w:hyperlink>
          <w:hyperlink w:anchor="_heading=h.ijdl5gojozp5">
            <w:r w:rsidDel="00000000" w:rsidR="00000000" w:rsidRPr="00000000">
              <w:rPr>
                <w:rtl w:val="0"/>
              </w:rPr>
              <w:t xml:space="preserve">Alcance y funcionalidades</w:t>
            </w:r>
          </w:hyperlink>
          <w:hyperlink w:anchor="_heading=h.ijdl5gojozp5">
            <w:r w:rsidDel="00000000" w:rsidR="00000000" w:rsidRPr="00000000">
              <w:rPr>
                <w:rFonts w:ascii="Gill Sans" w:cs="Gill Sans" w:eastAsia="Gill Sans" w:hAnsi="Gill Sans"/>
                <w:sz w:val="24"/>
                <w:szCs w:val="24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480" w:lineRule="auto"/>
            <w:rPr>
              <w:rFonts w:ascii="Arial" w:cs="Arial" w:eastAsia="Arial" w:hAnsi="Arial"/>
              <w:b w:val="1"/>
              <w:color w:val="000000"/>
              <w:sz w:val="24"/>
              <w:szCs w:val="24"/>
            </w:rPr>
          </w:pPr>
          <w:hyperlink w:anchor="_heading=h.uricqa30797q">
            <w:r w:rsidDel="00000000" w:rsidR="00000000" w:rsidRPr="00000000">
              <w:rPr>
                <w:rFonts w:ascii="Gill Sans" w:cs="Gill Sans" w:eastAsia="Gill Sans" w:hAnsi="Gill Sans"/>
                <w:sz w:val="24"/>
                <w:szCs w:val="24"/>
                <w:rtl w:val="0"/>
              </w:rPr>
              <w:t xml:space="preserve">3. </w:t>
            </w:r>
          </w:hyperlink>
          <w:hyperlink w:anchor="_heading=h.uricqa30797q">
            <w:r w:rsidDel="00000000" w:rsidR="00000000" w:rsidRPr="00000000">
              <w:rPr>
                <w:rtl w:val="0"/>
              </w:rPr>
              <w:t xml:space="preserve">Enfoque Técnico y Arquitectura Propuesta</w:t>
            </w:r>
          </w:hyperlink>
          <w:hyperlink w:anchor="_heading=h.uricqa30797q">
            <w:r w:rsidDel="00000000" w:rsidR="00000000" w:rsidRPr="00000000">
              <w:rPr>
                <w:rFonts w:ascii="Gill Sans" w:cs="Gill Sans" w:eastAsia="Gill Sans" w:hAnsi="Gill Sans"/>
                <w:sz w:val="24"/>
                <w:szCs w:val="24"/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480" w:lineRule="auto"/>
            <w:rPr>
              <w:rFonts w:ascii="Arial" w:cs="Arial" w:eastAsia="Arial" w:hAnsi="Arial"/>
              <w:b w:val="1"/>
              <w:color w:val="000000"/>
              <w:sz w:val="24"/>
              <w:szCs w:val="24"/>
            </w:rPr>
          </w:pPr>
          <w:hyperlink w:anchor="_heading=h.2if7snfviln7">
            <w:r w:rsidDel="00000000" w:rsidR="00000000" w:rsidRPr="00000000">
              <w:rPr>
                <w:rFonts w:ascii="Gill Sans" w:cs="Gill Sans" w:eastAsia="Gill Sans" w:hAnsi="Gill Sans"/>
                <w:sz w:val="24"/>
                <w:szCs w:val="24"/>
                <w:rtl w:val="0"/>
              </w:rPr>
              <w:t xml:space="preserve">4.</w:t>
            </w:r>
          </w:hyperlink>
          <w:hyperlink w:anchor="_heading=h.2if7snfviln7">
            <w:r w:rsidDel="00000000" w:rsidR="00000000" w:rsidRPr="00000000">
              <w:rPr>
                <w:rtl w:val="0"/>
              </w:rPr>
              <w:t xml:space="preserve"> Integración y flujo de datos </w:t>
              <w:tab/>
            </w:r>
          </w:hyperlink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480" w:lineRule="auto"/>
            <w:rPr/>
          </w:pPr>
          <w:hyperlink w:anchor="_heading=h.4huj5w7da62z">
            <w:r w:rsidDel="00000000" w:rsidR="00000000" w:rsidRPr="00000000">
              <w:rPr>
                <w:rFonts w:ascii="Gill Sans" w:cs="Gill Sans" w:eastAsia="Gill Sans" w:hAnsi="Gill Sans"/>
                <w:sz w:val="24"/>
                <w:szCs w:val="24"/>
                <w:rtl w:val="0"/>
              </w:rPr>
              <w:t xml:space="preserve">5. </w:t>
            </w:r>
          </w:hyperlink>
          <w:hyperlink w:anchor="_heading=h.4huj5w7da62z">
            <w:r w:rsidDel="00000000" w:rsidR="00000000" w:rsidRPr="00000000">
              <w:rPr>
                <w:rtl w:val="0"/>
              </w:rPr>
              <w:t xml:space="preserve">Plan de trabajo y Cronograma (6 semanas)</w:t>
            </w:r>
          </w:hyperlink>
          <w:hyperlink w:anchor="_heading=h.4huj5w7da62z">
            <w:r w:rsidDel="00000000" w:rsidR="00000000" w:rsidRPr="00000000">
              <w:rPr>
                <w:rFonts w:ascii="Gill Sans" w:cs="Gill Sans" w:eastAsia="Gill Sans" w:hAnsi="Gill Sans"/>
                <w:sz w:val="24"/>
                <w:szCs w:val="24"/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  <w:t xml:space="preserve">8</w:t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480" w:lineRule="auto"/>
            <w:rPr/>
          </w:pPr>
          <w:hyperlink w:anchor="_heading=h.4huj5w7da62z">
            <w:r w:rsidDel="00000000" w:rsidR="00000000" w:rsidRPr="00000000">
              <w:rPr>
                <w:rtl w:val="0"/>
              </w:rPr>
              <w:t xml:space="preserve">6. Próximos Pasos</w:t>
              <w:tab/>
            </w:r>
          </w:hyperlink>
          <w:r w:rsidDel="00000000" w:rsidR="00000000" w:rsidRPr="00000000">
            <w:rPr>
              <w:rtl w:val="0"/>
            </w:rPr>
            <w:t xml:space="preserve">9</w:t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color w:val="000000"/>
            </w:rPr>
          </w:pPr>
          <w:hyperlink w:anchor="_heading=h.707wnu9i2qqr">
            <w:r w:rsidDel="00000000" w:rsidR="00000000" w:rsidRPr="00000000">
              <w:rPr>
                <w:rFonts w:ascii="Gill Sans" w:cs="Gill Sans" w:eastAsia="Gill Sans" w:hAnsi="Gill Sans"/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/>
      </w:pPr>
      <w:bookmarkStart w:colFirst="0" w:colLast="0" w:name="_heading=h.ojenmzppm3sz" w:id="3"/>
      <w:bookmarkEnd w:id="3"/>
      <w:r w:rsidDel="00000000" w:rsidR="00000000" w:rsidRPr="00000000">
        <w:rPr>
          <w:rtl w:val="0"/>
        </w:rPr>
        <w:t xml:space="preserve">1.-</w:t>
      </w:r>
      <w:r w:rsidDel="00000000" w:rsidR="00000000" w:rsidRPr="00000000">
        <w:rPr>
          <w:rFonts w:ascii="Arial" w:cs="Arial" w:eastAsia="Arial" w:hAnsi="Arial"/>
          <w:color w:val="1b1c1d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  <w:t xml:space="preserve">Contexto y Justificación</w:t>
      </w:r>
    </w:p>
    <w:p w:rsidR="00000000" w:rsidDel="00000000" w:rsidP="00000000" w:rsidRDefault="00000000" w:rsidRPr="00000000" w14:paraId="00000022">
      <w:pPr>
        <w:spacing w:before="0" w:line="240" w:lineRule="auto"/>
        <w:ind w:left="-105" w:right="-15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5" w:lineRule="auto"/>
        <w:jc w:val="both"/>
        <w:rPr>
          <w:rFonts w:ascii="Gill Sans" w:cs="Gill Sans" w:eastAsia="Gill Sans" w:hAnsi="Gill Sans"/>
          <w:color w:val="1b1c1d"/>
        </w:rPr>
      </w:pP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Como resultado de la visita en ruta y el análisis técnico de los sistemas actuales, hemos identificado un hallazgo crítico para el éxito del proyecto: la aplicación </w:t>
      </w:r>
      <w:r w:rsidDel="00000000" w:rsidR="00000000" w:rsidRPr="00000000">
        <w:rPr>
          <w:rFonts w:ascii="Roboto Mono" w:cs="Roboto Mono" w:eastAsia="Roboto Mono" w:hAnsi="Roboto Mono"/>
          <w:color w:val="00b050"/>
          <w:sz w:val="19"/>
          <w:szCs w:val="19"/>
          <w:rtl w:val="0"/>
        </w:rPr>
        <w:t xml:space="preserve">Route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,</w:t>
      </w:r>
      <w:r w:rsidDel="00000000" w:rsidR="00000000" w:rsidRPr="00000000">
        <w:rPr>
          <w:rFonts w:ascii="Gill Sans" w:cs="Gill Sans" w:eastAsia="Gill Sans" w:hAnsi="Gill Sans"/>
          <w:color w:val="00b050"/>
          <w:rtl w:val="0"/>
        </w:rPr>
        <w:t xml:space="preserve"> 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utilizada por los asesores en campo, no puede ser modificada para incorporar los mecanismos de registro que nuestros pilotos de IA requieren.</w:t>
      </w:r>
    </w:p>
    <w:p w:rsidR="00000000" w:rsidDel="00000000" w:rsidP="00000000" w:rsidRDefault="00000000" w:rsidRPr="00000000" w14:paraId="00000024">
      <w:pPr>
        <w:spacing w:after="240" w:before="240" w:line="275" w:lineRule="auto"/>
        <w:jc w:val="both"/>
        <w:rPr>
          <w:rFonts w:ascii="Gill Sans" w:cs="Gill Sans" w:eastAsia="Gill Sans" w:hAnsi="Gill Sans"/>
          <w:color w:val="1b1c1d"/>
        </w:rPr>
      </w:pP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Sin una forma de medir si las recomendaciones del modelo son seguidas por los asesores y cuál es la respuesta del cliente final, los pilotos carecerían de la validez científica necesaria para medir su impacto real en el negocio.</w:t>
      </w:r>
    </w:p>
    <w:p w:rsidR="00000000" w:rsidDel="00000000" w:rsidP="00000000" w:rsidRDefault="00000000" w:rsidRPr="00000000" w14:paraId="00000025">
      <w:pPr>
        <w:spacing w:after="240" w:before="240" w:line="275" w:lineRule="auto"/>
        <w:jc w:val="both"/>
        <w:rPr>
          <w:rFonts w:ascii="Gill Sans" w:cs="Gill Sans" w:eastAsia="Gill Sans" w:hAnsi="Gill Sans"/>
          <w:color w:val="1b1c1d"/>
        </w:rPr>
      </w:pP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Por lo tanto, esta propuesta presenta una solución táctica diseñada para ejecutarse </w:t>
      </w: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sin impactar sus sistemas productivos actuales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: el desarrollo de una </w:t>
      </w: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webapp sencilla que funcionará como una herramienta habilitadora indispensable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 para la ejecución y medición de los pilotos.</w:t>
      </w:r>
    </w:p>
    <w:p w:rsidR="00000000" w:rsidDel="00000000" w:rsidP="00000000" w:rsidRDefault="00000000" w:rsidRPr="00000000" w14:paraId="00000026">
      <w:pPr>
        <w:spacing w:after="240" w:before="240" w:line="275" w:lineRule="auto"/>
        <w:jc w:val="both"/>
        <w:rPr>
          <w:rFonts w:ascii="Arial" w:cs="Arial" w:eastAsia="Arial" w:hAnsi="Arial"/>
          <w:color w:val="1b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/>
      </w:pPr>
      <w:r w:rsidDel="00000000" w:rsidR="00000000" w:rsidRPr="00000000">
        <w:rPr>
          <w:rtl w:val="0"/>
        </w:rPr>
        <w:t xml:space="preserve">2. Alcance y Funcionalidades</w:t>
      </w:r>
    </w:p>
    <w:p w:rsidR="00000000" w:rsidDel="00000000" w:rsidP="00000000" w:rsidRDefault="00000000" w:rsidRPr="00000000" w14:paraId="00000028">
      <w:pPr>
        <w:spacing w:before="0" w:line="240" w:lineRule="auto"/>
        <w:ind w:left="-105" w:right="-15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before="240" w:line="275" w:lineRule="auto"/>
        <w:rPr>
          <w:rFonts w:ascii="Gill Sans" w:cs="Gill Sans" w:eastAsia="Gill Sans" w:hAnsi="Gill Sans"/>
          <w:color w:val="1b1c1d"/>
        </w:rPr>
      </w:pP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El objetivo es construir una aplicación web responsiva, diseñada para funcionar en condiciones de conectividad intermitente, que combina la trazabilidad de las recomendaciones y la captura de inteligencia de mercado.</w:t>
      </w:r>
    </w:p>
    <w:p w:rsidR="00000000" w:rsidDel="00000000" w:rsidP="00000000" w:rsidRDefault="00000000" w:rsidRPr="00000000" w14:paraId="0000002A">
      <w:pPr>
        <w:spacing w:after="240" w:before="240" w:line="275" w:lineRule="auto"/>
        <w:jc w:val="both"/>
        <w:rPr>
          <w:rFonts w:ascii="Gill Sans" w:cs="Gill Sans" w:eastAsia="Gill Sans" w:hAnsi="Gill Sans"/>
          <w:b w:val="1"/>
          <w:color w:val="1b1c1d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2.1. Funcionalidades Generales y de Usabilidad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spacing w:before="0" w:line="275" w:lineRule="auto"/>
        <w:ind w:left="720" w:hanging="360"/>
        <w:jc w:val="both"/>
        <w:rPr>
          <w:rFonts w:ascii="Arial" w:cs="Arial" w:eastAsia="Arial" w:hAnsi="Arial"/>
          <w:color w:val="1b1c1d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Login Simple: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 Acceso para los asesores de las rutas piloto mediante un identificador único (ej. número de empleado).</w:t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spacing w:before="0" w:line="275" w:lineRule="auto"/>
        <w:ind w:left="720" w:hanging="360"/>
        <w:jc w:val="both"/>
        <w:rPr>
          <w:rFonts w:ascii="Arial" w:cs="Arial" w:eastAsia="Arial" w:hAnsi="Arial"/>
          <w:color w:val="1b1c1d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Capacidad Offline (Offline-First):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 La aplicación está diseñada para ser resiliente a la falta de conexión a internet.</w:t>
      </w:r>
    </w:p>
    <w:p w:rsidR="00000000" w:rsidDel="00000000" w:rsidP="00000000" w:rsidRDefault="00000000" w:rsidRPr="00000000" w14:paraId="0000002D">
      <w:pPr>
        <w:numPr>
          <w:ilvl w:val="1"/>
          <w:numId w:val="7"/>
        </w:numPr>
        <w:spacing w:before="0" w:line="275" w:lineRule="auto"/>
        <w:ind w:left="1440" w:hanging="360"/>
        <w:jc w:val="both"/>
        <w:rPr>
          <w:rFonts w:ascii="Arial" w:cs="Arial" w:eastAsia="Arial" w:hAnsi="Arial"/>
          <w:color w:val="1b1c1d"/>
          <w:sz w:val="22"/>
          <w:szCs w:val="22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Sincronización Inicial: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 Al inicio del día, con una conexión estable, la app descargará y almacenará localmente toda la información necesaria para la jornada: la lista de visitas ("Hoja de Ruta") y todas las recomendaciones de la IA.</w:t>
      </w:r>
    </w:p>
    <w:p w:rsidR="00000000" w:rsidDel="00000000" w:rsidP="00000000" w:rsidRDefault="00000000" w:rsidRPr="00000000" w14:paraId="0000002E">
      <w:pPr>
        <w:numPr>
          <w:ilvl w:val="1"/>
          <w:numId w:val="7"/>
        </w:numPr>
        <w:spacing w:before="0" w:line="275" w:lineRule="auto"/>
        <w:ind w:left="1440" w:hanging="360"/>
        <w:jc w:val="both"/>
        <w:rPr>
          <w:rFonts w:ascii="Arial" w:cs="Arial" w:eastAsia="Arial" w:hAnsi="Arial"/>
          <w:color w:val="1b1c1d"/>
          <w:sz w:val="22"/>
          <w:szCs w:val="22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Operación sin Conexión: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 El asesor podrá realizar todas sus tareas (ver recomendaciones, registrar trazabilidad e inteligencia) sin necesidad de una conexión a internet.</w:t>
      </w:r>
    </w:p>
    <w:p w:rsidR="00000000" w:rsidDel="00000000" w:rsidP="00000000" w:rsidRDefault="00000000" w:rsidRPr="00000000" w14:paraId="0000002F">
      <w:pPr>
        <w:numPr>
          <w:ilvl w:val="1"/>
          <w:numId w:val="7"/>
        </w:numPr>
        <w:spacing w:before="0" w:line="275" w:lineRule="auto"/>
        <w:ind w:left="1440" w:hanging="360"/>
        <w:jc w:val="both"/>
        <w:rPr>
          <w:rFonts w:ascii="Arial" w:cs="Arial" w:eastAsia="Arial" w:hAnsi="Arial"/>
          <w:color w:val="1b1c1d"/>
          <w:sz w:val="22"/>
          <w:szCs w:val="22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Sincronización Final: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 Los datos capturados se guardarán localmente en el dispositivo y se sincronizarán automáticamente con el servidor una vez que se recupere una conexión estable.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0" w:line="275" w:lineRule="auto"/>
        <w:jc w:val="both"/>
        <w:rPr>
          <w:rFonts w:ascii="Gill Sans" w:cs="Gill Sans" w:eastAsia="Gill Sans" w:hAnsi="Gill Sans"/>
          <w:b w:val="1"/>
          <w:color w:val="1b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0" w:line="275" w:lineRule="auto"/>
        <w:jc w:val="both"/>
        <w:rPr>
          <w:rFonts w:ascii="Gill Sans" w:cs="Gill Sans" w:eastAsia="Gill Sans" w:hAnsi="Gill Sans"/>
          <w:b w:val="1"/>
          <w:color w:val="1b1c1d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2.2. Flujo Principal de Trazabilidad y Recomendaciones</w:t>
      </w:r>
    </w:p>
    <w:p w:rsidR="00000000" w:rsidDel="00000000" w:rsidP="00000000" w:rsidRDefault="00000000" w:rsidRPr="00000000" w14:paraId="00000032">
      <w:pPr>
        <w:spacing w:before="0" w:line="275" w:lineRule="auto"/>
        <w:jc w:val="both"/>
        <w:rPr>
          <w:rFonts w:ascii="Gill Sans" w:cs="Gill Sans" w:eastAsia="Gill Sans" w:hAnsi="Gill Sans"/>
          <w:b w:val="1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8"/>
        </w:numPr>
        <w:spacing w:before="0" w:line="275" w:lineRule="auto"/>
        <w:ind w:left="720" w:hanging="360"/>
        <w:jc w:val="both"/>
        <w:rPr>
          <w:rFonts w:ascii="Arial" w:cs="Arial" w:eastAsia="Arial" w:hAnsi="Arial"/>
          <w:color w:val="1b1c1d"/>
          <w:sz w:val="20"/>
          <w:szCs w:val="20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Lista de Visitas del Día con Priorización Estratégica: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 La pantalla principal mostrará la lista de clientes que el asesor debe visitar ese día. Para permitir una planificación visual e inmediata de la ruta, junto a cada cliente se desplegará la recomendación de Nivel 1 (El "Porqué"), indicando la importancia y el foco principal de la visita</w:t>
      </w:r>
      <w:r w:rsidDel="00000000" w:rsidR="00000000" w:rsidRPr="00000000">
        <w:rPr>
          <w:rFonts w:ascii="Gill Sans" w:cs="Gill Sans" w:eastAsia="Gill Sans" w:hAnsi="Gill Sans"/>
          <w:color w:val="1b1c1d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b050"/>
          <w:sz w:val="19"/>
          <w:szCs w:val="19"/>
          <w:rtl w:val="0"/>
        </w:rPr>
        <w:t xml:space="preserve">(ej. "Visita Prioritaria: Riesgo de Abandono", "Oportunidad Clave: Venta Cruzada")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. Esto le permitirá al asesor entender la estrategia del día de un solo vistazo antes de iniciar su recorrido.</w:t>
      </w:r>
    </w:p>
    <w:p w:rsidR="00000000" w:rsidDel="00000000" w:rsidP="00000000" w:rsidRDefault="00000000" w:rsidRPr="00000000" w14:paraId="00000034">
      <w:pPr>
        <w:numPr>
          <w:ilvl w:val="0"/>
          <w:numId w:val="8"/>
        </w:numPr>
        <w:spacing w:before="0" w:line="275" w:lineRule="auto"/>
        <w:ind w:left="720" w:hanging="360"/>
        <w:jc w:val="both"/>
        <w:rPr>
          <w:rFonts w:ascii="Arial" w:cs="Arial" w:eastAsia="Arial" w:hAnsi="Arial"/>
          <w:color w:val="1b1c1d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Pantalla de Interacción con el Cliente: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 Al seleccionar un cliente, se presentará la información en dos niveles:</w:t>
      </w:r>
    </w:p>
    <w:p w:rsidR="00000000" w:rsidDel="00000000" w:rsidP="00000000" w:rsidRDefault="00000000" w:rsidRPr="00000000" w14:paraId="00000035">
      <w:pPr>
        <w:numPr>
          <w:ilvl w:val="0"/>
          <w:numId w:val="9"/>
        </w:numPr>
        <w:spacing w:before="0" w:line="275" w:lineRule="auto"/>
        <w:ind w:left="1080" w:hanging="360"/>
        <w:jc w:val="both"/>
        <w:rPr>
          <w:rFonts w:ascii="Gill Sans" w:cs="Gill Sans" w:eastAsia="Gill Sans" w:hAnsi="Gill Sans"/>
          <w:color w:val="1b1c1d"/>
        </w:rPr>
      </w:pP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Nivel 1: Prioridad de la Visita (El "Porqué"): Un encabezado claro indicará la razón principal de la visita</w:t>
      </w:r>
      <w:r w:rsidDel="00000000" w:rsidR="00000000" w:rsidRPr="00000000">
        <w:rPr>
          <w:rFonts w:ascii="Gill Sans" w:cs="Gill Sans" w:eastAsia="Gill Sans" w:hAnsi="Gill Sans"/>
          <w:color w:val="1b1c1d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b050"/>
          <w:sz w:val="19"/>
          <w:szCs w:val="19"/>
          <w:rtl w:val="0"/>
        </w:rPr>
        <w:t xml:space="preserve">(ej. "Visita Prioritaria: Cliente con Alto Riesgo de Abandono")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36">
      <w:pPr>
        <w:numPr>
          <w:ilvl w:val="0"/>
          <w:numId w:val="10"/>
        </w:numPr>
        <w:spacing w:before="0" w:line="275" w:lineRule="auto"/>
        <w:ind w:left="1080" w:hanging="360"/>
        <w:jc w:val="both"/>
        <w:rPr>
          <w:rFonts w:ascii="Gill Sans" w:cs="Gill Sans" w:eastAsia="Gill Sans" w:hAnsi="Gill Sans"/>
          <w:color w:val="1b1c1d"/>
        </w:rPr>
      </w:pP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Nivel 2: Recomendaciones Accionables (El "Qué"): Una lista de 2 a 3 recomendaciones específicas para ejecutar</w:t>
      </w:r>
      <w:r w:rsidDel="00000000" w:rsidR="00000000" w:rsidRPr="00000000">
        <w:rPr>
          <w:rFonts w:ascii="Gill Sans" w:cs="Gill Sans" w:eastAsia="Gill Sans" w:hAnsi="Gill Sans"/>
          <w:color w:val="1b1c1d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b050"/>
          <w:sz w:val="19"/>
          <w:szCs w:val="19"/>
          <w:rtl w:val="0"/>
        </w:rPr>
        <w:t xml:space="preserve">(ej. "Riesgo de quiebre de stock de Tecate Caguamón. Sugerir 2 cajas adicionales.")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1b1c1d"/>
          <w:shd w:fill="auto" w:val="clear"/>
          <w:vertAlign w:val="baseline"/>
        </w:rPr>
      </w:pPr>
      <w:r w:rsidDel="00000000" w:rsidR="00000000" w:rsidRPr="00000000">
        <w:rPr>
          <w:rFonts w:ascii="Gill Sans" w:cs="Gill Sans" w:eastAsia="Gill Sans" w:hAnsi="Gill Sans"/>
          <w:b w:val="1"/>
          <w:i w:val="0"/>
          <w:smallCaps w:val="0"/>
          <w:strike w:val="0"/>
          <w:color w:val="1b1c1d"/>
          <w:u w:val="none"/>
          <w:shd w:fill="auto" w:val="clear"/>
          <w:vertAlign w:val="baseline"/>
          <w:rtl w:val="0"/>
        </w:rPr>
        <w:t xml:space="preserve">Módulos de Trazabilidad y Feedback: </w:t>
      </w:r>
      <w:r w:rsidDel="00000000" w:rsidR="00000000" w:rsidRPr="00000000">
        <w:rPr>
          <w:rFonts w:ascii="Gill Sans" w:cs="Gill Sans" w:eastAsia="Gill Sans" w:hAnsi="Gill Sans"/>
          <w:i w:val="0"/>
          <w:smallCaps w:val="0"/>
          <w:strike w:val="0"/>
          <w:color w:val="1b1c1d"/>
          <w:u w:val="none"/>
          <w:shd w:fill="auto" w:val="clear"/>
          <w:vertAlign w:val="baseline"/>
          <w:rtl w:val="0"/>
        </w:rPr>
        <w:t xml:space="preserve">Para cada recomendación de Nivel 2, el asesor podrá registrar de forma rápida:</w:t>
      </w:r>
    </w:p>
    <w:p w:rsidR="00000000" w:rsidDel="00000000" w:rsidP="00000000" w:rsidRDefault="00000000" w:rsidRPr="00000000" w14:paraId="00000038">
      <w:pPr>
        <w:numPr>
          <w:ilvl w:val="0"/>
          <w:numId w:val="11"/>
        </w:numPr>
        <w:spacing w:before="0" w:line="275" w:lineRule="auto"/>
        <w:ind w:left="1080" w:hanging="360"/>
        <w:jc w:val="both"/>
        <w:rPr>
          <w:rFonts w:ascii="Arial" w:cs="Arial" w:eastAsia="Arial" w:hAnsi="Arial"/>
          <w:color w:val="1b1c1d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Adherencia a la Recomendación: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 Botones simples para indicar si siguió o no la sugerencia</w:t>
      </w:r>
      <w:r w:rsidDel="00000000" w:rsidR="00000000" w:rsidRPr="00000000">
        <w:rPr>
          <w:rFonts w:ascii="Gill Sans" w:cs="Gill Sans" w:eastAsia="Gill Sans" w:hAnsi="Gill Sans"/>
          <w:color w:val="1b1c1d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b050"/>
          <w:sz w:val="19"/>
          <w:szCs w:val="19"/>
          <w:rtl w:val="0"/>
        </w:rPr>
        <w:t xml:space="preserve">(ej. “¿Ofreció el producto X?”: Sí/No)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39">
      <w:pPr>
        <w:numPr>
          <w:ilvl w:val="0"/>
          <w:numId w:val="12"/>
        </w:numPr>
        <w:spacing w:before="0" w:line="275" w:lineRule="auto"/>
        <w:ind w:left="1080" w:hanging="360"/>
        <w:jc w:val="both"/>
        <w:rPr>
          <w:rFonts w:ascii="Arial" w:cs="Arial" w:eastAsia="Arial" w:hAnsi="Arial"/>
          <w:color w:val="1b1c1d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Resultado de la Interacción: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 Botones para registrar la respuesta del cliente</w:t>
      </w:r>
      <w:r w:rsidDel="00000000" w:rsidR="00000000" w:rsidRPr="00000000">
        <w:rPr>
          <w:rFonts w:ascii="Gill Sans" w:cs="Gill Sans" w:eastAsia="Gill Sans" w:hAnsi="Gill Sans"/>
          <w:color w:val="1b1c1d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b050"/>
          <w:sz w:val="19"/>
          <w:szCs w:val="19"/>
          <w:rtl w:val="0"/>
        </w:rPr>
        <w:t xml:space="preserve">(ej. "Aceptó", "Rechazó por precio", "Rechazó por falta de stock")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3A">
      <w:pPr>
        <w:numPr>
          <w:ilvl w:val="0"/>
          <w:numId w:val="13"/>
        </w:numPr>
        <w:spacing w:before="0" w:line="275" w:lineRule="auto"/>
        <w:ind w:left="1080" w:hanging="360"/>
        <w:jc w:val="both"/>
        <w:rPr>
          <w:rFonts w:ascii="Arial" w:cs="Arial" w:eastAsia="Arial" w:hAnsi="Arial"/>
          <w:color w:val="1b1c1d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Calificación de la Recomendación: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 Una escala simple</w:t>
      </w:r>
      <w:r w:rsidDel="00000000" w:rsidR="00000000" w:rsidRPr="00000000">
        <w:rPr>
          <w:rFonts w:ascii="Gill Sans" w:cs="Gill Sans" w:eastAsia="Gill Sans" w:hAnsi="Gill Sans"/>
          <w:color w:val="1b1c1d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b050"/>
          <w:sz w:val="19"/>
          <w:szCs w:val="19"/>
          <w:rtl w:val="0"/>
        </w:rPr>
        <w:t xml:space="preserve">(ej. de 1 a 5 estrellas)</w:t>
      </w:r>
      <w:r w:rsidDel="00000000" w:rsidR="00000000" w:rsidRPr="00000000">
        <w:rPr>
          <w:rFonts w:ascii="Gill Sans" w:cs="Gill Sans" w:eastAsia="Gill Sans" w:hAnsi="Gill Sans"/>
          <w:color w:val="00b05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para que el asesor califique la utilidad de la recomendación.</w:t>
      </w:r>
    </w:p>
    <w:p w:rsidR="00000000" w:rsidDel="00000000" w:rsidP="00000000" w:rsidRDefault="00000000" w:rsidRPr="00000000" w14:paraId="0000003B">
      <w:pPr>
        <w:numPr>
          <w:ilvl w:val="0"/>
          <w:numId w:val="14"/>
        </w:numPr>
        <w:spacing w:before="0" w:line="275" w:lineRule="auto"/>
        <w:ind w:left="1080" w:hanging="360"/>
        <w:jc w:val="both"/>
        <w:rPr>
          <w:rFonts w:ascii="Arial" w:cs="Arial" w:eastAsia="Arial" w:hAnsi="Arial"/>
          <w:color w:val="1b1c1d"/>
          <w:sz w:val="22"/>
          <w:szCs w:val="22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Comentarios del Asesor: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 Un campo de texto </w:t>
      </w: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opcional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 para añadir contexto cualitativo.</w:t>
      </w:r>
    </w:p>
    <w:p w:rsidR="00000000" w:rsidDel="00000000" w:rsidP="00000000" w:rsidRDefault="00000000" w:rsidRPr="00000000" w14:paraId="0000003C">
      <w:pPr>
        <w:spacing w:before="0" w:line="275" w:lineRule="auto"/>
        <w:jc w:val="both"/>
        <w:rPr>
          <w:rFonts w:ascii="Gill Sans" w:cs="Gill Sans" w:eastAsia="Gill Sans" w:hAnsi="Gill Sans"/>
          <w:color w:val="1b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before="0" w:line="275" w:lineRule="auto"/>
        <w:jc w:val="both"/>
        <w:rPr>
          <w:rFonts w:ascii="Gill Sans" w:cs="Gill Sans" w:eastAsia="Gill Sans" w:hAnsi="Gill Sans"/>
          <w:b w:val="1"/>
          <w:color w:val="1b1c1d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2.3. Módulo de Captura de Inteligencia de Mercado</w:t>
      </w:r>
    </w:p>
    <w:p w:rsidR="00000000" w:rsidDel="00000000" w:rsidP="00000000" w:rsidRDefault="00000000" w:rsidRPr="00000000" w14:paraId="0000003E">
      <w:pPr>
        <w:spacing w:before="0" w:line="275" w:lineRule="auto"/>
        <w:jc w:val="both"/>
        <w:rPr>
          <w:rFonts w:ascii="Gill Sans" w:cs="Gill Sans" w:eastAsia="Gill Sans" w:hAnsi="Gill Sans"/>
          <w:color w:val="1b1c1d"/>
        </w:rPr>
      </w:pP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Como sección adicional, la app incluirá un módulo para que el asesor pueda reportar datos estratégicos del punto de venta.</w:t>
      </w:r>
    </w:p>
    <w:p w:rsidR="00000000" w:rsidDel="00000000" w:rsidP="00000000" w:rsidRDefault="00000000" w:rsidRPr="00000000" w14:paraId="0000003F">
      <w:pPr>
        <w:numPr>
          <w:ilvl w:val="0"/>
          <w:numId w:val="15"/>
        </w:numPr>
        <w:spacing w:before="0" w:line="275" w:lineRule="auto"/>
        <w:ind w:left="360" w:hanging="360"/>
        <w:jc w:val="both"/>
        <w:rPr>
          <w:rFonts w:ascii="Gill Sans" w:cs="Gill Sans" w:eastAsia="Gill Sans" w:hAnsi="Gill Sans"/>
          <w:color w:val="1b1c1d"/>
          <w:sz w:val="22"/>
          <w:szCs w:val="22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Quiebre de Stock (Productos Propios):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6"/>
        </w:numPr>
        <w:spacing w:before="0" w:line="275" w:lineRule="auto"/>
        <w:ind w:left="720" w:hanging="360"/>
        <w:jc w:val="both"/>
        <w:rPr>
          <w:rFonts w:ascii="Arial" w:cs="Arial" w:eastAsia="Arial" w:hAnsi="Arial"/>
          <w:color w:val="1b1c1d"/>
          <w:sz w:val="22"/>
          <w:szCs w:val="22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Propósito: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 Identificar y registrar de forma inmediata cuando un producto clave de Ferguez no está disponible en el anaquel.</w:t>
      </w:r>
    </w:p>
    <w:p w:rsidR="00000000" w:rsidDel="00000000" w:rsidP="00000000" w:rsidRDefault="00000000" w:rsidRPr="00000000" w14:paraId="00000041">
      <w:pPr>
        <w:numPr>
          <w:ilvl w:val="0"/>
          <w:numId w:val="17"/>
        </w:numPr>
        <w:spacing w:before="0" w:line="275" w:lineRule="auto"/>
        <w:ind w:left="720" w:hanging="360"/>
        <w:jc w:val="both"/>
        <w:rPr>
          <w:rFonts w:ascii="Arial" w:cs="Arial" w:eastAsia="Arial" w:hAnsi="Arial"/>
          <w:color w:val="1b1c1d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Componentes UI: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 Selector de SKU, menú de motivos predefinidos</w:t>
      </w:r>
      <w:r w:rsidDel="00000000" w:rsidR="00000000" w:rsidRPr="00000000">
        <w:rPr>
          <w:rFonts w:ascii="Gill Sans" w:cs="Gill Sans" w:eastAsia="Gill Sans" w:hAnsi="Gill Sans"/>
          <w:color w:val="1b1c1d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b050"/>
          <w:sz w:val="19"/>
          <w:szCs w:val="19"/>
          <w:rtl w:val="0"/>
        </w:rPr>
        <w:t xml:space="preserve">(ej. "Alta demanda")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42">
      <w:pPr>
        <w:numPr>
          <w:ilvl w:val="0"/>
          <w:numId w:val="18"/>
        </w:numPr>
        <w:spacing w:before="0" w:line="275" w:lineRule="auto"/>
        <w:ind w:left="720" w:hanging="360"/>
        <w:jc w:val="both"/>
        <w:rPr>
          <w:rFonts w:ascii="Arial" w:cs="Arial" w:eastAsia="Arial" w:hAnsi="Arial"/>
          <w:color w:val="1b1c1d"/>
          <w:sz w:val="22"/>
          <w:szCs w:val="22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Impacto: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 Permite una reacción rápida para prevenir pérdidas de venta y alimenta al modelo con datos de la realidad en tienda.</w:t>
      </w:r>
    </w:p>
    <w:p w:rsidR="00000000" w:rsidDel="00000000" w:rsidP="00000000" w:rsidRDefault="00000000" w:rsidRPr="00000000" w14:paraId="00000043">
      <w:pPr>
        <w:numPr>
          <w:ilvl w:val="0"/>
          <w:numId w:val="19"/>
        </w:numPr>
        <w:spacing w:before="0" w:line="275" w:lineRule="auto"/>
        <w:ind w:left="360" w:hanging="360"/>
        <w:jc w:val="both"/>
        <w:rPr>
          <w:rFonts w:ascii="Gill Sans" w:cs="Gill Sans" w:eastAsia="Gill Sans" w:hAnsi="Gill Sans"/>
          <w:color w:val="1b1c1d"/>
          <w:sz w:val="22"/>
          <w:szCs w:val="22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Inventario de Productos Clave (Propios):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0"/>
        </w:numPr>
        <w:spacing w:before="0" w:line="275" w:lineRule="auto"/>
        <w:ind w:left="720" w:hanging="360"/>
        <w:jc w:val="both"/>
        <w:rPr>
          <w:rFonts w:ascii="Arial" w:cs="Arial" w:eastAsia="Arial" w:hAnsi="Arial"/>
          <w:color w:val="1b1c1d"/>
          <w:sz w:val="22"/>
          <w:szCs w:val="22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Propósito: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 Estimar los niveles de inventario de los productos más importantes de Ferguez.</w:t>
      </w:r>
    </w:p>
    <w:p w:rsidR="00000000" w:rsidDel="00000000" w:rsidP="00000000" w:rsidRDefault="00000000" w:rsidRPr="00000000" w14:paraId="00000045">
      <w:pPr>
        <w:numPr>
          <w:ilvl w:val="0"/>
          <w:numId w:val="21"/>
        </w:numPr>
        <w:spacing w:before="0" w:line="275" w:lineRule="auto"/>
        <w:ind w:left="720" w:hanging="360"/>
        <w:jc w:val="both"/>
        <w:rPr>
          <w:rFonts w:ascii="Arial" w:cs="Arial" w:eastAsia="Arial" w:hAnsi="Arial"/>
          <w:color w:val="1b1c1d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Componentes UI: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 Lista de 5-7 SKUs clave con botones de selección rápida para estimar nivel </w:t>
      </w:r>
      <w:r w:rsidDel="00000000" w:rsidR="00000000" w:rsidRPr="00000000">
        <w:rPr>
          <w:rFonts w:ascii="Roboto Mono" w:cs="Roboto Mono" w:eastAsia="Roboto Mono" w:hAnsi="Roboto Mono"/>
          <w:color w:val="00b050"/>
          <w:sz w:val="19"/>
          <w:szCs w:val="19"/>
          <w:rtl w:val="0"/>
        </w:rPr>
        <w:t xml:space="preserve">(Bajo/Medio/Alto)</w:t>
      </w:r>
      <w:r w:rsidDel="00000000" w:rsidR="00000000" w:rsidRPr="00000000">
        <w:rPr>
          <w:rFonts w:ascii="Gill Sans" w:cs="Gill Sans" w:eastAsia="Gill Sans" w:hAnsi="Gill Sans"/>
          <w:color w:val="00b050"/>
          <w:rtl w:val="0"/>
        </w:rPr>
        <w:t xml:space="preserve"> 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y un campo para registrar el precio de venta al público.</w:t>
      </w:r>
    </w:p>
    <w:p w:rsidR="00000000" w:rsidDel="00000000" w:rsidP="00000000" w:rsidRDefault="00000000" w:rsidRPr="00000000" w14:paraId="00000046">
      <w:pPr>
        <w:numPr>
          <w:ilvl w:val="0"/>
          <w:numId w:val="22"/>
        </w:numPr>
        <w:spacing w:before="0" w:line="275" w:lineRule="auto"/>
        <w:ind w:left="720" w:hanging="360"/>
        <w:jc w:val="both"/>
        <w:rPr>
          <w:rFonts w:ascii="Arial" w:cs="Arial" w:eastAsia="Arial" w:hAnsi="Arial"/>
          <w:color w:val="1b1c1d"/>
          <w:sz w:val="22"/>
          <w:szCs w:val="22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Impacto: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 Enriquece los modelos al proporcionar una variable proxy de la rotación real del producto.</w:t>
      </w:r>
    </w:p>
    <w:p w:rsidR="00000000" w:rsidDel="00000000" w:rsidP="00000000" w:rsidRDefault="00000000" w:rsidRPr="00000000" w14:paraId="00000047">
      <w:pPr>
        <w:spacing w:before="0" w:line="275" w:lineRule="auto"/>
        <w:ind w:left="720" w:firstLine="0"/>
        <w:jc w:val="both"/>
        <w:rPr>
          <w:rFonts w:ascii="Gill Sans" w:cs="Gill Sans" w:eastAsia="Gill Sans" w:hAnsi="Gill Sans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3"/>
        </w:numPr>
        <w:spacing w:before="0" w:line="275" w:lineRule="auto"/>
        <w:ind w:left="360" w:hanging="360"/>
        <w:jc w:val="both"/>
        <w:rPr>
          <w:rFonts w:ascii="Gill Sans" w:cs="Gill Sans" w:eastAsia="Gill Sans" w:hAnsi="Gill Sans"/>
          <w:color w:val="1b1c1d"/>
          <w:sz w:val="22"/>
          <w:szCs w:val="22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Presencia e Inventario de la Competencia: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24"/>
        </w:numPr>
        <w:spacing w:before="0" w:line="275" w:lineRule="auto"/>
        <w:ind w:left="1080" w:hanging="360"/>
        <w:jc w:val="both"/>
        <w:rPr>
          <w:rFonts w:ascii="Arial" w:cs="Arial" w:eastAsia="Arial" w:hAnsi="Arial"/>
          <w:color w:val="1b1c1d"/>
          <w:sz w:val="22"/>
          <w:szCs w:val="22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Propósito: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 Monitorear las acciones y la disponibilidad de los productos competidores clave.</w:t>
      </w:r>
    </w:p>
    <w:p w:rsidR="00000000" w:rsidDel="00000000" w:rsidP="00000000" w:rsidRDefault="00000000" w:rsidRPr="00000000" w14:paraId="0000004A">
      <w:pPr>
        <w:numPr>
          <w:ilvl w:val="0"/>
          <w:numId w:val="25"/>
        </w:numPr>
        <w:spacing w:before="0" w:line="275" w:lineRule="auto"/>
        <w:ind w:left="1080" w:hanging="360"/>
        <w:jc w:val="both"/>
        <w:rPr>
          <w:rFonts w:ascii="Arial" w:cs="Arial" w:eastAsia="Arial" w:hAnsi="Arial"/>
          <w:color w:val="1b1c1d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Componentes UI: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 Catálogo de SKUs de la competencia para registrar presencia</w:t>
      </w:r>
      <w:r w:rsidDel="00000000" w:rsidR="00000000" w:rsidRPr="00000000">
        <w:rPr>
          <w:rFonts w:ascii="Gill Sans" w:cs="Gill Sans" w:eastAsia="Gill Sans" w:hAnsi="Gill Sans"/>
          <w:color w:val="1b1c1d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00b050"/>
          <w:sz w:val="19"/>
          <w:szCs w:val="19"/>
          <w:rtl w:val="0"/>
        </w:rPr>
        <w:t xml:space="preserve">(Sí/No)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, nivel de inventario </w:t>
      </w:r>
      <w:r w:rsidDel="00000000" w:rsidR="00000000" w:rsidRPr="00000000">
        <w:rPr>
          <w:rFonts w:ascii="Roboto Mono" w:cs="Roboto Mono" w:eastAsia="Roboto Mono" w:hAnsi="Roboto Mono"/>
          <w:color w:val="00b050"/>
          <w:sz w:val="19"/>
          <w:szCs w:val="19"/>
          <w:rtl w:val="0"/>
        </w:rPr>
        <w:t xml:space="preserve">(Bajo/Medio/Alto)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, precio y promociones activas.</w:t>
      </w:r>
    </w:p>
    <w:p w:rsidR="00000000" w:rsidDel="00000000" w:rsidP="00000000" w:rsidRDefault="00000000" w:rsidRPr="00000000" w14:paraId="0000004B">
      <w:pPr>
        <w:numPr>
          <w:ilvl w:val="0"/>
          <w:numId w:val="26"/>
        </w:numPr>
        <w:spacing w:before="0" w:line="275" w:lineRule="auto"/>
        <w:ind w:left="1080" w:hanging="360"/>
        <w:jc w:val="both"/>
        <w:rPr>
          <w:rFonts w:ascii="Arial" w:cs="Arial" w:eastAsia="Arial" w:hAnsi="Arial"/>
          <w:color w:val="1b1c1d"/>
          <w:sz w:val="22"/>
          <w:szCs w:val="22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Impacto: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 Proporciona argumentos de venta al asesor y alimenta al modelo con el contexto competitivo.</w:t>
      </w:r>
    </w:p>
    <w:p w:rsidR="00000000" w:rsidDel="00000000" w:rsidP="00000000" w:rsidRDefault="00000000" w:rsidRPr="00000000" w14:paraId="0000004C">
      <w:pPr>
        <w:numPr>
          <w:ilvl w:val="0"/>
          <w:numId w:val="27"/>
        </w:numPr>
        <w:spacing w:before="0" w:line="275" w:lineRule="auto"/>
        <w:ind w:left="360" w:hanging="360"/>
        <w:jc w:val="both"/>
        <w:rPr>
          <w:rFonts w:ascii="Gill Sans" w:cs="Gill Sans" w:eastAsia="Gill Sans" w:hAnsi="Gill Sans"/>
          <w:color w:val="1b1c1d"/>
          <w:sz w:val="22"/>
          <w:szCs w:val="22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Ejecución en Tienda y Visibilidad: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28"/>
        </w:numPr>
        <w:spacing w:before="0" w:line="275" w:lineRule="auto"/>
        <w:ind w:left="720" w:hanging="360"/>
        <w:jc w:val="both"/>
        <w:rPr>
          <w:rFonts w:ascii="Arial" w:cs="Arial" w:eastAsia="Arial" w:hAnsi="Arial"/>
          <w:color w:val="1b1c1d"/>
          <w:sz w:val="22"/>
          <w:szCs w:val="22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Propósito: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 Capturar datos cualitativos sobre la ejecución en el punto de venta.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before="0" w:line="275" w:lineRule="auto"/>
        <w:ind w:left="720" w:hanging="360"/>
        <w:jc w:val="both"/>
        <w:rPr>
          <w:rFonts w:ascii="Arial" w:cs="Arial" w:eastAsia="Arial" w:hAnsi="Arial"/>
          <w:color w:val="1b1c1d"/>
          <w:sz w:val="22"/>
          <w:szCs w:val="22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Componentes UI: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 Botones para registrar ubicación del refrigerador, visibilidad del producto y presencia de material POP.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before="0" w:line="275" w:lineRule="auto"/>
        <w:ind w:left="720" w:hanging="360"/>
        <w:jc w:val="both"/>
        <w:rPr>
          <w:rFonts w:ascii="Arial" w:cs="Arial" w:eastAsia="Arial" w:hAnsi="Arial"/>
          <w:color w:val="1b1c1d"/>
          <w:sz w:val="22"/>
          <w:szCs w:val="22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Impacto: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 Permite correlacionar las ventas con la calidad de la ejecución en tienda.</w:t>
      </w:r>
    </w:p>
    <w:p w:rsidR="00000000" w:rsidDel="00000000" w:rsidP="00000000" w:rsidRDefault="00000000" w:rsidRPr="00000000" w14:paraId="00000050">
      <w:pPr>
        <w:spacing w:before="0" w:line="275" w:lineRule="auto"/>
        <w:jc w:val="both"/>
        <w:rPr>
          <w:rFonts w:ascii="Gill Sans" w:cs="Gill Sans" w:eastAsia="Gill Sans" w:hAnsi="Gill Sans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before="0" w:line="275" w:lineRule="auto"/>
        <w:jc w:val="both"/>
        <w:rPr>
          <w:rFonts w:ascii="Gill Sans" w:cs="Gill Sans" w:eastAsia="Gill Sans" w:hAnsi="Gill Sans"/>
          <w:b w:val="1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before="0" w:line="275" w:lineRule="auto"/>
        <w:jc w:val="both"/>
        <w:rPr>
          <w:rFonts w:ascii="Gill Sans" w:cs="Gill Sans" w:eastAsia="Gill Sans" w:hAnsi="Gill Sans"/>
          <w:b w:val="1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before="0" w:line="275" w:lineRule="auto"/>
        <w:jc w:val="both"/>
        <w:rPr>
          <w:rFonts w:ascii="Gill Sans" w:cs="Gill Sans" w:eastAsia="Gill Sans" w:hAnsi="Gill Sans"/>
          <w:b w:val="1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0" w:line="240" w:lineRule="auto"/>
        <w:ind w:left="0" w:firstLine="0"/>
        <w:rPr>
          <w:rFonts w:ascii="Gill Sans" w:cs="Gill Sans" w:eastAsia="Gill Sans" w:hAnsi="Gill Sans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0" w:line="240" w:lineRule="auto"/>
        <w:rPr>
          <w:rFonts w:ascii="Gill Sans" w:cs="Gill Sans" w:eastAsia="Gill Sans" w:hAnsi="Gill Sans"/>
          <w:color w:val="1b1c1d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2.4. Módulo de Finalización de Visita (Punteo):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 Un botón de </w:t>
      </w: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"Finalizar Visita"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 le permitirá cerrar la interacción, registrando </w:t>
      </w:r>
      <w:r w:rsidDel="00000000" w:rsidR="00000000" w:rsidRPr="00000000">
        <w:rPr>
          <w:rFonts w:ascii="Roboto Mono" w:cs="Roboto Mono" w:eastAsia="Roboto Mono" w:hAnsi="Roboto Mono"/>
          <w:color w:val="00b050"/>
          <w:sz w:val="19"/>
          <w:szCs w:val="19"/>
          <w:rtl w:val="0"/>
        </w:rPr>
        <w:t xml:space="preserve">timestamp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 y geolocalización.</w:t>
      </w:r>
    </w:p>
    <w:p w:rsidR="00000000" w:rsidDel="00000000" w:rsidP="00000000" w:rsidRDefault="00000000" w:rsidRPr="00000000" w14:paraId="00000056">
      <w:pPr>
        <w:spacing w:after="240" w:before="0" w:line="240" w:lineRule="auto"/>
        <w:rPr>
          <w:rFonts w:ascii="Gill Sans" w:cs="Gill Sans" w:eastAsia="Gill Sans" w:hAnsi="Gill Sans"/>
          <w:b w:val="1"/>
          <w:color w:val="0e2243"/>
          <w:sz w:val="36"/>
          <w:szCs w:val="36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0e2243"/>
          <w:sz w:val="36"/>
          <w:szCs w:val="36"/>
          <w:rtl w:val="0"/>
        </w:rPr>
        <w:t xml:space="preserve">3. Enfoque Técnico y Arquitectura Propuesta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before="0" w:line="240" w:lineRule="auto"/>
        <w:ind w:left="720" w:hanging="360"/>
        <w:rPr>
          <w:rFonts w:ascii="Arial" w:cs="Arial" w:eastAsia="Arial" w:hAnsi="Arial"/>
          <w:color w:val="1b1c1d"/>
          <w:sz w:val="22"/>
          <w:szCs w:val="22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Infraestructura: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 Despliegue en </w:t>
      </w: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Google Cloud Platform (GCP)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, utilizando servicios serverless como </w:t>
      </w: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Cloud Run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. Se recomienda hospedar la aplicación en el proyecto de GCP propiedad de Ferguez.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pacing w:before="0" w:line="240" w:lineRule="auto"/>
        <w:ind w:left="720" w:hanging="360"/>
        <w:rPr>
          <w:rFonts w:ascii="Arial" w:cs="Arial" w:eastAsia="Arial" w:hAnsi="Arial"/>
          <w:color w:val="1b1c1d"/>
          <w:sz w:val="22"/>
          <w:szCs w:val="22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Frontend: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 Una aplicación web responsiva desarrollada con </w:t>
      </w: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React y Vite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spacing w:before="0" w:line="240" w:lineRule="auto"/>
        <w:ind w:left="720" w:hanging="360"/>
        <w:rPr>
          <w:rFonts w:ascii="Arial" w:cs="Arial" w:eastAsia="Arial" w:hAnsi="Arial"/>
          <w:color w:val="1b1c1d"/>
          <w:sz w:val="22"/>
          <w:szCs w:val="22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Backend: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 Flexibilidad para usar </w:t>
      </w: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Python con FastAPI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 (recomendado) o </w:t>
      </w: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Java con Quarkus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5A">
      <w:pPr>
        <w:spacing w:before="0" w:line="240" w:lineRule="auto"/>
        <w:rPr>
          <w:rFonts w:ascii="Arial" w:cs="Arial" w:eastAsia="Arial" w:hAnsi="Arial"/>
          <w:color w:val="1b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0" w:line="240" w:lineRule="auto"/>
        <w:rPr>
          <w:rFonts w:ascii="Gill Sans" w:cs="Gill Sans" w:eastAsia="Gill Sans" w:hAnsi="Gill Sans"/>
          <w:b w:val="1"/>
          <w:color w:val="0e2243"/>
          <w:sz w:val="36"/>
          <w:szCs w:val="36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0e2243"/>
          <w:sz w:val="36"/>
          <w:szCs w:val="36"/>
          <w:rtl w:val="0"/>
        </w:rPr>
        <w:t xml:space="preserve">4. Integración de Flujo de Datos</w:t>
      </w:r>
    </w:p>
    <w:p w:rsidR="00000000" w:rsidDel="00000000" w:rsidP="00000000" w:rsidRDefault="00000000" w:rsidRPr="00000000" w14:paraId="0000005C">
      <w:pPr>
        <w:spacing w:before="0" w:line="240" w:lineRule="auto"/>
        <w:rPr>
          <w:rFonts w:ascii="Gill Sans" w:cs="Gill Sans" w:eastAsia="Gill Sans" w:hAnsi="Gill Sans"/>
          <w:color w:val="1b1c1d"/>
        </w:rPr>
      </w:pP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La aplicación operará con una arquitectura desacoplada que se integra con dos fuentes de datos clave: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spacing w:before="0" w:line="240" w:lineRule="auto"/>
        <w:ind w:left="720" w:hanging="360"/>
        <w:rPr>
          <w:rFonts w:ascii="Arial" w:cs="Arial" w:eastAsia="Arial" w:hAnsi="Arial"/>
          <w:color w:val="1b1c1d"/>
          <w:sz w:val="22"/>
          <w:szCs w:val="22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Base de Datos Propia (Firestore):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 La webapp utilizará su propia base de datos para almacenar toda la información de trazabilidad, el feedback del asesor, los datos de inteligencia de mercado y el evento final de "punteo".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pacing w:before="0" w:line="240" w:lineRule="auto"/>
        <w:ind w:left="720" w:hanging="360"/>
        <w:rPr>
          <w:rFonts w:ascii="Gill Sans" w:cs="Gill Sans" w:eastAsia="Gill Sans" w:hAnsi="Gill Sans"/>
          <w:color w:val="1b1c1d"/>
          <w:sz w:val="22"/>
          <w:szCs w:val="22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Requisito 1: Conexión con Fuente de Datos de la "Hoja de Ruta"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Arial" w:cs="Arial" w:eastAsia="Arial" w:hAnsi="Arial"/>
          <w:color w:val="1b1c1d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Lectura: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 La app necesita leer la lista de visitas del día de cada asesor. Es un requisito indispensable que el equipo de Ferguez identifique y nos proporcione acceso de lectura a esta fuente de datos (tabla o vista en </w:t>
      </w:r>
      <w:r w:rsidDel="00000000" w:rsidR="00000000" w:rsidRPr="00000000">
        <w:rPr>
          <w:rFonts w:ascii="Roboto Mono" w:cs="Roboto Mono" w:eastAsia="Roboto Mono" w:hAnsi="Roboto Mono"/>
          <w:color w:val="00b050"/>
          <w:sz w:val="19"/>
          <w:szCs w:val="19"/>
          <w:rtl w:val="0"/>
        </w:rPr>
        <w:t xml:space="preserve">mbaFerguez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 o </w:t>
      </w:r>
      <w:r w:rsidDel="00000000" w:rsidR="00000000" w:rsidRPr="00000000">
        <w:rPr>
          <w:rFonts w:ascii="Roboto Mono" w:cs="Roboto Mono" w:eastAsia="Roboto Mono" w:hAnsi="Roboto Mono"/>
          <w:color w:val="00b050"/>
          <w:sz w:val="19"/>
          <w:szCs w:val="19"/>
          <w:rtl w:val="0"/>
        </w:rPr>
        <w:t xml:space="preserve">dbGpoFernandez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).</w:t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spacing w:before="0" w:line="240" w:lineRule="auto"/>
        <w:ind w:left="720" w:hanging="360"/>
        <w:rPr>
          <w:rFonts w:ascii="Gill Sans" w:cs="Gill Sans" w:eastAsia="Gill Sans" w:hAnsi="Gill Sans"/>
          <w:color w:val="1b1c1d"/>
          <w:sz w:val="22"/>
          <w:szCs w:val="22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Requisito 2: Integración con la API de Recomendaciones de 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1"/>
          <w:numId w:val="5"/>
        </w:numPr>
        <w:spacing w:before="0" w:line="240" w:lineRule="auto"/>
        <w:ind w:left="1440" w:hanging="360"/>
        <w:rPr>
          <w:rFonts w:ascii="Arial" w:cs="Arial" w:eastAsia="Arial" w:hAnsi="Arial"/>
          <w:color w:val="1b1c1d"/>
          <w:sz w:val="22"/>
          <w:szCs w:val="22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Consumo de Endpoints: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 Las recomendaciones que ofrecerán los modelos de Machine Learning se expondrán a través de APIs de servicios. La webapp </w:t>
      </w: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consumirá estos endpoints</w:t>
      </w: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 para obtener las recomendaciones de Nivel 1 y Nivel 2 para cada cliente. Esta conexión es parte del alcance de este proyecto.</w:t>
      </w:r>
    </w:p>
    <w:p w:rsidR="00000000" w:rsidDel="00000000" w:rsidP="00000000" w:rsidRDefault="00000000" w:rsidRPr="00000000" w14:paraId="00000062">
      <w:pPr>
        <w:pStyle w:val="Heading2"/>
        <w:rPr/>
      </w:pPr>
      <w:r w:rsidDel="00000000" w:rsidR="00000000" w:rsidRPr="00000000">
        <w:rPr>
          <w:rtl w:val="0"/>
        </w:rPr>
        <w:t xml:space="preserve">5.-</w:t>
      </w:r>
      <w:r w:rsidDel="00000000" w:rsidR="00000000" w:rsidRPr="00000000">
        <w:rPr>
          <w:rFonts w:ascii="Arial" w:cs="Arial" w:eastAsia="Arial" w:hAnsi="Arial"/>
          <w:color w:val="1b1c1d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  <w:t xml:space="preserve">Plan de trabajo y cronograma (6 semanas) 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before="0" w:line="240" w:lineRule="auto"/>
        <w:rPr>
          <w:rFonts w:ascii="Arial" w:cs="Arial" w:eastAsia="Arial" w:hAnsi="Arial"/>
          <w:b w:val="1"/>
          <w:color w:val="1b1c1d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30.0" w:type="dxa"/>
        <w:jc w:val="left"/>
        <w:tblLayout w:type="fixed"/>
        <w:tblLook w:val="0400"/>
      </w:tblPr>
      <w:tblGrid>
        <w:gridCol w:w="1207.5"/>
        <w:gridCol w:w="2137.5"/>
        <w:gridCol w:w="5985"/>
        <w:tblGridChange w:id="0">
          <w:tblGrid>
            <w:gridCol w:w="1207.5"/>
            <w:gridCol w:w="2137.5"/>
            <w:gridCol w:w="598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</w:tcPr>
          <w:p w:rsidR="00000000" w:rsidDel="00000000" w:rsidP="00000000" w:rsidRDefault="00000000" w:rsidRPr="00000000" w14:paraId="00000064">
            <w:pPr>
              <w:spacing w:before="0" w:line="240" w:lineRule="auto"/>
              <w:rPr>
                <w:rFonts w:ascii="Cambria" w:cs="Cambria" w:eastAsia="Cambria" w:hAnsi="Cambria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1b1c1d"/>
                <w:sz w:val="20"/>
                <w:szCs w:val="20"/>
                <w:rtl w:val="0"/>
              </w:rPr>
              <w:t xml:space="preserve">Semana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</w:tcPr>
          <w:p w:rsidR="00000000" w:rsidDel="00000000" w:rsidP="00000000" w:rsidRDefault="00000000" w:rsidRPr="00000000" w14:paraId="00000065">
            <w:pPr>
              <w:spacing w:before="0" w:line="240" w:lineRule="auto"/>
              <w:rPr>
                <w:rFonts w:ascii="Cambria" w:cs="Cambria" w:eastAsia="Cambria" w:hAnsi="Cambria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1b1c1d"/>
                <w:sz w:val="20"/>
                <w:szCs w:val="20"/>
                <w:rtl w:val="0"/>
              </w:rPr>
              <w:t xml:space="preserve">Fase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</w:tcPr>
          <w:p w:rsidR="00000000" w:rsidDel="00000000" w:rsidP="00000000" w:rsidRDefault="00000000" w:rsidRPr="00000000" w14:paraId="00000066">
            <w:pPr>
              <w:spacing w:before="0" w:line="240" w:lineRule="auto"/>
              <w:rPr>
                <w:rFonts w:ascii="Cambria" w:cs="Cambria" w:eastAsia="Cambria" w:hAnsi="Cambria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1b1c1d"/>
                <w:sz w:val="20"/>
                <w:szCs w:val="20"/>
                <w:rtl w:val="0"/>
              </w:rPr>
              <w:t xml:space="preserve">Actividades Principales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</w:tcPr>
          <w:p w:rsidR="00000000" w:rsidDel="00000000" w:rsidP="00000000" w:rsidRDefault="00000000" w:rsidRPr="00000000" w14:paraId="00000067">
            <w:pPr>
              <w:spacing w:before="0" w:line="240" w:lineRule="auto"/>
              <w:rPr>
                <w:rFonts w:ascii="Gill Sans" w:cs="Gill Sans" w:eastAsia="Gill Sans" w:hAnsi="Gill Sans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ill Sans" w:cs="Gill Sans" w:eastAsia="Gill Sans" w:hAnsi="Gill Sans"/>
                <w:color w:val="1b1c1d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</w:tcPr>
          <w:p w:rsidR="00000000" w:rsidDel="00000000" w:rsidP="00000000" w:rsidRDefault="00000000" w:rsidRPr="00000000" w14:paraId="00000068">
            <w:pPr>
              <w:spacing w:before="0" w:line="240" w:lineRule="auto"/>
              <w:rPr>
                <w:rFonts w:ascii="Gill Sans" w:cs="Gill Sans" w:eastAsia="Gill Sans" w:hAnsi="Gill Sans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ill Sans" w:cs="Gill Sans" w:eastAsia="Gill Sans" w:hAnsi="Gill Sans"/>
                <w:color w:val="1b1c1d"/>
                <w:sz w:val="20"/>
                <w:szCs w:val="20"/>
                <w:rtl w:val="0"/>
              </w:rPr>
              <w:t xml:space="preserve">Kick-off y Habilitación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</w:tcPr>
          <w:p w:rsidR="00000000" w:rsidDel="00000000" w:rsidP="00000000" w:rsidRDefault="00000000" w:rsidRPr="00000000" w14:paraId="00000069">
            <w:pPr>
              <w:spacing w:before="0" w:line="240" w:lineRule="auto"/>
              <w:rPr>
                <w:rFonts w:ascii="Gill Sans" w:cs="Gill Sans" w:eastAsia="Gill Sans" w:hAnsi="Gill Sans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ill Sans" w:cs="Gill Sans" w:eastAsia="Gill Sans" w:hAnsi="Gill Sans"/>
                <w:color w:val="1b1c1d"/>
                <w:sz w:val="20"/>
                <w:szCs w:val="20"/>
                <w:rtl w:val="0"/>
              </w:rPr>
              <w:t xml:space="preserve">- Kick-off técnico y validación de wireframes.</w:t>
            </w:r>
          </w:p>
          <w:p w:rsidR="00000000" w:rsidDel="00000000" w:rsidP="00000000" w:rsidRDefault="00000000" w:rsidRPr="00000000" w14:paraId="0000006A">
            <w:pPr>
              <w:spacing w:before="0" w:line="240" w:lineRule="auto"/>
              <w:rPr>
                <w:rFonts w:ascii="Gill Sans" w:cs="Gill Sans" w:eastAsia="Gill Sans" w:hAnsi="Gill Sans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ill Sans" w:cs="Gill Sans" w:eastAsia="Gill Sans" w:hAnsi="Gill Sans"/>
                <w:color w:val="1b1c1d"/>
                <w:sz w:val="20"/>
                <w:szCs w:val="20"/>
                <w:rtl w:val="0"/>
              </w:rPr>
              <w:t xml:space="preserve">- Gestión prioritaria para el acceso a la fuente de datos de la "Hoja de Ruta".</w:t>
            </w:r>
          </w:p>
          <w:p w:rsidR="00000000" w:rsidDel="00000000" w:rsidP="00000000" w:rsidRDefault="00000000" w:rsidRPr="00000000" w14:paraId="0000006B">
            <w:pPr>
              <w:spacing w:before="0" w:line="240" w:lineRule="auto"/>
              <w:rPr>
                <w:rFonts w:ascii="Gill Sans" w:cs="Gill Sans" w:eastAsia="Gill Sans" w:hAnsi="Gill Sans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ill Sans" w:cs="Gill Sans" w:eastAsia="Gill Sans" w:hAnsi="Gill Sans"/>
                <w:color w:val="1b1c1d"/>
                <w:sz w:val="20"/>
                <w:szCs w:val="20"/>
                <w:rtl w:val="0"/>
              </w:rPr>
              <w:t xml:space="preserve">- Definición del contrato de la API de Recomendaciones.</w:t>
            </w:r>
          </w:p>
          <w:p w:rsidR="00000000" w:rsidDel="00000000" w:rsidP="00000000" w:rsidRDefault="00000000" w:rsidRPr="00000000" w14:paraId="0000006C">
            <w:pPr>
              <w:spacing w:before="0" w:line="240" w:lineRule="auto"/>
              <w:rPr>
                <w:rFonts w:ascii="Gill Sans" w:cs="Gill Sans" w:eastAsia="Gill Sans" w:hAnsi="Gill Sans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ill Sans" w:cs="Gill Sans" w:eastAsia="Gill Sans" w:hAnsi="Gill Sans"/>
                <w:color w:val="1b1c1d"/>
                <w:sz w:val="20"/>
                <w:szCs w:val="20"/>
                <w:rtl w:val="0"/>
              </w:rPr>
              <w:t xml:space="preserve">- Configuración del entorno en GCP.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</w:tcPr>
          <w:p w:rsidR="00000000" w:rsidDel="00000000" w:rsidP="00000000" w:rsidRDefault="00000000" w:rsidRPr="00000000" w14:paraId="0000006D">
            <w:pPr>
              <w:spacing w:before="0" w:line="240" w:lineRule="auto"/>
              <w:rPr>
                <w:rFonts w:ascii="Gill Sans" w:cs="Gill Sans" w:eastAsia="Gill Sans" w:hAnsi="Gill Sans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ill Sans" w:cs="Gill Sans" w:eastAsia="Gill Sans" w:hAnsi="Gill Sans"/>
                <w:color w:val="1b1c1d"/>
                <w:sz w:val="20"/>
                <w:szCs w:val="20"/>
                <w:rtl w:val="0"/>
              </w:rPr>
              <w:t xml:space="preserve">2, 3 y 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</w:tcPr>
          <w:p w:rsidR="00000000" w:rsidDel="00000000" w:rsidP="00000000" w:rsidRDefault="00000000" w:rsidRPr="00000000" w14:paraId="0000006E">
            <w:pPr>
              <w:spacing w:before="0" w:line="240" w:lineRule="auto"/>
              <w:rPr>
                <w:rFonts w:ascii="Gill Sans" w:cs="Gill Sans" w:eastAsia="Gill Sans" w:hAnsi="Gill Sans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ill Sans" w:cs="Gill Sans" w:eastAsia="Gill Sans" w:hAnsi="Gill Sans"/>
                <w:color w:val="1b1c1d"/>
                <w:sz w:val="20"/>
                <w:szCs w:val="20"/>
                <w:rtl w:val="0"/>
              </w:rPr>
              <w:t xml:space="preserve">Desarrollo e Integración Continua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</w:tcPr>
          <w:p w:rsidR="00000000" w:rsidDel="00000000" w:rsidP="00000000" w:rsidRDefault="00000000" w:rsidRPr="00000000" w14:paraId="0000006F">
            <w:pPr>
              <w:spacing w:before="0" w:line="240" w:lineRule="auto"/>
              <w:rPr>
                <w:rFonts w:ascii="Gill Sans" w:cs="Gill Sans" w:eastAsia="Gill Sans" w:hAnsi="Gill Sans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ill Sans" w:cs="Gill Sans" w:eastAsia="Gill Sans" w:hAnsi="Gill Sans"/>
                <w:color w:val="1b1c1d"/>
                <w:sz w:val="20"/>
                <w:szCs w:val="20"/>
                <w:rtl w:val="0"/>
              </w:rPr>
              <w:t xml:space="preserve">- Construcción de los módulos en React y desarrollo de la API.</w:t>
            </w:r>
          </w:p>
          <w:p w:rsidR="00000000" w:rsidDel="00000000" w:rsidP="00000000" w:rsidRDefault="00000000" w:rsidRPr="00000000" w14:paraId="00000070">
            <w:pPr>
              <w:spacing w:before="0" w:line="240" w:lineRule="auto"/>
              <w:rPr>
                <w:rFonts w:ascii="Gill Sans" w:cs="Gill Sans" w:eastAsia="Gill Sans" w:hAnsi="Gill Sans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ill Sans" w:cs="Gill Sans" w:eastAsia="Gill Sans" w:hAnsi="Gill Sans"/>
                <w:color w:val="1b1c1d"/>
                <w:sz w:val="20"/>
                <w:szCs w:val="20"/>
                <w:rtl w:val="0"/>
              </w:rPr>
              <w:t xml:space="preserve">- Implementación de la lógica de sincronización y modo offline.</w:t>
            </w:r>
          </w:p>
          <w:p w:rsidR="00000000" w:rsidDel="00000000" w:rsidP="00000000" w:rsidRDefault="00000000" w:rsidRPr="00000000" w14:paraId="00000071">
            <w:pPr>
              <w:spacing w:before="0" w:line="240" w:lineRule="auto"/>
              <w:rPr>
                <w:rFonts w:ascii="Gill Sans" w:cs="Gill Sans" w:eastAsia="Gill Sans" w:hAnsi="Gill Sans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ill Sans" w:cs="Gill Sans" w:eastAsia="Gill Sans" w:hAnsi="Gill Sans"/>
                <w:color w:val="1b1c1d"/>
                <w:sz w:val="20"/>
                <w:szCs w:val="20"/>
                <w:rtl w:val="0"/>
              </w:rPr>
              <w:t xml:space="preserve">- Integración con la fuente de datos de la "Hoja de Ruta" tan pronto como el acceso sea otorgado.</w:t>
            </w:r>
          </w:p>
          <w:p w:rsidR="00000000" w:rsidDel="00000000" w:rsidP="00000000" w:rsidRDefault="00000000" w:rsidRPr="00000000" w14:paraId="00000072">
            <w:pPr>
              <w:spacing w:before="0" w:line="240" w:lineRule="auto"/>
              <w:rPr>
                <w:rFonts w:ascii="Gill Sans" w:cs="Gill Sans" w:eastAsia="Gill Sans" w:hAnsi="Gill Sans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ill Sans" w:cs="Gill Sans" w:eastAsia="Gill Sans" w:hAnsi="Gill Sans"/>
                <w:color w:val="1b1c1d"/>
                <w:sz w:val="20"/>
                <w:szCs w:val="20"/>
                <w:rtl w:val="0"/>
              </w:rPr>
              <w:t xml:space="preserve">- Integración con la API de Recomendaciones (vs. mocks y luego vs. versión real).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</w:tcPr>
          <w:p w:rsidR="00000000" w:rsidDel="00000000" w:rsidP="00000000" w:rsidRDefault="00000000" w:rsidRPr="00000000" w14:paraId="00000073">
            <w:pPr>
              <w:spacing w:before="0" w:line="240" w:lineRule="auto"/>
              <w:rPr>
                <w:rFonts w:ascii="Gill Sans" w:cs="Gill Sans" w:eastAsia="Gill Sans" w:hAnsi="Gill Sans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ill Sans" w:cs="Gill Sans" w:eastAsia="Gill Sans" w:hAnsi="Gill Sans"/>
                <w:color w:val="1b1c1d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</w:tcPr>
          <w:p w:rsidR="00000000" w:rsidDel="00000000" w:rsidP="00000000" w:rsidRDefault="00000000" w:rsidRPr="00000000" w14:paraId="00000074">
            <w:pPr>
              <w:spacing w:before="0" w:line="240" w:lineRule="auto"/>
              <w:rPr>
                <w:rFonts w:ascii="Gill Sans" w:cs="Gill Sans" w:eastAsia="Gill Sans" w:hAnsi="Gill Sans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ill Sans" w:cs="Gill Sans" w:eastAsia="Gill Sans" w:hAnsi="Gill Sans"/>
                <w:color w:val="1b1c1d"/>
                <w:sz w:val="20"/>
                <w:szCs w:val="20"/>
                <w:rtl w:val="0"/>
              </w:rPr>
              <w:t xml:space="preserve">Pruebas End-to-End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</w:tcPr>
          <w:p w:rsidR="00000000" w:rsidDel="00000000" w:rsidP="00000000" w:rsidRDefault="00000000" w:rsidRPr="00000000" w14:paraId="00000075">
            <w:pPr>
              <w:spacing w:before="0" w:line="240" w:lineRule="auto"/>
              <w:rPr>
                <w:rFonts w:ascii="Gill Sans" w:cs="Gill Sans" w:eastAsia="Gill Sans" w:hAnsi="Gill Sans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ill Sans" w:cs="Gill Sans" w:eastAsia="Gill Sans" w:hAnsi="Gill Sans"/>
                <w:color w:val="1b1c1d"/>
                <w:sz w:val="20"/>
                <w:szCs w:val="20"/>
                <w:rtl w:val="0"/>
              </w:rPr>
              <w:t xml:space="preserve">- Pruebas completas de extremo a extremo, validando el flujo de datos desde la "Hoja de Ruta" hasta la captura de feedback, pasando por la API de IA.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</w:tcPr>
          <w:p w:rsidR="00000000" w:rsidDel="00000000" w:rsidP="00000000" w:rsidRDefault="00000000" w:rsidRPr="00000000" w14:paraId="00000076">
            <w:pPr>
              <w:spacing w:before="0" w:line="240" w:lineRule="auto"/>
              <w:rPr>
                <w:rFonts w:ascii="Gill Sans" w:cs="Gill Sans" w:eastAsia="Gill Sans" w:hAnsi="Gill Sans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ill Sans" w:cs="Gill Sans" w:eastAsia="Gill Sans" w:hAnsi="Gill Sans"/>
                <w:color w:val="1b1c1d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</w:tcPr>
          <w:p w:rsidR="00000000" w:rsidDel="00000000" w:rsidP="00000000" w:rsidRDefault="00000000" w:rsidRPr="00000000" w14:paraId="00000077">
            <w:pPr>
              <w:spacing w:before="0" w:line="240" w:lineRule="auto"/>
              <w:rPr>
                <w:rFonts w:ascii="Gill Sans" w:cs="Gill Sans" w:eastAsia="Gill Sans" w:hAnsi="Gill Sans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ill Sans" w:cs="Gill Sans" w:eastAsia="Gill Sans" w:hAnsi="Gill Sans"/>
                <w:color w:val="1b1c1d"/>
                <w:sz w:val="20"/>
                <w:szCs w:val="20"/>
                <w:rtl w:val="0"/>
              </w:rPr>
              <w:t xml:space="preserve">Pruebas de Campo (UAT) y Despliegue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</w:tcPr>
          <w:p w:rsidR="00000000" w:rsidDel="00000000" w:rsidP="00000000" w:rsidRDefault="00000000" w:rsidRPr="00000000" w14:paraId="00000078">
            <w:pPr>
              <w:spacing w:before="0" w:line="240" w:lineRule="auto"/>
              <w:rPr>
                <w:rFonts w:ascii="Gill Sans" w:cs="Gill Sans" w:eastAsia="Gill Sans" w:hAnsi="Gill Sans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ill Sans" w:cs="Gill Sans" w:eastAsia="Gill Sans" w:hAnsi="Gill Sans"/>
                <w:color w:val="1b1c1d"/>
                <w:sz w:val="20"/>
                <w:szCs w:val="20"/>
                <w:rtl w:val="0"/>
              </w:rPr>
              <w:t xml:space="preserve">- Pruebas de campo con asesores, validando la funcionalidad offline en condiciones reales.</w:t>
            </w:r>
          </w:p>
          <w:p w:rsidR="00000000" w:rsidDel="00000000" w:rsidP="00000000" w:rsidRDefault="00000000" w:rsidRPr="00000000" w14:paraId="00000079">
            <w:pPr>
              <w:spacing w:before="0" w:line="240" w:lineRule="auto"/>
              <w:rPr>
                <w:rFonts w:ascii="Gill Sans" w:cs="Gill Sans" w:eastAsia="Gill Sans" w:hAnsi="Gill Sans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Gill Sans" w:cs="Gill Sans" w:eastAsia="Gill Sans" w:hAnsi="Gill Sans"/>
                <w:color w:val="1b1c1d"/>
                <w:sz w:val="20"/>
                <w:szCs w:val="20"/>
                <w:rtl w:val="0"/>
              </w:rPr>
              <w:t xml:space="preserve">- Ajustes finales y despliegue.</w:t>
            </w:r>
          </w:p>
        </w:tc>
      </w:tr>
    </w:tbl>
    <w:p w:rsidR="00000000" w:rsidDel="00000000" w:rsidP="00000000" w:rsidRDefault="00000000" w:rsidRPr="00000000" w14:paraId="0000007A">
      <w:pPr>
        <w:spacing w:before="0" w:line="240" w:lineRule="auto"/>
        <w:rPr>
          <w:rFonts w:ascii="Arial" w:cs="Arial" w:eastAsia="Arial" w:hAnsi="Arial"/>
          <w:color w:val="1b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rPr/>
      </w:pPr>
      <w:r w:rsidDel="00000000" w:rsidR="00000000" w:rsidRPr="00000000">
        <w:rPr>
          <w:rtl w:val="0"/>
        </w:rPr>
        <w:t xml:space="preserve">6. Próximos pasos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6"/>
        </w:numPr>
        <w:spacing w:before="0" w:line="240" w:lineRule="auto"/>
        <w:ind w:left="720" w:hanging="360"/>
        <w:jc w:val="both"/>
        <w:rPr>
          <w:rFonts w:ascii="Gill Sans" w:cs="Gill Sans" w:eastAsia="Gill Sans" w:hAnsi="Gill Sans"/>
          <w:color w:val="1b1c1d"/>
          <w:sz w:val="22"/>
          <w:szCs w:val="22"/>
        </w:rPr>
      </w:pP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Revisión y aprobación de esta propuesta técnica.</w:t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spacing w:before="0" w:line="240" w:lineRule="auto"/>
        <w:ind w:left="720" w:hanging="360"/>
        <w:jc w:val="both"/>
        <w:rPr>
          <w:rFonts w:ascii="Gill Sans" w:cs="Gill Sans" w:eastAsia="Gill Sans" w:hAnsi="Gill Sans"/>
          <w:color w:val="1b1c1d"/>
          <w:sz w:val="22"/>
          <w:szCs w:val="22"/>
        </w:rPr>
      </w:pPr>
      <w:r w:rsidDel="00000000" w:rsidR="00000000" w:rsidRPr="00000000">
        <w:rPr>
          <w:rFonts w:ascii="Gill Sans" w:cs="Gill Sans" w:eastAsia="Gill Sans" w:hAnsi="Gill Sans"/>
          <w:color w:val="1b1c1d"/>
          <w:rtl w:val="0"/>
        </w:rPr>
        <w:t xml:space="preserve">Kick-off técnico enfocado exclusivamente en la webapp.</w:t>
      </w:r>
    </w:p>
    <w:p w:rsidR="00000000" w:rsidDel="00000000" w:rsidP="00000000" w:rsidRDefault="00000000" w:rsidRPr="00000000" w14:paraId="00000082">
      <w:pPr>
        <w:numPr>
          <w:ilvl w:val="0"/>
          <w:numId w:val="6"/>
        </w:numPr>
        <w:spacing w:before="0" w:line="240" w:lineRule="auto"/>
        <w:ind w:left="720" w:hanging="360"/>
        <w:jc w:val="both"/>
        <w:rPr>
          <w:rFonts w:ascii="Gill Sans" w:cs="Gill Sans" w:eastAsia="Gill Sans" w:hAnsi="Gill Sans"/>
          <w:color w:val="1b1c1d"/>
          <w:sz w:val="22"/>
          <w:szCs w:val="22"/>
        </w:rPr>
      </w:pPr>
      <w:r w:rsidDel="00000000" w:rsidR="00000000" w:rsidRPr="00000000">
        <w:rPr>
          <w:rFonts w:ascii="Gill Sans" w:cs="Gill Sans" w:eastAsia="Gill Sans" w:hAnsi="Gill Sans"/>
          <w:b w:val="1"/>
          <w:color w:val="1b1c1d"/>
          <w:rtl w:val="0"/>
        </w:rPr>
        <w:t xml:space="preserve">Coordinación con Ferguez para identificar y obtener las credenciales de acceso a la fuente de datos de la "Hoja de Ruta"</w:t>
      </w: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5840" w:w="12240" w:orient="portrait"/>
      <w:pgMar w:bottom="1080" w:top="85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Calibri"/>
  <w:font w:name="Arial"/>
  <w:font w:name="Cambria"/>
  <w:font w:name="Courier New"/>
  <w:font w:name="PT Sans Narrow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Gill Sans">
    <w:embedRegular w:fontKey="{00000000-0000-0000-0000-000000000000}" r:id="rId9" w:subsetted="0"/>
    <w:embedBold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6">
    <w:pPr>
      <w:pStyle w:val="Subtitle"/>
      <w:spacing w:before="600" w:lineRule="auto"/>
      <w:jc w:val="center"/>
      <w:rPr/>
    </w:pPr>
    <w:r w:rsidDel="00000000" w:rsidR="00000000" w:rsidRPr="00000000">
      <w:rPr>
        <w:rFonts w:ascii="Gill Sans" w:cs="Gill Sans" w:eastAsia="Gill Sans" w:hAnsi="Gill Sans"/>
        <w:b w:val="1"/>
        <w:color w:val="008575"/>
        <w:sz w:val="24"/>
        <w:szCs w:val="24"/>
        <w:rtl w:val="0"/>
      </w:rPr>
      <w:t xml:space="preserve"> “PASIÓN POR TRANSFORMAR AL MUNDO”</w:t>
    </w:r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7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8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9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0" w:line="276" w:lineRule="auto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3">
    <w:pPr>
      <w:pStyle w:val="Subtitle"/>
      <w:spacing w:before="600" w:lineRule="auto"/>
      <w:jc w:val="center"/>
      <w:rPr/>
    </w:pPr>
    <w:bookmarkStart w:colFirst="0" w:colLast="0" w:name="_heading=h.z337ya" w:id="4"/>
    <w:bookmarkEnd w:id="4"/>
    <w:r w:rsidDel="00000000" w:rsidR="00000000" w:rsidRPr="00000000">
      <w:rPr>
        <w:color w:val="000000"/>
      </w:rPr>
      <w:drawing>
        <wp:inline distB="114300" distT="114300" distL="114300" distR="114300">
          <wp:extent cx="1116082" cy="366713"/>
          <wp:effectExtent b="0" l="0" r="0" t="0"/>
          <wp:docPr id="71800024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16082" cy="3667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0" w:lineRule="auto"/>
      <w:rPr>
        <w:sz w:val="24"/>
        <w:szCs w:val="24"/>
      </w:rPr>
    </w:pPr>
    <w:bookmarkStart w:colFirst="0" w:colLast="0" w:name="_heading=h.1y810tw" w:id="5"/>
    <w:bookmarkEnd w:id="5"/>
    <w:r w:rsidDel="00000000" w:rsidR="00000000" w:rsidRPr="00000000">
      <w:rPr>
        <w:sz w:val="24"/>
        <w:szCs w:val="24"/>
      </w:rPr>
      <w:drawing>
        <wp:inline distB="114300" distT="114300" distL="114300" distR="114300">
          <wp:extent cx="5916349" cy="104775"/>
          <wp:effectExtent b="0" l="0" r="0" t="0"/>
          <wp:docPr descr="línea horizontal" id="718000242" name="image2.png"/>
          <a:graphic>
            <a:graphicData uri="http://schemas.openxmlformats.org/drawingml/2006/picture">
              <pic:pic>
                <pic:nvPicPr>
                  <pic:cNvPr descr="línea horizontal" id="0" name="image2.png"/>
                  <pic:cNvPicPr preferRelativeResize="0"/>
                </pic:nvPicPr>
                <pic:blipFill>
                  <a:blip r:embed="rId2"/>
                  <a:srcRect b="-35183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0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9">
    <w:lvl w:ilvl="0">
      <w:start w:val="0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0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0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0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0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4">
    <w:lvl w:ilvl="0">
      <w:start w:val="0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5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6">
    <w:lvl w:ilvl="0">
      <w:start w:val="0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7">
    <w:lvl w:ilvl="0">
      <w:start w:val="0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8">
    <w:lvl w:ilvl="0">
      <w:start w:val="0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9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0">
    <w:lvl w:ilvl="0">
      <w:start w:val="0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1">
    <w:lvl w:ilvl="0">
      <w:start w:val="0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2">
    <w:lvl w:ilvl="0">
      <w:start w:val="0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3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4">
    <w:lvl w:ilvl="0">
      <w:start w:val="0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5">
    <w:lvl w:ilvl="0">
      <w:start w:val="0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6">
    <w:lvl w:ilvl="0">
      <w:start w:val="0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7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8">
    <w:lvl w:ilvl="0">
      <w:start w:val="0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es-MX"/>
      </w:rPr>
    </w:rPrDefault>
    <w:pPrDefault>
      <w:pPr>
        <w:spacing w:before="120" w:line="288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0" w:line="240" w:lineRule="auto"/>
    </w:pPr>
    <w:rPr>
      <w:rFonts w:ascii="Gill Sans" w:cs="Gill Sans" w:eastAsia="Gill Sans" w:hAnsi="Gill Sans"/>
      <w:b w:val="1"/>
      <w:color w:val="0e2243"/>
      <w:sz w:val="36"/>
      <w:szCs w:val="36"/>
    </w:rPr>
  </w:style>
  <w:style w:type="paragraph" w:styleId="Heading2">
    <w:name w:val="heading 2"/>
    <w:basedOn w:val="Normal"/>
    <w:next w:val="Normal"/>
    <w:pPr>
      <w:spacing w:before="0" w:line="240" w:lineRule="auto"/>
    </w:pPr>
    <w:rPr>
      <w:rFonts w:ascii="Gill Sans" w:cs="Gill Sans" w:eastAsia="Gill Sans" w:hAnsi="Gill Sans"/>
      <w:b w:val="1"/>
      <w:color w:val="0e2243"/>
      <w:sz w:val="36"/>
      <w:szCs w:val="36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color w:val="666666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i w:val="1"/>
      <w:color w:val="666666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0" w:customStyle="1">
    <w:name w:val="Table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2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a" w:customStyle="1">
    <w:basedOn w:val="TableNormal2"/>
    <w:pPr>
      <w:widowControl w:val="0"/>
    </w:pPr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a0" w:customStyle="1">
    <w:basedOn w:val="TableNormal2"/>
    <w:pPr>
      <w:spacing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  <w:tcPr>
      <w:shd w:color="auto" w:fill="d9e2f3" w:val="clear"/>
    </w:tcPr>
  </w:style>
  <w:style w:type="table" w:styleId="a1" w:customStyle="1">
    <w:basedOn w:val="TableNormal2"/>
    <w:pPr>
      <w:widowControl w:val="0"/>
    </w:pPr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a2" w:customStyle="1">
    <w:basedOn w:val="TableNormal2"/>
    <w:pPr>
      <w:widowControl w:val="0"/>
    </w:pPr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 w:val="1"/>
    <w:unhideWhenUsed w:val="1"/>
    <w:rPr>
      <w:sz w:val="16"/>
      <w:szCs w:val="16"/>
    </w:rPr>
  </w:style>
  <w:style w:type="paragraph" w:styleId="Prrafodelista">
    <w:name w:val="List Paragraph"/>
    <w:aliases w:val="Bullet List,FooterText,numbered,Paragraphe de liste1,Bulletr List Paragraph,列出段落,列出段落1,List Paragraph1,lp1,List Paragraph11,Scitum normal,Listas,List Paragraph Char Char,b1,Colorful List - Accent 11,CNBV Parrafo1,Foot,Contenido_1"/>
    <w:basedOn w:val="Normal"/>
    <w:link w:val="PrrafodelistaCar"/>
    <w:uiPriority w:val="34"/>
    <w:qFormat w:val="1"/>
    <w:rsid w:val="00BB6917"/>
    <w:pPr>
      <w:ind w:left="720"/>
      <w:contextualSpacing w:val="1"/>
    </w:pPr>
  </w:style>
  <w:style w:type="character" w:styleId="PrrafodelistaCar" w:customStyle="1">
    <w:name w:val="Párrafo de lista Car"/>
    <w:aliases w:val="Bullet List Car,FooterText Car,numbered Car,Paragraphe de liste1 Car,Bulletr List Paragraph Car,列出段落 Car,列出段落1 Car,List Paragraph1 Car,lp1 Car,List Paragraph11 Car,Scitum normal Car,Listas Car,List Paragraph Char Char Car,b1 Car"/>
    <w:basedOn w:val="Fuentedeprrafopredeter"/>
    <w:link w:val="Prrafodelista"/>
    <w:uiPriority w:val="34"/>
    <w:rsid w:val="00821869"/>
  </w:style>
  <w:style w:type="paragraph" w:styleId="TtuloTDC">
    <w:name w:val="TOC Heading"/>
    <w:next w:val="Normal"/>
    <w:uiPriority w:val="39"/>
    <w:unhideWhenUsed w:val="1"/>
    <w:qFormat w:val="1"/>
    <w:rsid w:val="00316AB1"/>
    <w:pPr>
      <w:spacing w:before="240" w:line="259" w:lineRule="auto"/>
    </w:pPr>
    <w:rPr>
      <w:rFonts w:asciiTheme="majorHAnsi" w:cstheme="majorBidi" w:eastAsiaTheme="majorEastAsia" w:hAnsiTheme="majorHAnsi"/>
      <w:color w:val="365f91" w:themeColor="accent1" w:themeShade="0000BF"/>
      <w:sz w:val="32"/>
      <w:szCs w:val="32"/>
      <w:lang w:val="es-MX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316AB1"/>
    <w:pPr>
      <w:spacing w:after="100"/>
    </w:pPr>
  </w:style>
  <w:style w:type="paragraph" w:styleId="TDC3">
    <w:name w:val="toc 3"/>
    <w:basedOn w:val="Normal"/>
    <w:next w:val="Normal"/>
    <w:autoRedefine w:val="1"/>
    <w:uiPriority w:val="39"/>
    <w:unhideWhenUsed w:val="1"/>
    <w:rsid w:val="00316AB1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 w:val="1"/>
    <w:rsid w:val="00316AB1"/>
    <w:rPr>
      <w:color w:val="0000ff" w:themeColor="hyperlink"/>
      <w:u w:val="single"/>
    </w:rPr>
  </w:style>
  <w:style w:type="table" w:styleId="a3" w:customStyle="1">
    <w:basedOn w:val="TableNormal2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4" w:customStyle="1">
    <w:basedOn w:val="TableNormal2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Web">
    <w:name w:val="Normal (Web)"/>
    <w:basedOn w:val="Normal"/>
    <w:uiPriority w:val="99"/>
    <w:semiHidden w:val="1"/>
    <w:unhideWhenUsed w:val="1"/>
    <w:rsid w:val="00AC4416"/>
    <w:rPr>
      <w:rFonts w:ascii="Times New Roman" w:cs="Times New Roman" w:hAnsi="Times New Roman"/>
      <w:sz w:val="24"/>
      <w:szCs w:val="2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2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GillSans-bold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Relationship Id="rId9" Type="http://schemas.openxmlformats.org/officeDocument/2006/relationships/font" Target="fonts/GillSans-regular.ttf"/><Relationship Id="rId14" Type="http://schemas.openxmlformats.org/officeDocument/2006/relationships/font" Target="fonts/OpenSans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Z1CW+yfEh2cbXuHSRupFMN5UzA==">CgMxLjAyCGguZ2pkZ3hzMgloLjMwajB6bGwyCWguM3pueXNoNzIOaC5vamVubXpwcG0zc3oyCGguejMzN3lhMgloLjF5ODEwdHc4AHIhMXZjN3Joa210YTRQMTVpY184ZjR1Y2h0Ym96V0FVR2Qx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2025-09-19T22:06:00Z</dcterms:created>
  <dc:creator>Arlet Contreras Escalona</dc:creator>
</cp:coreProperties>
</file>