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29.0" w:type="dxa"/>
        <w:jc w:val="center"/>
        <w:tblLayout w:type="fixed"/>
        <w:tblLook w:val="0000"/>
      </w:tblPr>
      <w:tblGrid>
        <w:gridCol w:w="8529"/>
        <w:tblGridChange w:id="0">
          <w:tblGrid>
            <w:gridCol w:w="8529"/>
          </w:tblGrid>
        </w:tblGridChange>
      </w:tblGrid>
      <w:tr>
        <w:trPr>
          <w:cantSplit w:val="0"/>
          <w:trHeight w:val="2880" w:hRule="atLeast"/>
          <w:tblHeader w:val="0"/>
        </w:trPr>
        <w:tc>
          <w:tcPr/>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3221040" cy="157059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1040" cy="1570590"/>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365f91" w:space="0" w:sz="8" w:val="single"/>
            </w:tcBorders>
            <w:vAlign w:val="center"/>
          </w:tcPr>
          <w:p w:rsidR="00000000" w:rsidDel="00000000" w:rsidP="00000000" w:rsidRDefault="00000000" w:rsidRPr="00000000" w14:paraId="00000006">
            <w:pPr>
              <w:jc w:val="center"/>
              <w:rPr>
                <w:rFonts w:ascii="Cambria" w:cs="Cambria" w:eastAsia="Cambria" w:hAnsi="Cambria"/>
                <w:b w:val="1"/>
                <w:color w:val="28476d"/>
                <w:sz w:val="44"/>
                <w:szCs w:val="4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color w:val="365f91"/>
                <w:sz w:val="40"/>
                <w:szCs w:val="40"/>
              </w:rPr>
            </w:pPr>
            <w:r w:rsidDel="00000000" w:rsidR="00000000" w:rsidRPr="00000000">
              <w:rPr>
                <w:rFonts w:ascii="Cambria" w:cs="Cambria" w:eastAsia="Cambria" w:hAnsi="Cambria"/>
                <w:b w:val="1"/>
                <w:color w:val="28476d"/>
                <w:sz w:val="44"/>
                <w:szCs w:val="44"/>
                <w:rtl w:val="0"/>
              </w:rPr>
              <w:t xml:space="preserve">Introducción a los Métodos de Aprendizaje Automático</w:t>
            </w: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tl w:val="0"/>
              </w:rPr>
            </w:r>
          </w:p>
        </w:tc>
      </w:tr>
      <w:tr>
        <w:trPr>
          <w:cantSplit w:val="0"/>
          <w:trHeight w:val="720" w:hRule="atLeast"/>
          <w:tblHeader w:val="0"/>
        </w:trPr>
        <w:tc>
          <w:tcPr>
            <w:tcBorders>
              <w:top w:color="365f91" w:space="0" w:sz="8" w:val="single"/>
            </w:tcBorders>
            <w:vAlign w:val="center"/>
          </w:tcPr>
          <w:p w:rsidR="00000000" w:rsidDel="00000000" w:rsidP="00000000" w:rsidRDefault="00000000" w:rsidRPr="00000000" w14:paraId="00000009">
            <w:pPr>
              <w:spacing w:after="140" w:before="140" w:lineRule="auto"/>
              <w:jc w:val="center"/>
              <w:rPr>
                <w:rFonts w:ascii="Cambria" w:cs="Cambria" w:eastAsia="Cambria" w:hAnsi="Cambria"/>
                <w:b w:val="1"/>
                <w:color w:val="28476d"/>
                <w:sz w:val="44"/>
                <w:szCs w:val="4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color w:val="28476d"/>
                <w:sz w:val="40"/>
                <w:szCs w:val="40"/>
              </w:rPr>
            </w:pPr>
            <w:r w:rsidDel="00000000" w:rsidR="00000000" w:rsidRPr="00000000">
              <w:rPr>
                <w:rFonts w:ascii="Calibri" w:cs="Calibri" w:eastAsia="Calibri" w:hAnsi="Calibri"/>
                <w:b w:val="1"/>
                <w:color w:val="28476d"/>
                <w:sz w:val="40"/>
                <w:szCs w:val="40"/>
                <w:rtl w:val="0"/>
              </w:rPr>
              <w:t xml:space="preserve">Ejercicios domiciliarios</w:t>
            </w:r>
          </w:p>
          <w:p w:rsidR="00000000" w:rsidDel="00000000" w:rsidP="00000000" w:rsidRDefault="00000000" w:rsidRPr="00000000" w14:paraId="0000000B">
            <w:pPr>
              <w:spacing w:after="140" w:before="140" w:lineRule="auto"/>
              <w:jc w:val="center"/>
              <w:rPr>
                <w:rFonts w:ascii="Cambria" w:cs="Cambria" w:eastAsia="Cambria" w:hAnsi="Cambria"/>
                <w:color w:val="28476d"/>
                <w:sz w:val="36"/>
                <w:szCs w:val="36"/>
              </w:rPr>
            </w:pPr>
            <w:r w:rsidDel="00000000" w:rsidR="00000000" w:rsidRPr="00000000">
              <w:rPr>
                <w:rFonts w:ascii="Cambria" w:cs="Cambria" w:eastAsia="Cambria" w:hAnsi="Cambria"/>
                <w:b w:val="1"/>
                <w:color w:val="28476d"/>
                <w:sz w:val="36"/>
                <w:szCs w:val="36"/>
                <w:rtl w:val="0"/>
              </w:rPr>
              <w:t xml:space="preserve">UT2 – PD2</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C">
            <w:pPr>
              <w:spacing w:after="0" w:lineRule="auto"/>
              <w:jc w:val="center"/>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0D">
            <w:pPr>
              <w:spacing w:after="0" w:lineRule="auto"/>
              <w:jc w:val="center"/>
              <w:rPr>
                <w:rFonts w:ascii="Cambria" w:cs="Cambria" w:eastAsia="Cambria" w:hAnsi="Cambria"/>
                <w:b w:val="1"/>
                <w:color w:val="365f91"/>
              </w:rPr>
            </w:pPr>
            <w:r w:rsidDel="00000000" w:rsidR="00000000" w:rsidRPr="00000000">
              <w:rPr>
                <w:rtl w:val="0"/>
              </w:rPr>
            </w:r>
          </w:p>
          <w:p w:rsidR="00000000" w:rsidDel="00000000" w:rsidP="00000000" w:rsidRDefault="00000000" w:rsidRPr="00000000" w14:paraId="0000000E">
            <w:pPr>
              <w:spacing w:after="0" w:lineRule="auto"/>
              <w:jc w:val="center"/>
              <w:rPr>
                <w:rFonts w:ascii="Cambria" w:cs="Cambria" w:eastAsia="Cambria" w:hAnsi="Cambria"/>
                <w:color w:val="28476d"/>
              </w:rPr>
            </w:pPr>
            <w:r w:rsidDel="00000000" w:rsidR="00000000" w:rsidRPr="00000000">
              <w:rPr>
                <w:rFonts w:ascii="Cambria" w:cs="Cambria" w:eastAsia="Cambria" w:hAnsi="Cambria"/>
                <w:b w:val="1"/>
                <w:color w:val="28476d"/>
                <w:rtl w:val="0"/>
              </w:rPr>
              <w:t xml:space="preserve">Autor:  </w:t>
            </w:r>
            <w:r w:rsidDel="00000000" w:rsidR="00000000" w:rsidRPr="00000000">
              <w:rPr>
                <w:rFonts w:ascii="Cambria" w:cs="Cambria" w:eastAsia="Cambria" w:hAnsi="Cambria"/>
                <w:color w:val="28476d"/>
                <w:rtl w:val="0"/>
              </w:rPr>
              <w:t xml:space="preserve">Gerardo Fernández - CI: 2858230-7</w:t>
            </w:r>
          </w:p>
          <w:p w:rsidR="00000000" w:rsidDel="00000000" w:rsidP="00000000" w:rsidRDefault="00000000" w:rsidRPr="00000000" w14:paraId="0000000F">
            <w:pPr>
              <w:ind w:left="3240" w:firstLine="0"/>
              <w:rPr>
                <w:rFonts w:ascii="Cambria" w:cs="Cambria" w:eastAsia="Cambria" w:hAnsi="Cambria"/>
                <w:color w:val="28476d"/>
              </w:rPr>
            </w:pPr>
            <w:r w:rsidDel="00000000" w:rsidR="00000000" w:rsidRPr="00000000">
              <w:rPr>
                <w:rtl w:val="0"/>
              </w:rPr>
            </w:r>
          </w:p>
          <w:p w:rsidR="00000000" w:rsidDel="00000000" w:rsidP="00000000" w:rsidRDefault="00000000" w:rsidRPr="00000000" w14:paraId="00000010">
            <w:pPr>
              <w:spacing w:after="0" w:lineRule="auto"/>
              <w:rPr>
                <w:rFonts w:ascii="Cambria" w:cs="Cambria" w:eastAsia="Cambria" w:hAnsi="Cambria"/>
                <w:color w:val="28476d"/>
              </w:rPr>
            </w:pPr>
            <w:bookmarkStart w:colFirst="0" w:colLast="0" w:name="_gjdgxs" w:id="0"/>
            <w:bookmarkEnd w:id="0"/>
            <w:r w:rsidDel="00000000" w:rsidR="00000000" w:rsidRPr="00000000">
              <w:rPr>
                <w:rFonts w:ascii="Cambria" w:cs="Cambria" w:eastAsia="Cambria" w:hAnsi="Cambria"/>
                <w:b w:val="1"/>
                <w:color w:val="28476d"/>
                <w:rtl w:val="0"/>
              </w:rPr>
              <w:t xml:space="preserve">                                                 Docente:  </w:t>
            </w:r>
            <w:r w:rsidDel="00000000" w:rsidR="00000000" w:rsidRPr="00000000">
              <w:rPr>
                <w:rFonts w:ascii="Cambria" w:cs="Cambria" w:eastAsia="Cambria" w:hAnsi="Cambria"/>
                <w:color w:val="28476d"/>
                <w:rtl w:val="0"/>
              </w:rPr>
              <w:t xml:space="preserve">Ernesto Ocampo</w:t>
            </w:r>
          </w:p>
          <w:p w:rsidR="00000000" w:rsidDel="00000000" w:rsidP="00000000" w:rsidRDefault="00000000" w:rsidRPr="00000000" w14:paraId="00000011">
            <w:pPr>
              <w:spacing w:after="0" w:lineRule="auto"/>
              <w:jc w:val="center"/>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rPr>
            </w:pPr>
            <w:r w:rsidDel="00000000" w:rsidR="00000000" w:rsidRPr="00000000">
              <w:rPr>
                <w:rFonts w:ascii="Cambria" w:cs="Cambria" w:eastAsia="Cambria" w:hAnsi="Cambria"/>
                <w:b w:val="1"/>
                <w:color w:val="1b3049"/>
                <w:rtl w:val="0"/>
              </w:rPr>
              <w:t xml:space="preserve">04/09/2021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22">
      <w:pPr>
        <w:shd w:fill="ffffff" w:val="clear"/>
        <w:spacing w:after="320" w:lineRule="auto"/>
        <w:rPr>
          <w:b w:val="1"/>
        </w:rPr>
      </w:pPr>
      <w:r w:rsidDel="00000000" w:rsidR="00000000" w:rsidRPr="00000000">
        <w:rPr>
          <w:rtl w:val="0"/>
        </w:rPr>
      </w:r>
    </w:p>
    <w:p w:rsidR="00000000" w:rsidDel="00000000" w:rsidP="00000000" w:rsidRDefault="00000000" w:rsidRPr="00000000" w14:paraId="00000023">
      <w:pPr>
        <w:shd w:fill="ffffff" w:val="clear"/>
        <w:spacing w:after="320" w:lineRule="auto"/>
        <w:rPr>
          <w:b w:val="1"/>
        </w:rPr>
      </w:pPr>
      <w:r w:rsidDel="00000000" w:rsidR="00000000" w:rsidRPr="00000000">
        <w:rPr>
          <w:b w:val="1"/>
          <w:rtl w:val="0"/>
        </w:rPr>
        <w:t xml:space="preserve">1. Modeling</w:t>
      </w:r>
    </w:p>
    <w:p w:rsidR="00000000" w:rsidDel="00000000" w:rsidP="00000000" w:rsidRDefault="00000000" w:rsidRPr="00000000" w14:paraId="00000024">
      <w:pPr>
        <w:shd w:fill="ffffff" w:val="clear"/>
        <w:spacing w:after="320" w:lineRule="auto"/>
        <w:ind w:left="0" w:firstLine="0"/>
        <w:rPr/>
      </w:pPr>
      <w:r w:rsidDel="00000000" w:rsidR="00000000" w:rsidRPr="00000000">
        <w:rPr>
          <w:rtl w:val="0"/>
        </w:rPr>
        <w:t xml:space="preserve">En este tutorial se parte de un dataset de Titanic “limpio” y etiquetado,  se aplican 3 modelos para ver que relaciones se pueden descubrir sobre los datos y las chances de sobrevivir de un pasajero, que de sólo mirar los datos no hubiéramos descubierto.</w:t>
      </w:r>
    </w:p>
    <w:p w:rsidR="00000000" w:rsidDel="00000000" w:rsidP="00000000" w:rsidRDefault="00000000" w:rsidRPr="00000000" w14:paraId="00000025">
      <w:pPr>
        <w:jc w:val="both"/>
        <w:rPr/>
      </w:pPr>
      <w:r w:rsidDel="00000000" w:rsidR="00000000" w:rsidRPr="00000000">
        <w:rPr>
          <w:i w:val="1"/>
          <w:rtl w:val="0"/>
        </w:rPr>
        <w:t xml:space="preserve">       The decision tree clearly shows that family size matters more than passenger class for women. This behavioral pattern could not be detected for men. In general, men had a lower likelihood to survive ("women and children first"). The easiest way to see this is in the Chart visualization of the Naive Bayes model. Although usually not the most accurate type of models, in general, the rule set is an easy to read format which can be useful when you want to interpret the models. </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943600" cy="250364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503640"/>
                    </a:xfrm>
                    <a:prstGeom prst="rect"/>
                    <a:ln/>
                  </pic:spPr>
                </pic:pic>
              </a:graphicData>
            </a:graphic>
          </wp:anchor>
        </w:drawing>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shd w:fill="ffffff" w:val="clear"/>
        <w:spacing w:after="320" w:lineRule="auto"/>
        <w:rPr>
          <w:b w:val="1"/>
        </w:rPr>
      </w:pPr>
      <w:r w:rsidDel="00000000" w:rsidR="00000000" w:rsidRPr="00000000">
        <w:rPr>
          <w:b w:val="1"/>
          <w:rtl w:val="0"/>
        </w:rPr>
        <w:t xml:space="preserve">2. Scoring </w:t>
      </w:r>
    </w:p>
    <w:p w:rsidR="00000000" w:rsidDel="00000000" w:rsidP="00000000" w:rsidRDefault="00000000" w:rsidRPr="00000000" w14:paraId="00000033">
      <w:pPr>
        <w:shd w:fill="ffffff" w:val="clear"/>
        <w:spacing w:after="320" w:lineRule="auto"/>
        <w:rPr/>
      </w:pPr>
      <w:r w:rsidDel="00000000" w:rsidR="00000000" w:rsidRPr="00000000">
        <w:rPr>
          <w:rtl w:val="0"/>
        </w:rPr>
        <w:t xml:space="preserve">En este caso, se entrena un modelo con ciertos datos etiquetados, y luego se se aplica a un un test data set, es decir un conjunto de datos sin etiquetar para predecir la clase Survived (yes, no) de cada pasajero con su respectivo nivel de confianza (probabilidad de Yes y No).</w:t>
      </w:r>
    </w:p>
    <w:p w:rsidR="00000000" w:rsidDel="00000000" w:rsidP="00000000" w:rsidRDefault="00000000" w:rsidRPr="00000000" w14:paraId="00000034">
      <w:pPr>
        <w:shd w:fill="ffffff" w:val="clear"/>
        <w:spacing w:after="320" w:lineRule="auto"/>
        <w:rPr/>
      </w:pPr>
      <w:r w:rsidDel="00000000" w:rsidR="00000000" w:rsidRPr="00000000">
        <w:rPr>
          <w:rtl w:val="0"/>
        </w:rPr>
        <w:t xml:space="preserve">El Apply Model crea predicciones para cada ejemplo del conjunto sin etiquetar. Lo que se obtiene de Rapidminer es el mismo conjunto de Test pero con una columna “Survived” y dos columnas adicionales con el grado de confianza de cada clase de la predicción.</w:t>
      </w:r>
    </w:p>
    <w:p w:rsidR="00000000" w:rsidDel="00000000" w:rsidP="00000000" w:rsidRDefault="00000000" w:rsidRPr="00000000" w14:paraId="00000035">
      <w:pPr>
        <w:shd w:fill="ffffff" w:val="clear"/>
        <w:spacing w:after="320" w:lineRule="auto"/>
        <w:rPr/>
      </w:pPr>
      <w:r w:rsidDel="00000000" w:rsidR="00000000" w:rsidRPr="00000000">
        <w:rPr>
          <w:rtl w:val="0"/>
        </w:rPr>
        <w:t xml:space="preserve">Importante: El formato de ambos conjuntos de datos (training y test)  debe ser el mismo. Utilizar los mismo atributos y en lo posible los mismos rangos de valores. Algunos modelos son más sensibles que otros a los cambios en los datos.</w:t>
      </w:r>
    </w:p>
    <w:p w:rsidR="00000000" w:rsidDel="00000000" w:rsidP="00000000" w:rsidRDefault="00000000" w:rsidRPr="00000000" w14:paraId="00000036">
      <w:pPr>
        <w:shd w:fill="ffffff" w:val="clear"/>
        <w:spacing w:after="32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238125</wp:posOffset>
            </wp:positionV>
            <wp:extent cx="4977721" cy="2605088"/>
            <wp:effectExtent b="0" l="0" r="0" t="0"/>
            <wp:wrapTopAndBottom distB="114300" distT="11430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977721" cy="2605088"/>
                    </a:xfrm>
                    <a:prstGeom prst="rect"/>
                    <a:ln/>
                  </pic:spPr>
                </pic:pic>
              </a:graphicData>
            </a:graphic>
          </wp:anchor>
        </w:drawing>
      </w:r>
    </w:p>
    <w:p w:rsidR="00000000" w:rsidDel="00000000" w:rsidP="00000000" w:rsidRDefault="00000000" w:rsidRPr="00000000" w14:paraId="00000037">
      <w:pPr>
        <w:shd w:fill="ffffff" w:val="clear"/>
        <w:spacing w:after="320" w:lineRule="auto"/>
        <w:jc w:val="center"/>
        <w:rPr>
          <w:b w:val="1"/>
          <w:sz w:val="20"/>
          <w:szCs w:val="20"/>
        </w:rPr>
      </w:pPr>
      <w:r w:rsidDel="00000000" w:rsidR="00000000" w:rsidRPr="00000000">
        <w:rPr>
          <w:rtl w:val="0"/>
        </w:rPr>
        <w:t xml:space="preserve">  </w:t>
      </w:r>
      <w:r w:rsidDel="00000000" w:rsidR="00000000" w:rsidRPr="00000000">
        <w:rPr/>
        <w:drawing>
          <wp:inline distB="114300" distT="114300" distL="114300" distR="114300">
            <wp:extent cx="5943600" cy="25146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b w:val="1"/>
          <w:sz w:val="20"/>
          <w:szCs w:val="20"/>
          <w:rtl w:val="0"/>
        </w:rPr>
        <w:t xml:space="preserve">Training dataset</w:t>
      </w:r>
    </w:p>
    <w:p w:rsidR="00000000" w:rsidDel="00000000" w:rsidP="00000000" w:rsidRDefault="00000000" w:rsidRPr="00000000" w14:paraId="00000038">
      <w:pPr>
        <w:shd w:fill="ffffff" w:val="clear"/>
        <w:spacing w:after="320" w:lineRule="auto"/>
        <w:jc w:val="center"/>
        <w:rPr/>
      </w:pPr>
      <w:r w:rsidDel="00000000" w:rsidR="00000000" w:rsidRPr="00000000">
        <w:rPr/>
        <w:drawing>
          <wp:inline distB="114300" distT="114300" distL="114300" distR="114300">
            <wp:extent cx="5943600" cy="28702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b w:val="1"/>
          <w:sz w:val="20"/>
          <w:szCs w:val="20"/>
          <w:rtl w:val="0"/>
        </w:rPr>
        <w:t xml:space="preserve">Testing dataset</w:t>
      </w:r>
      <w:r w:rsidDel="00000000" w:rsidR="00000000" w:rsidRPr="00000000">
        <w:rPr>
          <w:rtl w:val="0"/>
        </w:rPr>
      </w:r>
    </w:p>
    <w:p w:rsidR="00000000" w:rsidDel="00000000" w:rsidP="00000000" w:rsidRDefault="00000000" w:rsidRPr="00000000" w14:paraId="00000039">
      <w:pPr>
        <w:shd w:fill="ffffff" w:val="clear"/>
        <w:spacing w:after="320" w:lineRule="auto"/>
        <w:jc w:val="center"/>
        <w:rPr/>
      </w:pPr>
      <w:r w:rsidDel="00000000" w:rsidR="00000000" w:rsidRPr="00000000">
        <w:rPr/>
        <w:drawing>
          <wp:inline distB="114300" distT="114300" distL="114300" distR="114300">
            <wp:extent cx="4562475" cy="33147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624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320" w:lineRule="auto"/>
        <w:jc w:val="center"/>
        <w:rPr>
          <w:b w:val="1"/>
          <w:sz w:val="20"/>
          <w:szCs w:val="20"/>
        </w:rPr>
      </w:pPr>
      <w:r w:rsidDel="00000000" w:rsidR="00000000" w:rsidRPr="00000000">
        <w:rPr>
          <w:b w:val="1"/>
          <w:sz w:val="20"/>
          <w:szCs w:val="20"/>
          <w:rtl w:val="0"/>
        </w:rPr>
        <w:t xml:space="preserve">Predicción</w:t>
      </w:r>
    </w:p>
    <w:p w:rsidR="00000000" w:rsidDel="00000000" w:rsidP="00000000" w:rsidRDefault="00000000" w:rsidRPr="00000000" w14:paraId="0000003B">
      <w:pPr>
        <w:shd w:fill="ffffff" w:val="clear"/>
        <w:spacing w:after="320" w:lineRule="auto"/>
        <w:rPr/>
      </w:pPr>
      <w:r w:rsidDel="00000000" w:rsidR="00000000" w:rsidRPr="00000000">
        <w:rPr>
          <w:rtl w:val="0"/>
        </w:rPr>
      </w:r>
    </w:p>
    <w:p w:rsidR="00000000" w:rsidDel="00000000" w:rsidP="00000000" w:rsidRDefault="00000000" w:rsidRPr="00000000" w14:paraId="0000003C">
      <w:pPr>
        <w:shd w:fill="ffffff" w:val="clear"/>
        <w:spacing w:after="320" w:lineRule="auto"/>
        <w:rPr>
          <w:b w:val="1"/>
        </w:rPr>
      </w:pPr>
      <w:r w:rsidDel="00000000" w:rsidR="00000000" w:rsidRPr="00000000">
        <w:rPr>
          <w:b w:val="1"/>
          <w:rtl w:val="0"/>
        </w:rPr>
        <w:t xml:space="preserve">3. Test Splits and Validation </w:t>
      </w:r>
    </w:p>
    <w:p w:rsidR="00000000" w:rsidDel="00000000" w:rsidP="00000000" w:rsidRDefault="00000000" w:rsidRPr="00000000" w14:paraId="0000003D">
      <w:pPr>
        <w:shd w:fill="ffffff" w:val="clear"/>
        <w:spacing w:after="320" w:lineRule="auto"/>
        <w:jc w:val="both"/>
        <w:rPr/>
      </w:pPr>
      <w:r w:rsidDel="00000000" w:rsidR="00000000" w:rsidRPr="00000000">
        <w:rPr>
          <w:rtl w:val="0"/>
        </w:rPr>
        <w:t xml:space="preserve">En este caso se plantea la pregunta de qué tan bien ejecutará mi modelo con datos de producción, es decir datos que nunca vio ?</w:t>
      </w:r>
    </w:p>
    <w:p w:rsidR="00000000" w:rsidDel="00000000" w:rsidP="00000000" w:rsidRDefault="00000000" w:rsidRPr="00000000" w14:paraId="0000003E">
      <w:pPr>
        <w:shd w:fill="ffffff" w:val="clear"/>
        <w:spacing w:after="320" w:lineRule="auto"/>
        <w:jc w:val="both"/>
        <w:rPr/>
      </w:pPr>
      <w:r w:rsidDel="00000000" w:rsidR="00000000" w:rsidRPr="00000000">
        <w:rPr>
          <w:rtl w:val="0"/>
        </w:rPr>
        <w:t xml:space="preserve">Para averiguarlo se debe validar el modelo. Esto se logra guardando parte de los datos etiquetados y no utilizarlos para crear el modelo. Como los datos estan etiquetados, al final puedo comparar la predicción obtenida con el valor real y obtener el error de clasificación o la precisión del modelo.</w:t>
      </w:r>
    </w:p>
    <w:p w:rsidR="00000000" w:rsidDel="00000000" w:rsidP="00000000" w:rsidRDefault="00000000" w:rsidRPr="00000000" w14:paraId="0000003F">
      <w:pPr>
        <w:shd w:fill="ffffff" w:val="clear"/>
        <w:spacing w:after="320" w:lineRule="auto"/>
        <w:jc w:val="both"/>
        <w:rPr/>
      </w:pPr>
      <w:r w:rsidDel="00000000" w:rsidR="00000000" w:rsidRPr="00000000">
        <w:rPr>
          <w:rtl w:val="0"/>
        </w:rPr>
        <w:t xml:space="preserve">En este caso, el dataset de test viene con las mismas columnas del scoring pero además se agrega la etiqueta original “Survived” que contiene los valores reales.  Con esto se calcula la exactitud del modelo.</w:t>
      </w:r>
    </w:p>
    <w:p w:rsidR="00000000" w:rsidDel="00000000" w:rsidP="00000000" w:rsidRDefault="00000000" w:rsidRPr="00000000" w14:paraId="00000040">
      <w:pPr>
        <w:shd w:fill="ffffff" w:val="clear"/>
        <w:spacing w:after="320" w:lineRule="auto"/>
        <w:jc w:val="both"/>
        <w:rPr/>
      </w:pPr>
      <w:r w:rsidDel="00000000" w:rsidR="00000000" w:rsidRPr="00000000">
        <w:rPr>
          <w:rtl w:val="0"/>
        </w:rPr>
      </w:r>
    </w:p>
    <w:p w:rsidR="00000000" w:rsidDel="00000000" w:rsidP="00000000" w:rsidRDefault="00000000" w:rsidRPr="00000000" w14:paraId="00000041">
      <w:pPr>
        <w:shd w:fill="ffffff" w:val="clear"/>
        <w:spacing w:after="320" w:lineRule="auto"/>
        <w:jc w:val="both"/>
        <w:rPr/>
      </w:pPr>
      <w:r w:rsidDel="00000000" w:rsidR="00000000" w:rsidRPr="00000000">
        <w:rPr>
          <w:rtl w:val="0"/>
        </w:rPr>
      </w:r>
    </w:p>
    <w:p w:rsidR="00000000" w:rsidDel="00000000" w:rsidP="00000000" w:rsidRDefault="00000000" w:rsidRPr="00000000" w14:paraId="00000042">
      <w:pPr>
        <w:shd w:fill="ffffff" w:val="clear"/>
        <w:spacing w:after="320" w:lineRule="auto"/>
        <w:jc w:val="center"/>
        <w:rPr>
          <w:b w:val="1"/>
        </w:rPr>
      </w:pPr>
      <w:r w:rsidDel="00000000" w:rsidR="00000000" w:rsidRPr="00000000">
        <w:rPr>
          <w:b w:val="1"/>
          <w:rtl w:val="0"/>
        </w:rPr>
        <w:t xml:space="preserve">   </w:t>
      </w:r>
      <w:r w:rsidDel="00000000" w:rsidR="00000000" w:rsidRPr="00000000">
        <w:rPr>
          <w:b w:val="1"/>
          <w:sz w:val="20"/>
          <w:szCs w:val="20"/>
          <w:rtl w:val="0"/>
        </w:rPr>
        <w:t xml:space="preserve"> Predicciones correctas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7384147" cy="3024188"/>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84147" cy="3024188"/>
                    </a:xfrm>
                    <a:prstGeom prst="rect"/>
                    <a:ln/>
                  </pic:spPr>
                </pic:pic>
              </a:graphicData>
            </a:graphic>
          </wp:anchor>
        </w:drawing>
      </w:r>
    </w:p>
    <w:p w:rsidR="00000000" w:rsidDel="00000000" w:rsidP="00000000" w:rsidRDefault="00000000" w:rsidRPr="00000000" w14:paraId="00000043">
      <w:pPr>
        <w:shd w:fill="ffffff" w:val="clear"/>
        <w:spacing w:after="320" w:lineRule="auto"/>
        <w:jc w:val="center"/>
        <w:rPr>
          <w:b w:val="1"/>
        </w:rPr>
      </w:pPr>
      <w:r w:rsidDel="00000000" w:rsidR="00000000" w:rsidRPr="00000000">
        <w:rPr>
          <w:b w:val="1"/>
          <w:sz w:val="20"/>
          <w:szCs w:val="20"/>
          <w:rtl w:val="0"/>
        </w:rPr>
        <w:t xml:space="preserve">Predicciones incorrectas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200025</wp:posOffset>
            </wp:positionV>
            <wp:extent cx="7048500" cy="274330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048500" cy="2743308"/>
                    </a:xfrm>
                    <a:prstGeom prst="rect"/>
                    <a:ln/>
                  </pic:spPr>
                </pic:pic>
              </a:graphicData>
            </a:graphic>
          </wp:anchor>
        </w:drawing>
      </w:r>
    </w:p>
    <w:p w:rsidR="00000000" w:rsidDel="00000000" w:rsidP="00000000" w:rsidRDefault="00000000" w:rsidRPr="00000000" w14:paraId="00000044">
      <w:pPr>
        <w:shd w:fill="ffffff" w:val="clear"/>
        <w:spacing w:after="320" w:lineRule="auto"/>
        <w:rPr>
          <w:b w:val="1"/>
        </w:rPr>
      </w:pPr>
      <w:r w:rsidDel="00000000" w:rsidR="00000000" w:rsidRPr="00000000">
        <w:rPr>
          <w:rtl w:val="0"/>
        </w:rPr>
      </w:r>
    </w:p>
    <w:p w:rsidR="00000000" w:rsidDel="00000000" w:rsidP="00000000" w:rsidRDefault="00000000" w:rsidRPr="00000000" w14:paraId="00000045">
      <w:pPr>
        <w:shd w:fill="ffffff" w:val="clear"/>
        <w:spacing w:after="320" w:lineRule="auto"/>
        <w:rPr>
          <w:b w:val="1"/>
        </w:rPr>
      </w:pPr>
      <w:r w:rsidDel="00000000" w:rsidR="00000000" w:rsidRPr="00000000">
        <w:rPr>
          <w:rtl w:val="0"/>
        </w:rPr>
      </w:r>
    </w:p>
    <w:p w:rsidR="00000000" w:rsidDel="00000000" w:rsidP="00000000" w:rsidRDefault="00000000" w:rsidRPr="00000000" w14:paraId="00000046">
      <w:pPr>
        <w:shd w:fill="ffffff" w:val="clear"/>
        <w:spacing w:after="320" w:lineRule="auto"/>
        <w:jc w:val="center"/>
        <w:rPr>
          <w:b w:val="1"/>
          <w:sz w:val="20"/>
          <w:szCs w:val="20"/>
        </w:rPr>
      </w:pPr>
      <w:r w:rsidDel="00000000" w:rsidR="00000000" w:rsidRPr="00000000">
        <w:rPr>
          <w:b w:val="1"/>
          <w:sz w:val="20"/>
          <w:szCs w:val="20"/>
        </w:rPr>
        <w:drawing>
          <wp:anchor allowOverlap="1" behindDoc="0" distB="114300" distT="114300" distL="114300" distR="114300" hidden="0" layoutInCell="1" locked="0" relativeHeight="0" simplePos="0">
            <wp:simplePos x="0" y="0"/>
            <wp:positionH relativeFrom="page">
              <wp:posOffset>171450</wp:posOffset>
            </wp:positionH>
            <wp:positionV relativeFrom="page">
              <wp:posOffset>1028700</wp:posOffset>
            </wp:positionV>
            <wp:extent cx="7429401" cy="2681288"/>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7429401" cy="2681288"/>
                    </a:xfrm>
                    <a:prstGeom prst="rect"/>
                    <a:ln/>
                  </pic:spPr>
                </pic:pic>
              </a:graphicData>
            </a:graphic>
          </wp:anchor>
        </w:drawing>
      </w:r>
      <w:r w:rsidDel="00000000" w:rsidR="00000000" w:rsidRPr="00000000">
        <w:rPr>
          <w:b w:val="1"/>
          <w:sz w:val="20"/>
          <w:szCs w:val="20"/>
          <w:rtl w:val="0"/>
        </w:rPr>
        <w:t xml:space="preserve">Performance del modelo</w:t>
      </w:r>
    </w:p>
    <w:p w:rsidR="00000000" w:rsidDel="00000000" w:rsidP="00000000" w:rsidRDefault="00000000" w:rsidRPr="00000000" w14:paraId="00000047">
      <w:pPr>
        <w:shd w:fill="ffffff" w:val="clear"/>
        <w:spacing w:after="320" w:lineRule="auto"/>
        <w:jc w:val="center"/>
        <w:rPr>
          <w:b w:val="1"/>
          <w:sz w:val="20"/>
          <w:szCs w:val="20"/>
        </w:rPr>
      </w:pPr>
      <w:r w:rsidDel="00000000" w:rsidR="00000000" w:rsidRPr="00000000">
        <w:rPr>
          <w:rtl w:val="0"/>
        </w:rPr>
      </w:r>
    </w:p>
    <w:p w:rsidR="00000000" w:rsidDel="00000000" w:rsidP="00000000" w:rsidRDefault="00000000" w:rsidRPr="00000000" w14:paraId="00000048">
      <w:pPr>
        <w:shd w:fill="ffffff" w:val="clear"/>
        <w:spacing w:after="320" w:lineRule="auto"/>
        <w:rPr>
          <w:b w:val="1"/>
        </w:rPr>
      </w:pPr>
      <w:r w:rsidDel="00000000" w:rsidR="00000000" w:rsidRPr="00000000">
        <w:rPr>
          <w:b w:val="1"/>
          <w:rtl w:val="0"/>
        </w:rPr>
        <w:t xml:space="preserve">4. Cross Validation </w:t>
      </w:r>
    </w:p>
    <w:p w:rsidR="00000000" w:rsidDel="00000000" w:rsidP="00000000" w:rsidRDefault="00000000" w:rsidRPr="00000000" w14:paraId="00000049">
      <w:pPr>
        <w:shd w:fill="ffffff" w:val="clear"/>
        <w:spacing w:after="320" w:lineRule="auto"/>
        <w:rPr/>
      </w:pPr>
      <w:r w:rsidDel="00000000" w:rsidR="00000000" w:rsidRPr="00000000">
        <w:rPr>
          <w:rtl w:val="0"/>
        </w:rPr>
        <w:t xml:space="preserve">Para asegurarnos que no haya diferencias en los datos utilizados tanto en el training como en el test, y asegurarnos que cada ejemplo se haya usado en ambos conjuntos se utiliza la técnica de cross validation.  </w:t>
      </w:r>
    </w:p>
    <w:p w:rsidR="00000000" w:rsidDel="00000000" w:rsidP="00000000" w:rsidRDefault="00000000" w:rsidRPr="00000000" w14:paraId="0000004A">
      <w:pPr>
        <w:shd w:fill="ffffff" w:val="clear"/>
        <w:spacing w:after="320" w:lineRule="auto"/>
        <w:rPr/>
      </w:pPr>
      <w:r w:rsidDel="00000000" w:rsidR="00000000" w:rsidRPr="00000000">
        <w:rPr>
          <w:rtl w:val="0"/>
        </w:rPr>
        <w:t xml:space="preserve">En este caso, la performance tiene un dato adicional, la desviación estándar de la exactitud de la cross validation. Cuanto más chica más robusto es el modelo, es decir, menos sensible a los cambios en los datos.</w:t>
      </w:r>
    </w:p>
    <w:p w:rsidR="00000000" w:rsidDel="00000000" w:rsidP="00000000" w:rsidRDefault="00000000" w:rsidRPr="00000000" w14:paraId="0000004B">
      <w:pPr>
        <w:shd w:fill="ffffff" w:val="clear"/>
        <w:spacing w:after="32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133350</wp:posOffset>
            </wp:positionV>
            <wp:extent cx="3457575" cy="1905000"/>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57575" cy="1905000"/>
                    </a:xfrm>
                    <a:prstGeom prst="rect"/>
                    <a:ln/>
                  </pic:spPr>
                </pic:pic>
              </a:graphicData>
            </a:graphic>
          </wp:anchor>
        </w:drawing>
      </w:r>
    </w:p>
    <w:p w:rsidR="00000000" w:rsidDel="00000000" w:rsidP="00000000" w:rsidRDefault="00000000" w:rsidRPr="00000000" w14:paraId="0000004C">
      <w:pPr>
        <w:shd w:fill="ffffff" w:val="clear"/>
        <w:spacing w:after="320" w:lineRule="auto"/>
        <w:rPr/>
      </w:pPr>
      <w:r w:rsidDel="00000000" w:rsidR="00000000" w:rsidRPr="00000000">
        <w:rPr>
          <w:rtl w:val="0"/>
        </w:rPr>
      </w:r>
    </w:p>
    <w:p w:rsidR="00000000" w:rsidDel="00000000" w:rsidP="00000000" w:rsidRDefault="00000000" w:rsidRPr="00000000" w14:paraId="0000004D">
      <w:pPr>
        <w:shd w:fill="ffffff" w:val="clear"/>
        <w:spacing w:after="32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114300</wp:posOffset>
            </wp:positionV>
            <wp:extent cx="7486650" cy="1414463"/>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7486650" cy="1414463"/>
                    </a:xfrm>
                    <a:prstGeom prst="rect"/>
                    <a:ln/>
                  </pic:spPr>
                </pic:pic>
              </a:graphicData>
            </a:graphic>
          </wp:anchor>
        </w:drawing>
      </w:r>
    </w:p>
    <w:p w:rsidR="00000000" w:rsidDel="00000000" w:rsidP="00000000" w:rsidRDefault="00000000" w:rsidRPr="00000000" w14:paraId="0000004E">
      <w:pPr>
        <w:shd w:fill="ffffff" w:val="clear"/>
        <w:spacing w:after="32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-709612</wp:posOffset>
            </wp:positionH>
            <wp:positionV relativeFrom="paragraph">
              <wp:posOffset>171450</wp:posOffset>
            </wp:positionV>
            <wp:extent cx="7343775" cy="2185988"/>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7343775" cy="2185988"/>
                    </a:xfrm>
                    <a:prstGeom prst="rect"/>
                    <a:ln/>
                  </pic:spPr>
                </pic:pic>
              </a:graphicData>
            </a:graphic>
          </wp:anchor>
        </w:drawing>
      </w:r>
    </w:p>
    <w:p w:rsidR="00000000" w:rsidDel="00000000" w:rsidP="00000000" w:rsidRDefault="00000000" w:rsidRPr="00000000" w14:paraId="0000004F">
      <w:pPr>
        <w:shd w:fill="ffffff" w:val="clear"/>
        <w:spacing w:after="320" w:lineRule="auto"/>
        <w:rPr>
          <w:b w:val="1"/>
        </w:rPr>
      </w:pPr>
      <w:r w:rsidDel="00000000" w:rsidR="00000000" w:rsidRPr="00000000">
        <w:rPr>
          <w:rtl w:val="0"/>
        </w:rPr>
      </w:r>
    </w:p>
    <w:p w:rsidR="00000000" w:rsidDel="00000000" w:rsidP="00000000" w:rsidRDefault="00000000" w:rsidRPr="00000000" w14:paraId="00000050">
      <w:pPr>
        <w:shd w:fill="ffffff" w:val="clear"/>
        <w:spacing w:after="320" w:lineRule="auto"/>
        <w:rPr>
          <w:b w:val="1"/>
        </w:rPr>
      </w:pPr>
      <w:r w:rsidDel="00000000" w:rsidR="00000000" w:rsidRPr="00000000">
        <w:rPr>
          <w:rtl w:val="0"/>
        </w:rPr>
      </w:r>
    </w:p>
    <w:p w:rsidR="00000000" w:rsidDel="00000000" w:rsidP="00000000" w:rsidRDefault="00000000" w:rsidRPr="00000000" w14:paraId="00000051">
      <w:pPr>
        <w:shd w:fill="ffffff" w:val="clear"/>
        <w:spacing w:after="320" w:lineRule="auto"/>
        <w:rPr>
          <w:b w:val="1"/>
        </w:rPr>
      </w:pPr>
      <w:r w:rsidDel="00000000" w:rsidR="00000000" w:rsidRPr="00000000">
        <w:rPr>
          <w:rtl w:val="0"/>
        </w:rPr>
      </w:r>
    </w:p>
    <w:p w:rsidR="00000000" w:rsidDel="00000000" w:rsidP="00000000" w:rsidRDefault="00000000" w:rsidRPr="00000000" w14:paraId="00000052">
      <w:pPr>
        <w:shd w:fill="ffffff" w:val="clear"/>
        <w:spacing w:after="320" w:lineRule="auto"/>
        <w:rPr>
          <w:b w:val="1"/>
        </w:rPr>
      </w:pPr>
      <w:r w:rsidDel="00000000" w:rsidR="00000000" w:rsidRPr="00000000">
        <w:rPr>
          <w:rtl w:val="0"/>
        </w:rPr>
      </w:r>
    </w:p>
    <w:p w:rsidR="00000000" w:rsidDel="00000000" w:rsidP="00000000" w:rsidRDefault="00000000" w:rsidRPr="00000000" w14:paraId="00000053">
      <w:pPr>
        <w:shd w:fill="ffffff" w:val="clear"/>
        <w:spacing w:after="320" w:lineRule="auto"/>
        <w:rPr>
          <w:b w:val="1"/>
        </w:rPr>
      </w:pPr>
      <w:r w:rsidDel="00000000" w:rsidR="00000000" w:rsidRPr="00000000">
        <w:rPr>
          <w:rtl w:val="0"/>
        </w:rPr>
      </w:r>
    </w:p>
    <w:p w:rsidR="00000000" w:rsidDel="00000000" w:rsidP="00000000" w:rsidRDefault="00000000" w:rsidRPr="00000000" w14:paraId="00000054">
      <w:pPr>
        <w:shd w:fill="ffffff" w:val="clear"/>
        <w:spacing w:after="320" w:lineRule="auto"/>
        <w:rPr>
          <w:b w:val="1"/>
        </w:rPr>
      </w:pPr>
      <w:r w:rsidDel="00000000" w:rsidR="00000000" w:rsidRPr="00000000">
        <w:rPr>
          <w:rtl w:val="0"/>
        </w:rPr>
      </w:r>
    </w:p>
    <w:p w:rsidR="00000000" w:rsidDel="00000000" w:rsidP="00000000" w:rsidRDefault="00000000" w:rsidRPr="00000000" w14:paraId="00000055">
      <w:pPr>
        <w:shd w:fill="ffffff" w:val="clear"/>
        <w:spacing w:after="320" w:lineRule="auto"/>
        <w:rPr>
          <w:b w:val="1"/>
        </w:rPr>
      </w:pPr>
      <w:r w:rsidDel="00000000" w:rsidR="00000000" w:rsidRPr="00000000">
        <w:rPr>
          <w:rtl w:val="0"/>
        </w:rPr>
      </w:r>
    </w:p>
    <w:p w:rsidR="00000000" w:rsidDel="00000000" w:rsidP="00000000" w:rsidRDefault="00000000" w:rsidRPr="00000000" w14:paraId="00000056">
      <w:pPr>
        <w:shd w:fill="ffffff" w:val="clear"/>
        <w:spacing w:after="320" w:lineRule="auto"/>
        <w:rPr>
          <w:b w:val="1"/>
        </w:rPr>
      </w:pPr>
      <w:r w:rsidDel="00000000" w:rsidR="00000000" w:rsidRPr="00000000">
        <w:rPr>
          <w:b w:val="1"/>
          <w:rtl w:val="0"/>
        </w:rPr>
        <w:t xml:space="preserve">5. Visual Model Comparison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120" w:line="240" w:lineRule="auto"/>
    </w:pPr>
    <w:rPr>
      <w:rFonts w:ascii="Open Sans" w:cs="Open Sans" w:eastAsia="Open Sans" w:hAnsi="Open Sans"/>
      <w:color w:val="000000"/>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