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Orientadoras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Presentar tema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-Saludar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-Tema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-Opinión rápida sobre el tema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2. Preguntas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1.¿Cómo ha sido la transición entre MEYA-MEFI?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2. ¿Ha habido un avance en el desarrollo académico de los alumnos?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3. ¿Disminuyó el interés de los alumnos?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-¿De qué manera?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-¿Que pudo causar?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4. Sobre su materia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-Perspectiva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5. Sobre adaptación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¿Qué tan difícil es adaptarse?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¿MEYA O MEFI?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6. El problema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¿Qué opina?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¿Alguna resolución?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7. Solución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-¿Es relevante?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-¿Que debería ser importante tomar en cuenta?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Personal Académico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¿Cuántos correos por ámbitos escolares hacia los alumnos envía a la semana?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¿En qué ocasiones llega hacer demasiada útil el sistema de correos?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¿En promedio, cuántos alumnos responde a los correos que usted manda?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¿Porque cree que se debe este promedio?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¿Existe información importante que pasa desapercibida por los alumnos?¿De qué tipo?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¿Qué herramientas se le hace útil en los correos?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i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personales: Interesa?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Licenciatura: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Semestre Equivalente: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¿Por cual medio buscas avisos/actividades relacionadas a la facultad? Puedes seleccionar más de 1.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Institucional/Correo conectado (proporcionado al principio de la licenciatura)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FMAT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 (Página FB CAE,Consejo Estudiantil, FMAT etc.)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Panfletos/Anuncios pegados en los edificios de la facultad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En cuanto a tu correo institucional ¿Que tan periódicamente lo revisas?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Diariamente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Semanalmente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Mensualmente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Nunca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2.1  Escribe la brevemente la razón de tu respuesta: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3. En cuanto a tu correo conectado, ¿Que tan frecuente revisas los correos enviados por el personal de la facultad?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Diariamente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Semanalmente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Mensualmente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Nunca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3.1  Escribe la brevemente la razón de tu respuesta.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4. En base a la pregunta anterior, en el último mes¿Cuántos correos de la facultad han sido de tu interés (aproximadamente)?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Menos de 2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2-5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o más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5.Si sigues a las paginas relacionadas a la facultad (Consejo, CAE, etc) en redes sociales, en el último mes ¿Cuántas publicaciones han sido de tu interés?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Menos de 2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2-5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o más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6. ¿Conoces  la Unidad de Extensión de FMAT?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7. Cuando tienes problema en alguna materia ¿Donde consultas ayuda?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tu cuenta (medios impresos, tecnológicos, etc.)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Asesorías de la facultad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Asesorías externas privadas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Compañeros/Amigos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busco ayuda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¿Para obtener información de la escuela, qué herramientas usas, o que haces para obtenerla?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¿Qué importancia le das a tus correos escolares? ¿Porque?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¿Cuántas veces al día te llegan correos?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¿Qué promedio de los correos que utiliza son de tu interés?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