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sz w:val="18"/>
          <w:szCs w:val="18"/>
          <w:lang w:val="es-MX"/>
        </w:rPr>
      </w:pPr>
      <w:r>
        <w:rPr>
          <w:rFonts w:cs="Arial"/>
          <w:b/>
          <w:sz w:val="18"/>
          <w:szCs w:val="18"/>
          <w:lang w:val="es-MX"/>
        </w:rPr>
        <w:t xml:space="preserve">CONVOCATORIA No. </w:t>
      </w:r>
      <w:r>
        <w:rPr>
          <w:rFonts w:cs="Arial"/>
          <w:b/>
          <w:sz w:val="18"/>
          <w:szCs w:val="18"/>
          <w:highlight w:val="yellow"/>
          <w:lang w:val="es-MX"/>
        </w:rPr>
        <w:t>4</w:t>
      </w:r>
      <w:r>
        <w:rPr>
          <w:rFonts w:cs="Arial"/>
          <w:b/>
          <w:sz w:val="18"/>
          <w:szCs w:val="18"/>
          <w:lang w:val="es-MX"/>
        </w:rPr>
        <w:t xml:space="preserve"> </w:t>
      </w:r>
      <w:r>
        <w:rPr>
          <w:rFonts w:cs="Arial"/>
          <w:sz w:val="18"/>
          <w:szCs w:val="18"/>
          <w:lang w:val="es-MX"/>
        </w:rPr>
        <w:t>LICITACIÓN PÚBLICA ESTATAL</w:t>
      </w:r>
    </w:p>
    <w:p>
      <w:pPr>
        <w:pStyle w:val="Normal"/>
        <w:jc w:val="both"/>
        <w:rPr>
          <w:rFonts w:cs="Arial"/>
          <w:sz w:val="18"/>
          <w:szCs w:val="18"/>
          <w:lang w:val="es-MX"/>
        </w:rPr>
      </w:pPr>
      <w:r>
        <w:rPr>
          <w:rFonts w:cs="Arial"/>
          <w:sz w:val="18"/>
          <w:szCs w:val="18"/>
          <w:lang w:val="es-MX"/>
        </w:rPr>
        <w:t>Con fundamento en lo establecido por el Artículo 150 de la Constitución Política Local y a fin de dar cumplimiento a lo establecido por el Artículo 44 de la Ley de Obras Publicas y Servicios Relacionados con las Mismas para el Estado de Sonora, la Secretaría de Infraestructura y Desarrollo Urbano convoca a los interesados en participar en la(s) Licitación(es) Pública(s) de carácter Estatal, para la adjudicación de Contrato de conformidad con lo siguiente:</w:t>
      </w:r>
    </w:p>
    <w:tbl>
      <w:tblPr>
        <w:tblW w:w="10773" w:type="dxa"/>
        <w:jc w:val="left"/>
        <w:tblInd w:w="-5" w:type="dxa"/>
        <w:tblCellMar>
          <w:top w:w="0" w:type="dxa"/>
          <w:left w:w="70" w:type="dxa"/>
          <w:bottom w:w="0" w:type="dxa"/>
          <w:right w:w="70" w:type="dxa"/>
        </w:tblCellMar>
        <w:tblLook w:noVBand="0" w:val="0000" w:noHBand="0" w:lastColumn="0" w:firstColumn="0" w:lastRow="0" w:firstRow="0"/>
      </w:tblPr>
      <w:tblGrid>
        <w:gridCol w:w="1701"/>
        <w:gridCol w:w="708"/>
        <w:gridCol w:w="1701"/>
        <w:gridCol w:w="993"/>
        <w:gridCol w:w="1133"/>
        <w:gridCol w:w="1419"/>
        <w:gridCol w:w="566"/>
        <w:gridCol w:w="2552"/>
      </w:tblGrid>
      <w:tr>
        <w:trPr>
          <w:trHeight w:val="70" w:hRule="atLeast"/>
        </w:trPr>
        <w:tc>
          <w:tcPr>
            <w:tcW w:w="1701" w:type="dxa"/>
            <w:vMerge w:val="restart"/>
            <w:tcBorders>
              <w:top w:val="single" w:sz="4" w:space="0" w:color="000000"/>
              <w:left w:val="single" w:sz="4" w:space="0" w:color="000000"/>
              <w:right w:val="single" w:sz="4" w:space="0" w:color="000000"/>
            </w:tcBorders>
            <w:shd w:color="auto" w:fill="auto" w:val="pct25"/>
            <w:vAlign w:val="center"/>
          </w:tcPr>
          <w:p>
            <w:pPr>
              <w:pStyle w:val="Normal"/>
              <w:jc w:val="center"/>
              <w:rPr>
                <w:rFonts w:cs="Arial"/>
                <w:sz w:val="18"/>
                <w:szCs w:val="18"/>
                <w:lang w:val="es-MX"/>
              </w:rPr>
            </w:pPr>
            <w:r>
              <w:rPr>
                <w:rFonts w:cs="Arial"/>
                <w:sz w:val="18"/>
                <w:szCs w:val="18"/>
                <w:lang w:val="es-MX"/>
              </w:rPr>
              <w:t>Número de Licitación</w:t>
            </w:r>
          </w:p>
        </w:tc>
        <w:tc>
          <w:tcPr>
            <w:tcW w:w="9072"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Arial"/>
                <w:sz w:val="18"/>
                <w:szCs w:val="18"/>
                <w:lang w:val="es-MX"/>
              </w:rPr>
            </w:pPr>
            <w:r>
              <w:rPr>
                <w:rFonts w:cs="Arial"/>
                <w:sz w:val="18"/>
                <w:szCs w:val="18"/>
                <w:lang w:val="es-MX"/>
              </w:rPr>
              <w:t>Fechas y Horas de los Actos Relativos</w:t>
            </w:r>
          </w:p>
        </w:tc>
      </w:tr>
      <w:tr>
        <w:trPr>
          <w:trHeight w:val="70" w:hRule="atLeast"/>
        </w:trPr>
        <w:tc>
          <w:tcPr>
            <w:tcW w:w="1701" w:type="dxa"/>
            <w:vMerge w:val="continue"/>
            <w:tcBorders>
              <w:left w:val="single" w:sz="4" w:space="0" w:color="000000"/>
              <w:bottom w:val="single" w:sz="4" w:space="0" w:color="000000"/>
              <w:right w:val="single" w:sz="4" w:space="0" w:color="000000"/>
            </w:tcBorders>
            <w:shd w:color="auto" w:fill="auto" w:val="pct25"/>
            <w:vAlign w:val="center"/>
          </w:tcPr>
          <w:p>
            <w:pPr>
              <w:pStyle w:val="Normal"/>
              <w:jc w:val="center"/>
              <w:rPr>
                <w:rFonts w:cs="Arial"/>
                <w:sz w:val="18"/>
                <w:szCs w:val="18"/>
                <w:lang w:val="es-MX"/>
              </w:rPr>
            </w:pPr>
            <w:r>
              <w:rPr>
                <w:rFonts w:cs="Arial"/>
                <w:sz w:val="18"/>
                <w:szCs w:val="18"/>
                <w:lang w:val="es-MX"/>
              </w:rPr>
            </w:r>
          </w:p>
        </w:tc>
        <w:tc>
          <w:tcPr>
            <w:tcW w:w="2409" w:type="dxa"/>
            <w:gridSpan w:val="2"/>
            <w:tcBorders>
              <w:top w:val="single" w:sz="4" w:space="0" w:color="000000"/>
              <w:left w:val="single" w:sz="4" w:space="0" w:color="000000"/>
              <w:bottom w:val="single" w:sz="4" w:space="0" w:color="000000"/>
              <w:right w:val="single" w:sz="4" w:space="0" w:color="000000"/>
            </w:tcBorders>
            <w:shd w:color="auto" w:fill="auto" w:val="pct25"/>
            <w:vAlign w:val="center"/>
          </w:tcPr>
          <w:p>
            <w:pPr>
              <w:pStyle w:val="Normal"/>
              <w:jc w:val="center"/>
              <w:rPr>
                <w:rFonts w:cs="Arial"/>
                <w:sz w:val="18"/>
                <w:szCs w:val="18"/>
                <w:lang w:val="es-MX"/>
              </w:rPr>
            </w:pPr>
            <w:r>
              <w:rPr>
                <w:rFonts w:cs="Arial"/>
                <w:sz w:val="18"/>
                <w:szCs w:val="18"/>
                <w:lang w:val="es-MX"/>
              </w:rPr>
              <w:t>Visita al Sitio</w:t>
            </w:r>
          </w:p>
        </w:tc>
        <w:tc>
          <w:tcPr>
            <w:tcW w:w="2126" w:type="dxa"/>
            <w:gridSpan w:val="2"/>
            <w:tcBorders>
              <w:top w:val="single" w:sz="4" w:space="0" w:color="000000"/>
              <w:left w:val="single" w:sz="4" w:space="0" w:color="000000"/>
              <w:bottom w:val="single" w:sz="4" w:space="0" w:color="000000"/>
              <w:right w:val="single" w:sz="4" w:space="0" w:color="000000"/>
            </w:tcBorders>
            <w:shd w:color="auto" w:fill="auto" w:val="pct25"/>
            <w:vAlign w:val="center"/>
          </w:tcPr>
          <w:p>
            <w:pPr>
              <w:pStyle w:val="Normal"/>
              <w:jc w:val="center"/>
              <w:rPr>
                <w:rFonts w:cs="Arial"/>
                <w:sz w:val="18"/>
                <w:szCs w:val="18"/>
                <w:lang w:val="es-MX"/>
              </w:rPr>
            </w:pPr>
            <w:r>
              <w:rPr>
                <w:rFonts w:cs="Arial"/>
                <w:sz w:val="18"/>
                <w:szCs w:val="18"/>
                <w:lang w:val="es-MX"/>
              </w:rPr>
              <w:t>Junta de aclaraciones</w:t>
            </w:r>
          </w:p>
        </w:tc>
        <w:tc>
          <w:tcPr>
            <w:tcW w:w="1985" w:type="dxa"/>
            <w:gridSpan w:val="2"/>
            <w:tcBorders>
              <w:top w:val="single" w:sz="4" w:space="0" w:color="000000"/>
              <w:left w:val="single" w:sz="4" w:space="0" w:color="000000"/>
              <w:bottom w:val="single" w:sz="4" w:space="0" w:color="000000"/>
              <w:right w:val="single" w:sz="4" w:space="0" w:color="000000"/>
            </w:tcBorders>
            <w:shd w:color="auto" w:fill="auto" w:val="pct25"/>
            <w:vAlign w:val="center"/>
          </w:tcPr>
          <w:p>
            <w:pPr>
              <w:pStyle w:val="Normal"/>
              <w:jc w:val="center"/>
              <w:rPr>
                <w:rFonts w:cs="Arial"/>
                <w:sz w:val="18"/>
                <w:szCs w:val="18"/>
                <w:lang w:val="es-MX"/>
              </w:rPr>
            </w:pPr>
            <w:r>
              <w:rPr>
                <w:rFonts w:cs="Arial"/>
                <w:sz w:val="18"/>
                <w:szCs w:val="18"/>
                <w:lang w:val="es-MX"/>
              </w:rPr>
              <w:t>Límite de inscripción</w:t>
            </w:r>
          </w:p>
        </w:tc>
        <w:tc>
          <w:tcPr>
            <w:tcW w:w="2552" w:type="dxa"/>
            <w:tcBorders>
              <w:top w:val="single" w:sz="4" w:space="0" w:color="000000"/>
              <w:left w:val="single" w:sz="4" w:space="0" w:color="000000"/>
              <w:bottom w:val="single" w:sz="4" w:space="0" w:color="000000"/>
              <w:right w:val="single" w:sz="4" w:space="0" w:color="000000"/>
            </w:tcBorders>
            <w:shd w:color="auto" w:fill="auto" w:val="pct25"/>
            <w:vAlign w:val="center"/>
          </w:tcPr>
          <w:p>
            <w:pPr>
              <w:pStyle w:val="Normal"/>
              <w:jc w:val="center"/>
              <w:rPr>
                <w:rFonts w:cs="Arial"/>
                <w:sz w:val="18"/>
                <w:szCs w:val="18"/>
                <w:lang w:val="es-MX"/>
              </w:rPr>
            </w:pPr>
            <w:r>
              <w:rPr>
                <w:rFonts w:cs="Arial"/>
                <w:sz w:val="18"/>
                <w:szCs w:val="18"/>
                <w:lang w:val="es-MX"/>
              </w:rPr>
              <w:t>Presentación de Proposiciones</w:t>
            </w:r>
          </w:p>
        </w:tc>
      </w:tr>
      <w:tr>
        <w:trPr>
          <w:trHeight w:val="70" w:hRule="atLeast"/>
        </w:trPr>
        <w:tc>
          <w:tcPr>
            <w:tcW w:w="170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Fonts w:cs="Arial"/>
                <w:b/>
                <w:sz w:val="18"/>
                <w:szCs w:val="18"/>
                <w:highlight w:val="yellow"/>
                <w:lang w:val="es-MX"/>
              </w:rPr>
              <w:t>LPO-926006995-013-2020</w:t>
            </w:r>
          </w:p>
        </w:tc>
        <w:tc>
          <w:tcPr>
            <w:tcW w:w="24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Fonts w:eastAsia="Times New Roman" w:cs="Arial"/>
                <w:b/>
                <w:sz w:val="18"/>
                <w:szCs w:val="18"/>
                <w:highlight w:val="yellow"/>
                <w:lang w:val="es-MX" w:eastAsia="es-ES"/>
              </w:rPr>
              <w:t>22 de Abril del 2020 a las 18:00 Horas</w:t>
            </w:r>
          </w:p>
        </w:tc>
        <w:tc>
          <w:tcPr>
            <w:tcW w:w="212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Fonts w:eastAsia="Times New Roman" w:cs="Arial"/>
                <w:b/>
                <w:sz w:val="18"/>
                <w:szCs w:val="18"/>
                <w:highlight w:val="yellow"/>
                <w:lang w:val="es-MX" w:eastAsia="es-ES"/>
              </w:rPr>
              <w:t>23 de Abril del 2020 a las 18:00 Horas</w:t>
            </w:r>
          </w:p>
        </w:tc>
        <w:tc>
          <w:tcPr>
            <w:tcW w:w="19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Fonts w:eastAsia="Times New Roman" w:cs="Arial"/>
                <w:b/>
                <w:sz w:val="18"/>
                <w:szCs w:val="18"/>
                <w:highlight w:val="yellow"/>
                <w:lang w:val="es-MX" w:eastAsia="es-ES"/>
              </w:rPr>
              <w:t>24 de Abril del 2020</w:t>
            </w:r>
          </w:p>
        </w:tc>
        <w:tc>
          <w:tcPr>
            <w:tcW w:w="255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Fonts w:eastAsia="Times New Roman" w:cs="Arial"/>
                <w:b/>
                <w:sz w:val="18"/>
                <w:szCs w:val="18"/>
                <w:highlight w:val="yellow"/>
                <w:lang w:val="es-MX" w:eastAsia="es-ES"/>
              </w:rPr>
              <w:t>30 de Abril del 2020 a las 18:00 Horas</w:t>
            </w:r>
          </w:p>
        </w:tc>
      </w:tr>
      <w:tr>
        <w:trPr>
          <w:trHeight w:val="70" w:hRule="atLeast"/>
        </w:trPr>
        <w:tc>
          <w:tcPr>
            <w:tcW w:w="2409" w:type="dxa"/>
            <w:gridSpan w:val="2"/>
            <w:tcBorders>
              <w:top w:val="single" w:sz="4" w:space="0" w:color="000000"/>
              <w:left w:val="single" w:sz="4" w:space="0" w:color="000000"/>
              <w:bottom w:val="single" w:sz="4" w:space="0" w:color="000000"/>
              <w:right w:val="single" w:sz="4" w:space="0" w:color="000000"/>
            </w:tcBorders>
            <w:shd w:color="auto" w:fill="CCCCCC" w:val="clear"/>
            <w:vAlign w:val="center"/>
          </w:tcPr>
          <w:p>
            <w:pPr>
              <w:pStyle w:val="Normal"/>
              <w:jc w:val="center"/>
              <w:rPr>
                <w:rFonts w:cs="Arial"/>
                <w:sz w:val="18"/>
                <w:szCs w:val="18"/>
                <w:lang w:val="es-MX"/>
              </w:rPr>
            </w:pPr>
            <w:r>
              <w:rPr>
                <w:rFonts w:cs="Arial"/>
                <w:sz w:val="18"/>
                <w:szCs w:val="18"/>
                <w:lang w:val="es-MX"/>
              </w:rPr>
              <w:t>Plazo de Ejecución</w:t>
            </w:r>
          </w:p>
        </w:tc>
        <w:tc>
          <w:tcPr>
            <w:tcW w:w="2694" w:type="dxa"/>
            <w:gridSpan w:val="2"/>
            <w:tcBorders>
              <w:top w:val="single" w:sz="4" w:space="0" w:color="000000"/>
              <w:left w:val="single" w:sz="4" w:space="0" w:color="000000"/>
              <w:bottom w:val="single" w:sz="4" w:space="0" w:color="000000"/>
              <w:right w:val="single" w:sz="4" w:space="0" w:color="000000"/>
            </w:tcBorders>
            <w:shd w:color="auto" w:fill="CCCCCC" w:val="clear"/>
            <w:vAlign w:val="center"/>
          </w:tcPr>
          <w:p>
            <w:pPr>
              <w:pStyle w:val="Normal"/>
              <w:jc w:val="center"/>
              <w:rPr>
                <w:rFonts w:cs="Arial"/>
                <w:sz w:val="18"/>
                <w:szCs w:val="18"/>
                <w:lang w:val="es-MX"/>
              </w:rPr>
            </w:pPr>
            <w:r>
              <w:rPr>
                <w:rFonts w:cs="Arial"/>
                <w:sz w:val="18"/>
                <w:szCs w:val="18"/>
                <w:lang w:val="es-MX"/>
              </w:rPr>
              <w:t>Inicio estimado</w:t>
            </w:r>
          </w:p>
        </w:tc>
        <w:tc>
          <w:tcPr>
            <w:tcW w:w="2552" w:type="dxa"/>
            <w:gridSpan w:val="2"/>
            <w:tcBorders>
              <w:top w:val="single" w:sz="4" w:space="0" w:color="000000"/>
              <w:left w:val="single" w:sz="4" w:space="0" w:color="000000"/>
              <w:bottom w:val="single" w:sz="4" w:space="0" w:color="000000"/>
              <w:right w:val="single" w:sz="4" w:space="0" w:color="000000"/>
            </w:tcBorders>
            <w:shd w:color="auto" w:fill="CCCCCC" w:val="clear"/>
            <w:vAlign w:val="center"/>
          </w:tcPr>
          <w:p>
            <w:pPr>
              <w:pStyle w:val="Normal"/>
              <w:jc w:val="center"/>
              <w:rPr>
                <w:rFonts w:cs="Arial"/>
                <w:sz w:val="18"/>
                <w:szCs w:val="18"/>
                <w:lang w:val="es-MX"/>
              </w:rPr>
            </w:pPr>
            <w:r>
              <w:rPr>
                <w:rFonts w:cs="Arial"/>
                <w:sz w:val="18"/>
                <w:szCs w:val="18"/>
                <w:lang w:val="es-MX"/>
              </w:rPr>
              <w:t>Termino estimado</w:t>
            </w:r>
          </w:p>
        </w:tc>
        <w:tc>
          <w:tcPr>
            <w:tcW w:w="3118" w:type="dxa"/>
            <w:gridSpan w:val="2"/>
            <w:tcBorders>
              <w:top w:val="single" w:sz="4" w:space="0" w:color="000000"/>
              <w:left w:val="single" w:sz="4" w:space="0" w:color="000000"/>
              <w:bottom w:val="single" w:sz="4" w:space="0" w:color="000000"/>
              <w:right w:val="single" w:sz="4" w:space="0" w:color="000000"/>
            </w:tcBorders>
            <w:shd w:color="auto" w:fill="CCCCCC" w:val="clear"/>
            <w:vAlign w:val="center"/>
          </w:tcPr>
          <w:p>
            <w:pPr>
              <w:pStyle w:val="Normal"/>
              <w:jc w:val="center"/>
              <w:rPr>
                <w:rFonts w:cs="Arial"/>
                <w:sz w:val="18"/>
                <w:szCs w:val="18"/>
                <w:lang w:val="es-MX"/>
              </w:rPr>
            </w:pPr>
            <w:r>
              <w:rPr>
                <w:rFonts w:cs="Arial"/>
                <w:sz w:val="18"/>
                <w:szCs w:val="18"/>
                <w:lang w:val="es-MX"/>
              </w:rPr>
              <w:t>Capital Contable Mínimo Requerido</w:t>
            </w:r>
          </w:p>
        </w:tc>
      </w:tr>
      <w:tr>
        <w:trPr>
          <w:trHeight w:val="70" w:hRule="atLeast"/>
        </w:trPr>
        <w:tc>
          <w:tcPr>
            <w:tcW w:w="24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Fonts w:eastAsia="Times New Roman" w:cs="Arial"/>
                <w:b/>
                <w:sz w:val="18"/>
                <w:szCs w:val="18"/>
                <w:highlight w:val="yellow"/>
                <w:lang w:val="es-MX" w:eastAsia="es-ES"/>
              </w:rPr>
              <w:t>120</w:t>
            </w:r>
            <w:r>
              <w:rPr>
                <w:rFonts w:cs="Arial"/>
                <w:b/>
                <w:sz w:val="18"/>
                <w:szCs w:val="18"/>
                <w:highlight w:val="yellow"/>
                <w:lang w:val="es-MX"/>
              </w:rPr>
              <w:t xml:space="preserve"> días naturales</w:t>
            </w:r>
          </w:p>
        </w:tc>
        <w:tc>
          <w:tcPr>
            <w:tcW w:w="269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Fonts w:eastAsia="Times New Roman" w:cs="Arial"/>
                <w:b/>
                <w:sz w:val="18"/>
                <w:szCs w:val="18"/>
                <w:highlight w:val="yellow"/>
                <w:lang w:val="es-MX" w:eastAsia="es-ES"/>
              </w:rPr>
              <w:t>21 de Mayo del 2020</w:t>
            </w:r>
          </w:p>
        </w:tc>
        <w:tc>
          <w:tcPr>
            <w:tcW w:w="255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Fonts w:eastAsia="Times New Roman" w:cs="Arial"/>
                <w:b/>
                <w:sz w:val="18"/>
                <w:szCs w:val="18"/>
                <w:highlight w:val="yellow"/>
                <w:lang w:val="es-MX" w:eastAsia="es-ES"/>
              </w:rPr>
              <w:t>17 de Septiembre del 2020</w:t>
            </w:r>
          </w:p>
        </w:tc>
        <w:tc>
          <w:tcPr>
            <w:tcW w:w="3118"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Fonts w:cs="Arial"/>
                <w:b/>
                <w:sz w:val="18"/>
                <w:szCs w:val="18"/>
                <w:highlight w:val="yellow"/>
                <w:lang w:val="es-MX"/>
              </w:rPr>
              <w:t>$</w:t>
            </w:r>
            <w:r>
              <w:rPr>
                <w:rFonts w:eastAsia="Times New Roman" w:cs="Arial"/>
                <w:b/>
                <w:sz w:val="18"/>
                <w:szCs w:val="18"/>
                <w:highlight w:val="yellow"/>
                <w:lang w:val="es-MX" w:eastAsia="es-ES"/>
              </w:rPr>
              <w:t>        2,000,000.00</w:t>
            </w:r>
          </w:p>
        </w:tc>
      </w:tr>
      <w:tr>
        <w:trPr>
          <w:trHeight w:val="64" w:hRule="atLeast"/>
        </w:trPr>
        <w:tc>
          <w:tcPr>
            <w:tcW w:w="1701" w:type="dxa"/>
            <w:tcBorders>
              <w:top w:val="single" w:sz="4" w:space="0" w:color="000000"/>
              <w:left w:val="single" w:sz="4" w:space="0" w:color="000000"/>
              <w:bottom w:val="single" w:sz="4" w:space="0" w:color="000000"/>
              <w:right w:val="single" w:sz="4" w:space="0" w:color="000000"/>
            </w:tcBorders>
            <w:shd w:color="auto" w:fill="CCCCCC" w:val="clear"/>
            <w:vAlign w:val="center"/>
          </w:tcPr>
          <w:p>
            <w:pPr>
              <w:pStyle w:val="Normal"/>
              <w:jc w:val="center"/>
              <w:rPr>
                <w:rFonts w:cs="Arial"/>
                <w:sz w:val="18"/>
                <w:szCs w:val="18"/>
                <w:lang w:val="es-MX"/>
              </w:rPr>
            </w:pPr>
            <w:r>
              <w:rPr>
                <w:rFonts w:cs="Arial"/>
                <w:sz w:val="18"/>
                <w:szCs w:val="18"/>
                <w:lang w:val="es-MX"/>
              </w:rPr>
              <w:t>Costo de las bases</w:t>
            </w:r>
          </w:p>
        </w:tc>
        <w:tc>
          <w:tcPr>
            <w:tcW w:w="9072" w:type="dxa"/>
            <w:gridSpan w:val="7"/>
            <w:tcBorders>
              <w:top w:val="single" w:sz="4" w:space="0" w:color="000000"/>
              <w:left w:val="single" w:sz="4" w:space="0" w:color="000000"/>
              <w:bottom w:val="single" w:sz="4" w:space="0" w:color="000000"/>
              <w:right w:val="single" w:sz="4" w:space="0" w:color="000000"/>
            </w:tcBorders>
            <w:shd w:color="auto" w:fill="CCCCCC" w:val="clear"/>
            <w:vAlign w:val="center"/>
          </w:tcPr>
          <w:p>
            <w:pPr>
              <w:pStyle w:val="Normal"/>
              <w:jc w:val="center"/>
              <w:rPr>
                <w:rFonts w:cs="Arial"/>
                <w:sz w:val="18"/>
                <w:szCs w:val="18"/>
                <w:lang w:val="es-MX"/>
              </w:rPr>
            </w:pPr>
            <w:r>
              <w:rPr>
                <w:rFonts w:cs="Arial"/>
                <w:sz w:val="18"/>
                <w:szCs w:val="18"/>
                <w:lang w:val="es-MX"/>
              </w:rPr>
              <w:t>Lugar y descripción de la Obra</w:t>
            </w:r>
          </w:p>
        </w:tc>
      </w:tr>
      <w:tr>
        <w:trPr>
          <w:trHeight w:val="80" w:hRule="atLeast"/>
        </w:trPr>
        <w:tc>
          <w:tcPr>
            <w:tcW w:w="170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cs="Arial"/>
                <w:sz w:val="18"/>
                <w:szCs w:val="18"/>
                <w:lang w:val="es-MX"/>
              </w:rPr>
            </w:pPr>
            <w:r>
              <w:rPr>
                <w:rFonts w:cs="Arial"/>
                <w:sz w:val="18"/>
                <w:szCs w:val="18"/>
                <w:lang w:val="es-MX"/>
              </w:rPr>
              <w:t>$ 3,200.00</w:t>
            </w:r>
          </w:p>
        </w:tc>
        <w:tc>
          <w:tcPr>
            <w:tcW w:w="9072" w:type="dxa"/>
            <w:gridSpan w:val="7"/>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Arial" w:hAnsi="Arial" w:eastAsia="Times New Roman" w:cs="Arial"/>
                <w:b/>
                <w:b/>
                <w:sz w:val="16"/>
                <w:szCs w:val="16"/>
                <w:highlight w:val="yellow"/>
                <w:lang w:val="es-ES" w:eastAsia="es-ES"/>
              </w:rPr>
            </w:pPr>
            <w:r>
              <w:rPr>
                <w:rFonts w:eastAsia="Times New Roman" w:cs="Arial"/>
                <w:b/>
                <w:sz w:val="16"/>
                <w:szCs w:val="16"/>
                <w:highlight w:val="yellow"/>
                <w:lang w:val="es-ES" w:eastAsia="es-ES"/>
              </w:rPr>
              <w:t>OBRAS DE REHABILITACIÓN EN EDIFICACIÓN E INSTALACIONES DEL CENTRO DE REHABILITACIÓN Y EDUCACIÓN ESPECIAL (CREE) EN LA LOCALIDAD DE CIUDAD OBREGÓN MUNICIPIO DE CAJEME, SONORA.
</w:t>
            </w:r>
          </w:p>
        </w:tc>
      </w:tr>
    </w:tbl>
    <w:p>
      <w:pPr>
        <w:pStyle w:val="Normal"/>
        <w:numPr>
          <w:ilvl w:val="0"/>
          <w:numId w:val="1"/>
        </w:numPr>
        <w:tabs>
          <w:tab w:val="clear" w:pos="720"/>
        </w:tabs>
        <w:ind w:left="284" w:hanging="284"/>
        <w:jc w:val="both"/>
        <w:rPr>
          <w:rFonts w:cs="Arial"/>
          <w:b/>
          <w:b/>
          <w:sz w:val="18"/>
          <w:szCs w:val="18"/>
          <w:u w:val="single"/>
          <w:lang w:val="es-MX"/>
        </w:rPr>
      </w:pPr>
      <w:bookmarkStart w:id="0" w:name="OLE_LINK2"/>
      <w:bookmarkStart w:id="1" w:name="OLE_LINK1"/>
      <w:r>
        <w:rPr>
          <w:rFonts w:cs="Arial"/>
          <w:b/>
          <w:sz w:val="18"/>
          <w:szCs w:val="18"/>
          <w:u w:val="single"/>
          <w:lang w:val="es-MX"/>
        </w:rPr>
        <w:t>De acuerdo a lo establecido por el Artículo 42, Fracción I de la Ley de Obras Públicas y Servicios Relacionados con las Mismas para el Estado de Sonora, solo podrán participar en estas Licitaciones las personas de nacionalidad mexicana, con domicilio fiscal dentro del territorio del Estado de Sonora.</w:t>
      </w:r>
    </w:p>
    <w:p>
      <w:pPr>
        <w:pStyle w:val="Normal"/>
        <w:numPr>
          <w:ilvl w:val="0"/>
          <w:numId w:val="1"/>
        </w:numPr>
        <w:tabs>
          <w:tab w:val="clear" w:pos="720"/>
        </w:tabs>
        <w:ind w:left="284" w:hanging="284"/>
        <w:jc w:val="both"/>
        <w:rPr/>
      </w:pPr>
      <w:r>
        <w:rPr>
          <w:rFonts w:cs="Arial"/>
          <w:sz w:val="18"/>
          <w:szCs w:val="18"/>
          <w:lang w:val="es-MX"/>
        </w:rPr>
        <w:t xml:space="preserve">La(s) licitación(es), será(n) basada(s) en el(os) oficio(s) No. </w:t>
      </w:r>
      <w:r>
        <w:rPr>
          <w:rFonts w:eastAsia="Times New Roman" w:cs="Arial"/>
          <w:b/>
          <w:sz w:val="18"/>
          <w:szCs w:val="18"/>
          <w:highlight w:val="yellow"/>
          <w:lang w:val="es-MX" w:eastAsia="es-ES"/>
        </w:rPr>
        <w:t>SH-ED-20-032</w:t>
      </w:r>
      <w:r>
        <w:rPr>
          <w:rFonts w:cs="Arial"/>
          <w:b/>
          <w:sz w:val="18"/>
          <w:szCs w:val="18"/>
          <w:lang w:val="es-MX"/>
        </w:rPr>
        <w:t xml:space="preserve"> </w:t>
      </w:r>
      <w:r>
        <w:rPr>
          <w:rFonts w:cs="Arial"/>
          <w:sz w:val="18"/>
          <w:szCs w:val="18"/>
          <w:lang w:val="es-MX"/>
        </w:rPr>
        <w:t xml:space="preserve">de fecha(s) </w:t>
      </w:r>
      <w:r>
        <w:rPr>
          <w:rFonts w:eastAsia="Times New Roman" w:cs="Arial"/>
          <w:b/>
          <w:sz w:val="18"/>
          <w:szCs w:val="18"/>
          <w:highlight w:val="yellow"/>
          <w:lang w:val="es-MX" w:eastAsia="es-ES"/>
        </w:rPr>
        <w:t>13 de Marzo del 2020</w:t>
      </w:r>
      <w:r>
        <w:rPr>
          <w:rFonts w:cs="Arial"/>
          <w:sz w:val="18"/>
          <w:szCs w:val="18"/>
          <w:lang w:val="es-MX"/>
        </w:rPr>
        <w:t>, emitido(s) por la Secretaria de Hacienda del Estado de Sonora.</w:t>
      </w:r>
    </w:p>
    <w:p>
      <w:pPr>
        <w:pStyle w:val="Normal"/>
        <w:numPr>
          <w:ilvl w:val="0"/>
          <w:numId w:val="1"/>
        </w:numPr>
        <w:tabs>
          <w:tab w:val="clear" w:pos="720"/>
        </w:tabs>
        <w:ind w:left="284" w:hanging="284"/>
        <w:jc w:val="both"/>
        <w:rPr>
          <w:rFonts w:cs="Arial"/>
          <w:sz w:val="18"/>
          <w:szCs w:val="18"/>
          <w:lang w:val="es-MX"/>
        </w:rPr>
      </w:pPr>
      <w:r>
        <w:rPr>
          <w:rFonts w:cs="Arial"/>
          <w:sz w:val="18"/>
          <w:szCs w:val="18"/>
          <w:lang w:val="es-MX"/>
        </w:rPr>
        <w:t xml:space="preserve">Las bases en las que se establecen los requisitos que deberán acreditar los interesados, se encuentran a su disposición para consulta y descarga en Internet en la página de Compranet Sonora: http://compranet.sonora.gob.mx/sistema/portal o bien en las oficinas de </w:t>
      </w:r>
      <w:r>
        <w:rPr>
          <w:rFonts w:cs="Arial"/>
          <w:bCs/>
          <w:color w:val="000000"/>
          <w:sz w:val="18"/>
          <w:szCs w:val="18"/>
          <w:lang w:val="es-MX"/>
        </w:rPr>
        <w:t>la Dirección General de Costos, Licitaciones y Contratos</w:t>
      </w:r>
      <w:r>
        <w:rPr>
          <w:rFonts w:cs="Arial"/>
          <w:b/>
          <w:bCs/>
          <w:sz w:val="18"/>
          <w:szCs w:val="18"/>
          <w:lang w:val="es-MX"/>
        </w:rPr>
        <w:t>,</w:t>
      </w:r>
      <w:r>
        <w:rPr>
          <w:rFonts w:cs="Arial"/>
          <w:b/>
          <w:bCs/>
          <w:color w:val="000000"/>
          <w:sz w:val="18"/>
          <w:szCs w:val="18"/>
          <w:lang w:val="es-MX"/>
        </w:rPr>
        <w:t xml:space="preserve"> </w:t>
      </w:r>
      <w:r>
        <w:rPr>
          <w:rFonts w:cs="Arial"/>
          <w:bCs/>
          <w:color w:val="000000"/>
          <w:sz w:val="18"/>
          <w:szCs w:val="18"/>
          <w:lang w:val="es-MX"/>
        </w:rPr>
        <w:t>ubicadas en el 2do. piso del</w:t>
      </w:r>
      <w:r>
        <w:rPr>
          <w:rFonts w:cs="Arial"/>
          <w:b/>
          <w:bCs/>
          <w:color w:val="000000"/>
          <w:sz w:val="18"/>
          <w:szCs w:val="18"/>
          <w:lang w:val="es-MX"/>
        </w:rPr>
        <w:t xml:space="preserve"> </w:t>
      </w:r>
      <w:r>
        <w:rPr>
          <w:rFonts w:cs="Arial"/>
          <w:sz w:val="18"/>
          <w:szCs w:val="18"/>
          <w:lang w:val="es-MX"/>
        </w:rPr>
        <w:t xml:space="preserve">inmueble que ocupa </w:t>
      </w:r>
      <w:r>
        <w:rPr>
          <w:rFonts w:cs="Arial"/>
          <w:bCs/>
          <w:color w:val="000000"/>
          <w:sz w:val="18"/>
          <w:szCs w:val="18"/>
          <w:lang w:val="es-MX"/>
        </w:rPr>
        <w:t>la Secretaría de Infraestructura y Desarrollo Urbano, sito en Blvd. Hidalgo y Calle Comonfort No. 35, Col. Centenario, en Hermosillo, Son.,</w:t>
      </w:r>
      <w:r>
        <w:rPr>
          <w:rFonts w:cs="Arial"/>
          <w:sz w:val="18"/>
          <w:szCs w:val="18"/>
          <w:lang w:val="es-MX"/>
        </w:rPr>
        <w:t xml:space="preserve"> en un horario de 8:00 a 15:00 hrs., de lunes a viernes, teléfono (01-662) 108-19-00 Ext. 60085.</w:t>
      </w:r>
    </w:p>
    <w:p>
      <w:pPr>
        <w:pStyle w:val="Normal"/>
        <w:numPr>
          <w:ilvl w:val="0"/>
          <w:numId w:val="1"/>
        </w:numPr>
        <w:tabs>
          <w:tab w:val="clear" w:pos="720"/>
        </w:tabs>
        <w:ind w:left="284" w:hanging="284"/>
        <w:jc w:val="both"/>
        <w:rPr>
          <w:rFonts w:cs="Arial"/>
          <w:sz w:val="18"/>
          <w:szCs w:val="18"/>
          <w:lang w:val="es-MX"/>
        </w:rPr>
      </w:pPr>
      <w:r>
        <w:rPr>
          <w:rFonts w:cs="Arial"/>
          <w:sz w:val="18"/>
          <w:szCs w:val="18"/>
          <w:lang w:val="es-MX"/>
        </w:rPr>
        <w:t>La forma de pago para la compra de las bases será mediante el pase de caja que genere el mismo sistema de Compranet Sonora, una vez que el licitante registre su interés en participar, el pago se podrá realizar en cualquier Agencia Fiscal del Estado de Sonora o en cualquier sucursal de la institución bancaria BBVA Bancomer.</w:t>
      </w:r>
    </w:p>
    <w:p>
      <w:pPr>
        <w:pStyle w:val="Normal"/>
        <w:numPr>
          <w:ilvl w:val="0"/>
          <w:numId w:val="1"/>
        </w:numPr>
        <w:tabs>
          <w:tab w:val="clear" w:pos="720"/>
        </w:tabs>
        <w:ind w:left="284" w:hanging="284"/>
        <w:jc w:val="both"/>
        <w:rPr/>
      </w:pPr>
      <w:r>
        <w:rPr>
          <w:rFonts w:cs="Arial"/>
          <w:sz w:val="18"/>
          <w:szCs w:val="18"/>
          <w:lang w:val="es-MX"/>
        </w:rPr>
        <w:t xml:space="preserve">La(s) Visita(s) al Sitio se llevará(n) a cabo en el día y la hora indicada anteriormente, </w:t>
      </w:r>
      <w:bookmarkStart w:id="2" w:name="_GoBack"/>
      <w:bookmarkEnd w:id="2"/>
      <w:r>
        <w:rPr>
          <w:rFonts w:eastAsia="Times New Roman" w:cs="Arial"/>
          <w:b/>
          <w:sz w:val="18"/>
          <w:szCs w:val="18"/>
          <w:highlight w:val="yellow"/>
          <w:lang w:val="es-MX" w:eastAsia="es-ES"/>
        </w:rPr>
        <w:t>PARTIENDO DE LAS OFICINAS DE LA PRESIDENCIA MUNICIPAL DEL MUNICIPIO DE CAJEME, SONORA.</w:t>
      </w:r>
      <w:r>
        <w:rPr>
          <w:rFonts w:cs="Arial"/>
          <w:b/>
          <w:sz w:val="18"/>
          <w:szCs w:val="18"/>
          <w:lang w:val="es-MX"/>
        </w:rPr>
        <w:t>,</w:t>
      </w:r>
      <w:r>
        <w:rPr>
          <w:rFonts w:cs="Arial"/>
          <w:sz w:val="18"/>
          <w:szCs w:val="18"/>
          <w:lang w:val="es-MX"/>
        </w:rPr>
        <w:t xml:space="preserve"> Sonora.</w:t>
      </w:r>
    </w:p>
    <w:p>
      <w:pPr>
        <w:pStyle w:val="Normal"/>
        <w:numPr>
          <w:ilvl w:val="0"/>
          <w:numId w:val="1"/>
        </w:numPr>
        <w:tabs>
          <w:tab w:val="clear" w:pos="720"/>
        </w:tabs>
        <w:ind w:left="284" w:hanging="284"/>
        <w:jc w:val="both"/>
        <w:rPr>
          <w:rFonts w:cs="Arial"/>
          <w:sz w:val="18"/>
          <w:szCs w:val="18"/>
          <w:lang w:val="es-MX"/>
        </w:rPr>
      </w:pPr>
      <w:r>
        <w:rPr>
          <w:rFonts w:cs="Arial"/>
          <w:sz w:val="18"/>
          <w:szCs w:val="18"/>
          <w:lang w:val="es-MX"/>
        </w:rPr>
        <w:t>La Junta de Aclaraciones, así como la Presentación y Apertura de Proposiciones se realizará en la Sala de Licitaciones de esta Secretaría, Ubicada en la planta baja del Edificio SIDUR, sito indicado en punto No. 3; en la fecha y hora señalada con anterioridad.</w:t>
      </w:r>
    </w:p>
    <w:p>
      <w:pPr>
        <w:pStyle w:val="Normal"/>
        <w:numPr>
          <w:ilvl w:val="0"/>
          <w:numId w:val="1"/>
        </w:numPr>
        <w:tabs>
          <w:tab w:val="clear" w:pos="720"/>
        </w:tabs>
        <w:ind w:left="284" w:hanging="284"/>
        <w:jc w:val="both"/>
        <w:rPr>
          <w:rFonts w:cs="Arial"/>
          <w:sz w:val="18"/>
          <w:szCs w:val="18"/>
          <w:lang w:val="es-MX"/>
        </w:rPr>
      </w:pPr>
      <w:r>
        <w:rPr>
          <w:rFonts w:cs="Arial"/>
          <w:sz w:val="18"/>
          <w:szCs w:val="18"/>
          <w:lang w:val="es-MX"/>
        </w:rPr>
        <w:t>Para efectos de la presente licitación no se permitirá la subcontratación de ninguna parte de los trabajos.</w:t>
      </w:r>
    </w:p>
    <w:p>
      <w:pPr>
        <w:pStyle w:val="Normal"/>
        <w:numPr>
          <w:ilvl w:val="0"/>
          <w:numId w:val="1"/>
        </w:numPr>
        <w:tabs>
          <w:tab w:val="clear" w:pos="720"/>
        </w:tabs>
        <w:ind w:left="284" w:hanging="284"/>
        <w:jc w:val="both"/>
        <w:rPr>
          <w:rFonts w:cs="Arial"/>
          <w:sz w:val="18"/>
          <w:szCs w:val="18"/>
          <w:lang w:val="es-MX"/>
        </w:rPr>
      </w:pPr>
      <w:r>
        <w:rPr>
          <w:rFonts w:cs="Arial"/>
          <w:sz w:val="18"/>
          <w:szCs w:val="18"/>
          <w:lang w:val="es-MX"/>
        </w:rPr>
        <w:t>Se otorgará el anticipo indiciado en las bases, de la asignación presupuestaria aprobada para el Contrato en el ejercicio que se trate.</w:t>
      </w:r>
    </w:p>
    <w:p>
      <w:pPr>
        <w:pStyle w:val="Normal"/>
        <w:jc w:val="both"/>
        <w:rPr>
          <w:rFonts w:cs="Arial"/>
          <w:sz w:val="18"/>
          <w:szCs w:val="18"/>
          <w:lang w:val="es-MX"/>
        </w:rPr>
      </w:pPr>
      <w:r>
        <w:rPr>
          <w:rFonts w:cs="Arial"/>
          <w:b/>
          <w:sz w:val="18"/>
          <w:szCs w:val="18"/>
          <w:lang w:val="es-MX"/>
        </w:rPr>
        <w:t>Criterios de adjudicación:</w:t>
      </w:r>
      <w:r>
        <w:rPr>
          <w:rFonts w:cs="Arial"/>
          <w:sz w:val="18"/>
          <w:szCs w:val="18"/>
          <w:lang w:val="es-MX"/>
        </w:rPr>
        <w:t xml:space="preserve"> El contrato para esta licitación, se adjudicará a la persona física o moral, cuya proposición resulte solvente por reunir los criterios de evaluación especificados en las bases de licitación y de conformidad con lo establecido por el artículo 51 de la Ley de Obras Públicas y Servicios Relacionados con las Mismas para el Estado de Sonora.</w:t>
      </w:r>
    </w:p>
    <w:p>
      <w:pPr>
        <w:pStyle w:val="Normal"/>
        <w:jc w:val="both"/>
        <w:rPr>
          <w:rFonts w:cs="Arial"/>
          <w:sz w:val="18"/>
          <w:szCs w:val="18"/>
          <w:lang w:val="es-MX"/>
        </w:rPr>
      </w:pPr>
      <w:r>
        <w:rPr>
          <w:rFonts w:cs="Arial"/>
          <w:b/>
          <w:sz w:val="18"/>
          <w:szCs w:val="18"/>
          <w:lang w:val="es-MX"/>
        </w:rPr>
        <w:t>Invitados:</w:t>
      </w:r>
      <w:r>
        <w:rPr>
          <w:rFonts w:cs="Arial"/>
          <w:sz w:val="18"/>
          <w:szCs w:val="18"/>
          <w:lang w:val="es-MX"/>
        </w:rPr>
        <w:t xml:space="preserve"> Con fundamento en lo dispuesto por el Artículo 44 Fracción VIII de la Ley de Obras Públicas y Servicios relacionados con las mismas para el Estado de Sonora, por este conducto se invita a la Secretaría de Hacienda del Estado y a la Secretaría de la Contraloría General para que participen en los actos de la referida licitación. Igualmente, de acuerdo a lo establecido por el Artículo 44 Fracción IX del ordenamiento señalado en este párrafo, se hace una atenta invitación a la ciudadanía en general para que participe y se registre como observador en los actos de Presentación y Apertura de Proposiciones y Acto de Fallo, por lo menos hasta cuarenta y ocho horas antes de la hora de inicio de los mismos.</w:t>
      </w:r>
      <w:bookmarkEnd w:id="0"/>
      <w:bookmarkEnd w:id="1"/>
    </w:p>
    <w:p>
      <w:pPr>
        <w:pStyle w:val="Normal"/>
        <w:jc w:val="both"/>
        <w:rPr>
          <w:rFonts w:cs="Arial"/>
          <w:b/>
          <w:b/>
          <w:sz w:val="18"/>
          <w:szCs w:val="18"/>
          <w:u w:val="single"/>
          <w:lang w:val="es-MX"/>
        </w:rPr>
      </w:pPr>
      <w:r>
        <w:rPr>
          <w:rFonts w:cs="Arial"/>
          <w:b/>
          <w:sz w:val="18"/>
          <w:szCs w:val="18"/>
          <w:u w:val="single"/>
          <w:lang w:val="es-MX"/>
        </w:rPr>
        <w:t>En ausencia del Secretario del Ramo; y con fundamento en el artículo 19 del capítulo VII del Reglamento Interior de la Secretaría de Infraestructura y Desarrollo Urbano, publicado en el Boletín Oficial con fecha 3 de octubre de 2019; firma el Subsecretario.</w:t>
      </w:r>
    </w:p>
    <w:p>
      <w:pPr>
        <w:pStyle w:val="Normal"/>
        <w:jc w:val="center"/>
        <w:rPr/>
      </w:pPr>
      <w:r>
        <w:rPr>
          <w:rFonts w:cs="Arial"/>
          <w:b/>
          <w:sz w:val="18"/>
          <w:szCs w:val="18"/>
          <w:lang w:val="es-MX"/>
        </w:rPr>
        <w:t xml:space="preserve">Hermosillo, Sonora, a </w:t>
      </w:r>
      <w:r>
        <w:rPr>
          <w:rFonts w:eastAsia="Times New Roman" w:cs="Arial"/>
          <w:b/>
          <w:sz w:val="18"/>
          <w:szCs w:val="18"/>
          <w:highlight w:val="yellow"/>
          <w:lang w:val="es-MX" w:eastAsia="es-ES"/>
        </w:rPr>
        <w:t>13 de Abril del 2020</w:t>
      </w:r>
    </w:p>
    <w:p>
      <w:pPr>
        <w:pStyle w:val="Normal"/>
        <w:jc w:val="center"/>
        <w:rPr>
          <w:rFonts w:cs="Arial"/>
          <w:sz w:val="18"/>
          <w:szCs w:val="18"/>
          <w:lang w:val="es-MX"/>
        </w:rPr>
      </w:pPr>
      <w:r>
        <w:rPr>
          <w:rFonts w:cs="Arial"/>
          <w:sz w:val="18"/>
          <w:szCs w:val="18"/>
          <w:lang w:val="es-MX"/>
        </w:rPr>
        <w:t>ATENTAMENTE</w:t>
      </w:r>
    </w:p>
    <w:p>
      <w:pPr>
        <w:pStyle w:val="Normal"/>
        <w:jc w:val="center"/>
        <w:rPr>
          <w:rFonts w:cs="Arial"/>
          <w:sz w:val="18"/>
          <w:szCs w:val="18"/>
          <w:lang w:val="es-MX"/>
        </w:rPr>
      </w:pPr>
      <w:r>
        <w:rPr>
          <w:rFonts w:cs="Arial"/>
          <w:sz w:val="18"/>
          <w:szCs w:val="18"/>
          <w:lang w:val="es-MX"/>
        </w:rPr>
      </w:r>
    </w:p>
    <w:p>
      <w:pPr>
        <w:pStyle w:val="Normal"/>
        <w:jc w:val="center"/>
        <w:rPr>
          <w:rFonts w:cs="Arial"/>
          <w:sz w:val="18"/>
          <w:szCs w:val="18"/>
          <w:lang w:val="es-MX"/>
        </w:rPr>
      </w:pPr>
      <w:r>
        <w:rPr>
          <w:rFonts w:cs="Arial"/>
          <w:sz w:val="18"/>
          <w:szCs w:val="18"/>
          <w:lang w:val="es-MX"/>
        </w:rPr>
      </w:r>
    </w:p>
    <w:p>
      <w:pPr>
        <w:pStyle w:val="Normal"/>
        <w:jc w:val="center"/>
        <w:rPr>
          <w:rFonts w:cs="Arial"/>
          <w:b/>
          <w:b/>
          <w:sz w:val="18"/>
          <w:szCs w:val="18"/>
          <w:lang w:val="es-MX"/>
        </w:rPr>
      </w:pPr>
      <w:r>
        <w:rPr>
          <w:rFonts w:cs="Arial"/>
          <w:b/>
          <w:sz w:val="18"/>
          <w:szCs w:val="18"/>
          <w:lang w:val="es-MX"/>
        </w:rPr>
        <w:t>ING. SERGIO CELAYA GARCÍA</w:t>
      </w:r>
    </w:p>
    <w:p>
      <w:pPr>
        <w:pStyle w:val="Normal"/>
        <w:jc w:val="center"/>
        <w:rPr>
          <w:rFonts w:cs="Arial"/>
          <w:b/>
          <w:b/>
          <w:sz w:val="18"/>
          <w:szCs w:val="18"/>
          <w:lang w:val="es-MX"/>
        </w:rPr>
      </w:pPr>
      <w:r>
        <w:rPr>
          <w:rFonts w:cs="Arial"/>
          <w:sz w:val="18"/>
          <w:szCs w:val="18"/>
          <w:lang w:val="es-MX"/>
        </w:rPr>
        <w:t>SUBSECRETARIO DE OBRAS PÚBLICAS</w:t>
      </w:r>
    </w:p>
    <w:p>
      <w:pPr>
        <w:pStyle w:val="Normal"/>
        <w:rPr/>
      </w:pPr>
      <w:r>
        <w:rPr/>
        <w:drawing>
          <wp:inline distT="0" distB="0" distL="0" distR="0">
            <wp:extent cx="4178300" cy="765810"/>
            <wp:effectExtent l="0" t="0" r="0" b="0"/>
            <wp:docPr id="1" name="Imagen 10" descr="pie de pa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pie de pagina"/>
                    <pic:cNvPicPr>
                      <a:picLocks noChangeAspect="1" noChangeArrowheads="1"/>
                    </pic:cNvPicPr>
                  </pic:nvPicPr>
                  <pic:blipFill>
                    <a:blip r:embed="rId2"/>
                    <a:stretch>
                      <a:fillRect/>
                    </a:stretch>
                  </pic:blipFill>
                  <pic:spPr bwMode="auto">
                    <a:xfrm>
                      <a:off x="0" y="0"/>
                      <a:ext cx="4178300" cy="765810"/>
                    </a:xfrm>
                    <a:prstGeom prst="rect">
                      <a:avLst/>
                    </a:prstGeom>
                  </pic:spPr>
                </pic:pic>
              </a:graphicData>
            </a:graphic>
          </wp:inline>
        </w:drawing>
      </w:r>
      <w:r>
        <w:rPr/>
        <w:drawing>
          <wp:inline distT="0" distB="0" distL="0" distR="0">
            <wp:extent cx="4181475" cy="762000"/>
            <wp:effectExtent l="0" t="0" r="0" b="0"/>
            <wp:docPr id="2" name="Imagen 11" descr="C:\Users\omar.bracamonte\Desktop\Araque\pie de 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 descr="C:\Users\omar.bracamonte\Desktop\Araque\pie de pagina.jpg"/>
                    <pic:cNvPicPr>
                      <a:picLocks noChangeAspect="1" noChangeArrowheads="1"/>
                    </pic:cNvPicPr>
                  </pic:nvPicPr>
                  <pic:blipFill>
                    <a:blip r:embed="rId3"/>
                    <a:stretch>
                      <a:fillRect/>
                    </a:stretch>
                  </pic:blipFill>
                  <pic:spPr bwMode="auto">
                    <a:xfrm>
                      <a:off x="0" y="0"/>
                      <a:ext cx="4181475" cy="762000"/>
                    </a:xfrm>
                    <a:prstGeom prst="rect">
                      <a:avLst/>
                    </a:prstGeom>
                  </pic:spPr>
                </pic:pic>
              </a:graphicData>
            </a:graphic>
          </wp:inline>
        </w:drawing>
      </w:r>
    </w:p>
    <w:sectPr>
      <w:headerReference w:type="default" r:id="rId4"/>
      <w:footerReference w:type="default" r:id="rId5"/>
      <w:type w:val="nextPage"/>
      <w:pgSz w:w="12240" w:h="15840"/>
      <w:pgMar w:left="709" w:right="758"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anchor behindDoc="1" distT="0" distB="0" distL="114300" distR="114300" simplePos="0" locked="0" layoutInCell="1" allowOverlap="1" relativeHeight="5">
          <wp:simplePos x="0" y="0"/>
          <wp:positionH relativeFrom="margin">
            <wp:posOffset>1515745</wp:posOffset>
          </wp:positionH>
          <wp:positionV relativeFrom="margin">
            <wp:posOffset>8259445</wp:posOffset>
          </wp:positionV>
          <wp:extent cx="3895725" cy="712470"/>
          <wp:effectExtent l="0" t="0" r="0" b="0"/>
          <wp:wrapSquare wrapText="bothSides"/>
          <wp:docPr id="4"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2" descr=""/>
                  <pic:cNvPicPr>
                    <a:picLocks noChangeAspect="1" noChangeArrowheads="1"/>
                  </pic:cNvPicPr>
                </pic:nvPicPr>
                <pic:blipFill>
                  <a:blip r:embed="rId1"/>
                  <a:stretch>
                    <a:fillRect/>
                  </a:stretch>
                </pic:blipFill>
                <pic:spPr bwMode="auto">
                  <a:xfrm>
                    <a:off x="0" y="0"/>
                    <a:ext cx="3895725" cy="71247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14300" distR="114300" simplePos="0" locked="0" layoutInCell="1" allowOverlap="1" relativeHeight="3">
          <wp:simplePos x="0" y="0"/>
          <wp:positionH relativeFrom="margin">
            <wp:posOffset>1586865</wp:posOffset>
          </wp:positionH>
          <wp:positionV relativeFrom="margin">
            <wp:posOffset>-676275</wp:posOffset>
          </wp:positionV>
          <wp:extent cx="3619500" cy="647700"/>
          <wp:effectExtent l="0" t="0" r="0" b="0"/>
          <wp:wrapSquare wrapText="bothSides"/>
          <wp:docPr id="3" name="Imagen 9" descr="encabe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encabezado"/>
                  <pic:cNvPicPr>
                    <a:picLocks noChangeAspect="1" noChangeArrowheads="1"/>
                  </pic:cNvPicPr>
                </pic:nvPicPr>
                <pic:blipFill>
                  <a:blip r:embed="rId1"/>
                  <a:stretch>
                    <a:fillRect/>
                  </a:stretch>
                </pic:blipFill>
                <pic:spPr bwMode="auto">
                  <a:xfrm>
                    <a:off x="0" y="0"/>
                    <a:ext cx="3619500" cy="647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5"/>
        </w:tabs>
        <w:ind w:left="1425" w:hanging="360"/>
      </w:pPr>
      <w:rPr>
        <w:sz w:val="18"/>
        <w:b/>
      </w:rPr>
    </w:lvl>
    <w:lvl w:ilvl="1">
      <w:start w:val="1"/>
      <w:numFmt w:val="lowerLetter"/>
      <w:lvlText w:val="%2)"/>
      <w:lvlJc w:val="left"/>
      <w:pPr>
        <w:tabs>
          <w:tab w:val="num" w:pos="2145"/>
        </w:tabs>
        <w:ind w:left="2145" w:hanging="360"/>
      </w:pPr>
      <w:rPr>
        <w:b w:val="false"/>
      </w:rPr>
    </w:lvl>
    <w:lvl w:ilvl="2">
      <w:start w:val="1"/>
      <w:numFmt w:val="lowerRoman"/>
      <w:lvlText w:val="%3."/>
      <w:lvlJc w:val="right"/>
      <w:pPr>
        <w:tabs>
          <w:tab w:val="num" w:pos="2865"/>
        </w:tabs>
        <w:ind w:left="2865" w:hanging="180"/>
      </w:pPr>
    </w:lvl>
    <w:lvl w:ilvl="3">
      <w:start w:val="1"/>
      <w:numFmt w:val="decimal"/>
      <w:lvlText w:val="%4."/>
      <w:lvlJc w:val="left"/>
      <w:pPr>
        <w:tabs>
          <w:tab w:val="num" w:pos="3585"/>
        </w:tabs>
        <w:ind w:left="3585" w:hanging="360"/>
      </w:pPr>
    </w:lvl>
    <w:lvl w:ilvl="4">
      <w:start w:val="1"/>
      <w:numFmt w:val="lowerLetter"/>
      <w:lvlText w:val="%5."/>
      <w:lvlJc w:val="left"/>
      <w:pPr>
        <w:tabs>
          <w:tab w:val="num" w:pos="4305"/>
        </w:tabs>
        <w:ind w:left="4305" w:hanging="360"/>
      </w:pPr>
    </w:lvl>
    <w:lvl w:ilvl="5">
      <w:start w:val="1"/>
      <w:numFmt w:val="lowerRoman"/>
      <w:lvlText w:val="%6."/>
      <w:lvlJc w:val="right"/>
      <w:pPr>
        <w:tabs>
          <w:tab w:val="num" w:pos="5025"/>
        </w:tabs>
        <w:ind w:left="5025" w:hanging="180"/>
      </w:pPr>
    </w:lvl>
    <w:lvl w:ilvl="6">
      <w:start w:val="1"/>
      <w:numFmt w:val="decimal"/>
      <w:lvlText w:val="%7."/>
      <w:lvlJc w:val="left"/>
      <w:pPr>
        <w:tabs>
          <w:tab w:val="num" w:pos="5745"/>
        </w:tabs>
        <w:ind w:left="5745" w:hanging="360"/>
      </w:pPr>
    </w:lvl>
    <w:lvl w:ilvl="7">
      <w:start w:val="1"/>
      <w:numFmt w:val="lowerLetter"/>
      <w:lvlText w:val="%8."/>
      <w:lvlJc w:val="left"/>
      <w:pPr>
        <w:tabs>
          <w:tab w:val="num" w:pos="6465"/>
        </w:tabs>
        <w:ind w:left="6465" w:hanging="360"/>
      </w:pPr>
    </w:lvl>
    <w:lvl w:ilvl="8">
      <w:start w:val="1"/>
      <w:numFmt w:val="lowerRoman"/>
      <w:lvlText w:val="%9."/>
      <w:lvlJc w:val="right"/>
      <w:pPr>
        <w:tabs>
          <w:tab w:val="num" w:pos="7185"/>
        </w:tabs>
        <w:ind w:left="7185"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092b"/>
    <w:pPr>
      <w:widowControl/>
      <w:bidi w:val="0"/>
      <w:spacing w:lineRule="auto" w:line="240" w:before="0" w:after="0"/>
      <w:jc w:val="left"/>
    </w:pPr>
    <w:rPr>
      <w:rFonts w:ascii="Arial" w:hAnsi="Arial"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00f88"/>
    <w:rPr/>
  </w:style>
  <w:style w:type="character" w:styleId="PiedepginaCar" w:customStyle="1">
    <w:name w:val="Pie de página Car"/>
    <w:basedOn w:val="DefaultParagraphFont"/>
    <w:link w:val="Piedepgina"/>
    <w:uiPriority w:val="99"/>
    <w:qFormat/>
    <w:rsid w:val="00200f88"/>
    <w:rPr/>
  </w:style>
  <w:style w:type="character" w:styleId="InternetLink">
    <w:name w:val="Internet Link"/>
    <w:uiPriority w:val="99"/>
    <w:unhideWhenUsed/>
    <w:rsid w:val="00625e15"/>
    <w:rPr>
      <w:color w:val="0000FF"/>
      <w:u w:val="single"/>
    </w:rPr>
  </w:style>
  <w:style w:type="character" w:styleId="TextodegloboCar" w:customStyle="1">
    <w:name w:val="Texto de globo Car"/>
    <w:basedOn w:val="DefaultParagraphFont"/>
    <w:link w:val="Textodeglobo"/>
    <w:uiPriority w:val="99"/>
    <w:semiHidden/>
    <w:qFormat/>
    <w:rsid w:val="001d6e9c"/>
    <w:rPr>
      <w:rFonts w:ascii="Segoe UI" w:hAnsi="Segoe UI" w:eastAsia="Times New Roman" w:cs="Segoe UI"/>
      <w:sz w:val="18"/>
      <w:szCs w:val="18"/>
      <w:lang w:val="es-ES"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200f88"/>
    <w:pPr>
      <w:tabs>
        <w:tab w:val="clear" w:pos="720"/>
        <w:tab w:val="center" w:pos="4419" w:leader="none"/>
        <w:tab w:val="right" w:pos="8838" w:leader="none"/>
      </w:tabs>
    </w:pPr>
    <w:rPr/>
  </w:style>
  <w:style w:type="paragraph" w:styleId="Footer">
    <w:name w:val="Footer"/>
    <w:basedOn w:val="Normal"/>
    <w:link w:val="PiedepginaCar"/>
    <w:uiPriority w:val="99"/>
    <w:unhideWhenUsed/>
    <w:rsid w:val="00200f88"/>
    <w:pPr>
      <w:tabs>
        <w:tab w:val="clear" w:pos="720"/>
        <w:tab w:val="center" w:pos="4419" w:leader="none"/>
        <w:tab w:val="right" w:pos="8838" w:leader="none"/>
      </w:tabs>
    </w:pPr>
    <w:rPr/>
  </w:style>
  <w:style w:type="paragraph" w:styleId="BalloonText">
    <w:name w:val="Balloon Text"/>
    <w:basedOn w:val="Normal"/>
    <w:link w:val="TextodegloboCar"/>
    <w:uiPriority w:val="99"/>
    <w:semiHidden/>
    <w:unhideWhenUsed/>
    <w:qFormat/>
    <w:rsid w:val="001d6e9c"/>
    <w:pPr/>
    <w:rPr>
      <w:rFonts w:ascii="Segoe UI" w:hAnsi="Segoe UI" w:cs="Segoe UI"/>
      <w:sz w:val="18"/>
      <w:szCs w:val="18"/>
    </w:rPr>
  </w:style>
  <w:style w:type="paragraph" w:styleId="ListParagraph">
    <w:name w:val="List Paragraph"/>
    <w:basedOn w:val="Normal"/>
    <w:uiPriority w:val="34"/>
    <w:qFormat/>
    <w:rsid w:val="00f05d66"/>
    <w:pPr>
      <w:spacing w:before="0" w:after="0"/>
      <w:ind w:left="720" w:hanging="0"/>
      <w:contextualSpacing/>
    </w:pPr>
    <w:rPr/>
  </w:style>
  <w:style w:type="paragraph" w:styleId="ListBullet">
    <w:name w:val="List Bullet"/>
    <w:basedOn w:val="Normal"/>
    <w:uiPriority w:val="99"/>
    <w:unhideWhenUsed/>
    <w:qFormat/>
    <w:rsid w:val="000b7ac1"/>
    <w:pPr>
      <w:spacing w:before="0" w:after="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EF267-8CCF-4F70-9073-9DEE218F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Application>LibreOffice/6.3.5.2$Linux_X86_64 LibreOffice_project/30$Build-2</Application>
  <Pages>2</Pages>
  <Words>706</Words>
  <Characters>3812</Characters>
  <CharactersWithSpaces>4470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2015-10-26T16:14:00Z</dcterms:created>
  <dc:creator>Omar Bracamonte Siqueiros</dc:creator>
  <dc:description/>
  <dc:language>en-US</dc:language>
  <cp:lastModifiedBy/>
  <cp:lastPrinted>2019-12-27T20:21:00Z</cp:lastPrinted>
  <dcterms:modified xsi:type="dcterms:W3CDTF">2020-05-12T13:02:07Z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