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bookmarkStart w:id="0" w:name="TFM_Portada"/>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1" name="portada.png"/>
                    <pic:cNvPicPr/>
                  </pic:nvPicPr>
                  <pic:blipFill>
                    <a:blip r:embed="rId9"/>
                    <a:stretch>
                      <a:fillRect/>
                    </a:stretch>
                  </pic:blipFill>
                  <pic:spPr>
                    <a:xfrm>
                      <a:off x="0" y="0"/>
                      <a:ext cx="7560000" cy="10656000"/>
                    </a:xfrm>
                    <a:prstGeom prst="rect"/>
                  </pic:spPr>
                </pic:pic>
              </a:graphicData>
            </a:graphic>
          </wp:inline>
        </w:drawing>
      </w:r>
      <w:bookmarkEnd w:id="0"/>
    </w:p>
    <w:p>
      <w:pPr>
        <w:sectPr>
          <w:pgSz w:w="11906" w:h="16838"/>
          <w:pgMar w:top="0" w:right="0" w:bottom="0" w:left="0" w:header="0" w:footer="0" w:gutter="0"/>
          <w:cols w:space="720"/>
          <w:docGrid w:linePitch="360"/>
        </w:sectPr>
      </w:pPr>
    </w:p>
    <w:p>
      <w:pPr>
        <w:pStyle w:val="Title"/>
      </w:pPr>
      <w:r>
        <w:t>ÍNDEX GENERAL</w:t>
      </w:r>
    </w:p>
    <w:p>
      <w:pPr>
        <w:pStyle w:val="ÍndexTFM1"/>
        <w:tabs>
          <w:tab w:pos="9071" w:val="right" w:leader="dot"/>
        </w:tabs>
      </w:pPr>
      <w:r>
        <w:t>Portada</w:t>
        <w:tab/>
      </w:r>
      <w:r>
        <w:fldChar w:fldCharType="begin"/>
        <w:instrText xml:space="preserve"> PAGEREF TFM_Portada \h </w:instrText>
        <w:fldChar w:fldCharType="separate"/>
        <w:t>1</w:t>
        <w:fldChar w:fldCharType="end"/>
      </w:r>
    </w:p>
    <w:p>
      <w:pPr>
        <w:pStyle w:val="ÍndexTFM1"/>
        <w:tabs>
          <w:tab w:pos="9071" w:val="right" w:leader="dot"/>
        </w:tabs>
      </w:pPr>
      <w:r>
        <w:t>Agraïments i tutors</w:t>
        <w:tab/>
      </w:r>
      <w:r>
        <w:fldChar w:fldCharType="begin"/>
        <w:instrText xml:space="preserve"> PAGEREF TFM_Agra_ments_i_tutors \h </w:instrText>
        <w:fldChar w:fldCharType="separate"/>
        <w:t>3</w:t>
        <w:fldChar w:fldCharType="end"/>
      </w:r>
    </w:p>
    <w:p>
      <w:pPr>
        <w:pStyle w:val="ÍndexTFM1"/>
        <w:tabs>
          <w:tab w:pos="9071" w:val="right" w:leader="dot"/>
        </w:tabs>
      </w:pPr>
      <w:r>
        <w:t>1. RESUM EXECUTIU</w:t>
        <w:tab/>
      </w:r>
      <w:r>
        <w:fldChar w:fldCharType="begin"/>
        <w:instrText xml:space="preserve"> PAGEREF TFM_1 \h </w:instrText>
        <w:fldChar w:fldCharType="separate"/>
        <w:t>4</w:t>
        <w:fldChar w:fldCharType="end"/>
      </w:r>
    </w:p>
    <w:p>
      <w:pPr>
        <w:pStyle w:val="ÍndexTFM2"/>
        <w:tabs>
          <w:tab w:pos="9071" w:val="right" w:leader="dot"/>
        </w:tabs>
      </w:pPr>
      <w:r>
        <w:t>1.1. Oportunitat de mercat i tesi estratègica</w:t>
        <w:tab/>
      </w:r>
      <w:r>
        <w:fldChar w:fldCharType="begin"/>
        <w:instrText xml:space="preserve"> PAGEREF TFM_1_1 \h </w:instrText>
        <w:fldChar w:fldCharType="separate"/>
        <w:t>4</w:t>
        <w:fldChar w:fldCharType="end"/>
      </w:r>
    </w:p>
    <w:p>
      <w:pPr>
        <w:pStyle w:val="ÍndexTFM2"/>
        <w:tabs>
          <w:tab w:pos="9071" w:val="right" w:leader="dot"/>
        </w:tabs>
      </w:pPr>
      <w:r>
        <w:t>1.2. Concepte de negoci i proposta de valor</w:t>
        <w:tab/>
      </w:r>
      <w:r>
        <w:fldChar w:fldCharType="begin"/>
        <w:instrText xml:space="preserve"> PAGEREF TFM_1_2 \h </w:instrText>
        <w:fldChar w:fldCharType="separate"/>
        <w:t>4</w:t>
        <w:fldChar w:fldCharType="end"/>
      </w:r>
    </w:p>
    <w:p>
      <w:pPr>
        <w:pStyle w:val="ÍndexTFM2"/>
        <w:tabs>
          <w:tab w:pos="9071" w:val="right" w:leader="dot"/>
        </w:tabs>
      </w:pPr>
      <w:r>
        <w:t>1.3. Model de negoci i estructura d'ingressos</w:t>
        <w:tab/>
      </w:r>
      <w:r>
        <w:fldChar w:fldCharType="begin"/>
        <w:instrText xml:space="preserve"> PAGEREF TFM_1_3 \h </w:instrText>
        <w:fldChar w:fldCharType="separate"/>
        <w:t>5</w:t>
        <w:fldChar w:fldCharType="end"/>
      </w:r>
    </w:p>
    <w:p>
      <w:pPr>
        <w:pStyle w:val="ÍndexTFM2"/>
        <w:tabs>
          <w:tab w:pos="9071" w:val="right" w:leader="dot"/>
        </w:tabs>
      </w:pPr>
      <w:r>
        <w:t>1.4. Organització, equip i operacions</w:t>
        <w:tab/>
      </w:r>
      <w:r>
        <w:fldChar w:fldCharType="begin"/>
        <w:instrText xml:space="preserve"> PAGEREF TFM_1_4 \h </w:instrText>
        <w:fldChar w:fldCharType="separate"/>
        <w:t>6</w:t>
        <w:fldChar w:fldCharType="end"/>
      </w:r>
    </w:p>
    <w:p>
      <w:pPr>
        <w:pStyle w:val="ÍndexTFM2"/>
        <w:tabs>
          <w:tab w:pos="9071" w:val="right" w:leader="dot"/>
        </w:tabs>
      </w:pPr>
      <w:r>
        <w:t>1.5. Resum del pla d'inversions i viabilitat econòmica-financera</w:t>
        <w:tab/>
      </w:r>
      <w:r>
        <w:fldChar w:fldCharType="begin"/>
        <w:instrText xml:space="preserve"> PAGEREF TFM_1_5 \h </w:instrText>
        <w:fldChar w:fldCharType="separate"/>
        <w:t>7</w:t>
        <w:fldChar w:fldCharType="end"/>
      </w:r>
    </w:p>
    <w:p>
      <w:pPr>
        <w:pStyle w:val="ÍndexTFM1"/>
        <w:tabs>
          <w:tab w:pos="9071" w:val="right" w:leader="dot"/>
        </w:tabs>
      </w:pPr>
      <w:r>
        <w:t>2. INTRODUCCIÓ</w:t>
        <w:tab/>
      </w:r>
      <w:r>
        <w:fldChar w:fldCharType="begin"/>
        <w:instrText xml:space="preserve"> PAGEREF TFM_2 \h </w:instrText>
        <w:fldChar w:fldCharType="separate"/>
        <w:t>10</w:t>
        <w:fldChar w:fldCharType="end"/>
      </w:r>
    </w:p>
    <w:p>
      <w:pPr>
        <w:pStyle w:val="ÍndexTFM2"/>
        <w:tabs>
          <w:tab w:pos="9071" w:val="right" w:leader="dot"/>
        </w:tabs>
      </w:pPr>
      <w:r>
        <w:t>2.1. Contextualització del projecte</w:t>
        <w:tab/>
      </w:r>
      <w:r>
        <w:fldChar w:fldCharType="begin"/>
        <w:instrText xml:space="preserve"> PAGEREF TFM_2_1 \h </w:instrText>
        <w:fldChar w:fldCharType="separate"/>
        <w:t>10</w:t>
        <w:fldChar w:fldCharType="end"/>
      </w:r>
    </w:p>
    <w:p>
      <w:pPr>
        <w:pStyle w:val="ÍndexTFM2"/>
        <w:tabs>
          <w:tab w:pos="9071" w:val="right" w:leader="dot"/>
        </w:tabs>
      </w:pPr>
      <w:r>
        <w:t>2.2. Origen de la idea i motivació</w:t>
        <w:tab/>
      </w:r>
      <w:r>
        <w:fldChar w:fldCharType="begin"/>
        <w:instrText xml:space="preserve"> PAGEREF TFM_2_2 \h </w:instrText>
        <w:fldChar w:fldCharType="separate"/>
        <w:t>10</w:t>
        <w:fldChar w:fldCharType="end"/>
      </w:r>
    </w:p>
    <w:p>
      <w:pPr>
        <w:pStyle w:val="ÍndexTFM2"/>
        <w:tabs>
          <w:tab w:pos="9071" w:val="right" w:leader="dot"/>
        </w:tabs>
      </w:pPr>
      <w:r>
        <w:t>2.3. Abast i objectius del Pla d'Empresa</w:t>
        <w:tab/>
      </w:r>
      <w:r>
        <w:fldChar w:fldCharType="begin"/>
        <w:instrText xml:space="preserve"> PAGEREF TFM_2_3 \h </w:instrText>
        <w:fldChar w:fldCharType="separate"/>
        <w:t>10</w:t>
        <w:fldChar w:fldCharType="end"/>
      </w:r>
    </w:p>
    <w:p>
      <w:pPr>
        <w:pStyle w:val="ÍndexTFM1"/>
        <w:tabs>
          <w:tab w:pos="9071" w:val="right" w:leader="dot"/>
        </w:tabs>
      </w:pPr>
      <w:r>
        <w:t>3. ANÀLISI ESTRATÈGIC I IDENTITAT CORPORATIVA</w:t>
        <w:tab/>
      </w:r>
      <w:r>
        <w:fldChar w:fldCharType="begin"/>
        <w:instrText xml:space="preserve"> PAGEREF TFM_3 \h </w:instrText>
        <w:fldChar w:fldCharType="separate"/>
        <w:t>11</w:t>
        <w:fldChar w:fldCharType="end"/>
      </w:r>
    </w:p>
    <w:p>
      <w:pPr>
        <w:pStyle w:val="ÍndexTFM2"/>
        <w:tabs>
          <w:tab w:pos="9071" w:val="right" w:leader="dot"/>
        </w:tabs>
      </w:pPr>
      <w:r>
        <w:t>3.1. Identitat corporativa: Missió, Visió i Valors</w:t>
        <w:tab/>
      </w:r>
      <w:r>
        <w:fldChar w:fldCharType="begin"/>
        <w:instrText xml:space="preserve"> PAGEREF TFM_3_1 \h </w:instrText>
        <w:fldChar w:fldCharType="separate"/>
        <w:t>11</w:t>
        <w:fldChar w:fldCharType="end"/>
      </w:r>
    </w:p>
    <w:p>
      <w:pPr>
        <w:pStyle w:val="ÍndexTFM2"/>
        <w:tabs>
          <w:tab w:pos="9071" w:val="right" w:leader="dot"/>
        </w:tabs>
      </w:pPr>
      <w:r>
        <w:t>3.2. Objectius estratègics a 3 anys</w:t>
        <w:tab/>
      </w:r>
      <w:r>
        <w:fldChar w:fldCharType="begin"/>
        <w:instrText xml:space="preserve"> PAGEREF TFM_3_2 \h </w:instrText>
        <w:fldChar w:fldCharType="separate"/>
        <w:t>11</w:t>
        <w:fldChar w:fldCharType="end"/>
      </w:r>
    </w:p>
    <w:p>
      <w:pPr>
        <w:pStyle w:val="ÍndexTFM2"/>
        <w:tabs>
          <w:tab w:pos="9071" w:val="right" w:leader="dot"/>
        </w:tabs>
      </w:pPr>
      <w:r>
        <w:t>3.3. Anàlisi de l'entorn general (PESTEL)</w:t>
        <w:tab/>
      </w:r>
      <w:r>
        <w:fldChar w:fldCharType="begin"/>
        <w:instrText xml:space="preserve"> PAGEREF TFM_3_3 \h </w:instrText>
        <w:fldChar w:fldCharType="separate"/>
        <w:t>11</w:t>
        <w:fldChar w:fldCharType="end"/>
      </w:r>
    </w:p>
    <w:p>
      <w:pPr>
        <w:pStyle w:val="ÍndexTFM2"/>
        <w:tabs>
          <w:tab w:pos="9071" w:val="right" w:leader="dot"/>
        </w:tabs>
      </w:pPr>
      <w:r>
        <w:t>3.4. Anàlisi del sector i forces competitives (Model de Porter)</w:t>
        <w:tab/>
      </w:r>
      <w:r>
        <w:fldChar w:fldCharType="begin"/>
        <w:instrText xml:space="preserve"> PAGEREF TFM_3_4 \h </w:instrText>
        <w:fldChar w:fldCharType="separate"/>
        <w:t>17</w:t>
        <w:fldChar w:fldCharType="end"/>
      </w:r>
    </w:p>
    <w:p>
      <w:pPr>
        <w:pStyle w:val="ÍndexTFM2"/>
        <w:tabs>
          <w:tab w:pos="9071" w:val="right" w:leader="dot"/>
        </w:tabs>
      </w:pPr>
      <w:r>
        <w:t>3.5. Matriu DAFO</w:t>
        <w:tab/>
      </w:r>
      <w:r>
        <w:fldChar w:fldCharType="begin"/>
        <w:instrText xml:space="preserve"> PAGEREF TFM_3_5 \h </w:instrText>
        <w:fldChar w:fldCharType="separate"/>
        <w:t>19</w:t>
        <w:fldChar w:fldCharType="end"/>
      </w:r>
    </w:p>
    <w:p>
      <w:pPr>
        <w:pStyle w:val="ÍndexTFM2"/>
        <w:tabs>
          <w:tab w:pos="9071" w:val="right" w:leader="dot"/>
        </w:tabs>
      </w:pPr>
      <w:r>
        <w:t>3.6. Formulació estratègica i Factors Crítics d'Èxit (FCE)</w:t>
        <w:tab/>
      </w:r>
      <w:r>
        <w:fldChar w:fldCharType="begin"/>
        <w:instrText xml:space="preserve"> PAGEREF TFM_3_6 \h </w:instrText>
        <w:fldChar w:fldCharType="separate"/>
        <w:t>21</w:t>
        <w:fldChar w:fldCharType="end"/>
      </w:r>
    </w:p>
    <w:p>
      <w:pPr>
        <w:pStyle w:val="ÍndexTFM1"/>
        <w:tabs>
          <w:tab w:pos="9071" w:val="right" w:leader="dot"/>
        </w:tabs>
      </w:pPr>
      <w:r>
        <w:t>4. PLA DE MÀRQUETING</w:t>
        <w:tab/>
      </w:r>
      <w:r>
        <w:fldChar w:fldCharType="begin"/>
        <w:instrText xml:space="preserve"> PAGEREF TFM_4 \h </w:instrText>
        <w:fldChar w:fldCharType="separate"/>
        <w:t>23</w:t>
        <w:fldChar w:fldCharType="end"/>
      </w:r>
    </w:p>
    <w:p>
      <w:pPr>
        <w:pStyle w:val="ÍndexTFM1"/>
        <w:tabs>
          <w:tab w:pos="9071" w:val="right" w:leader="dot"/>
        </w:tabs>
      </w:pPr>
      <w:r>
        <w:t>5. PLA D'OPERACIONS</w:t>
        <w:tab/>
      </w:r>
      <w:r>
        <w:fldChar w:fldCharType="begin"/>
        <w:instrText xml:space="preserve"> PAGEREF TFM_5 \h </w:instrText>
        <w:fldChar w:fldCharType="separate"/>
        <w:t>57</w:t>
        <w:fldChar w:fldCharType="end"/>
      </w:r>
    </w:p>
    <w:p>
      <w:pPr>
        <w:pStyle w:val="ÍndexTFM1"/>
        <w:tabs>
          <w:tab w:pos="9071" w:val="right" w:leader="dot"/>
        </w:tabs>
      </w:pPr>
      <w:r>
        <w:t>6. PLA DE RECURSOS HUMANS</w:t>
        <w:tab/>
      </w:r>
      <w:r>
        <w:fldChar w:fldCharType="begin"/>
        <w:instrText xml:space="preserve"> PAGEREF TFM_6 \h </w:instrText>
        <w:fldChar w:fldCharType="separate"/>
        <w:t>59</w:t>
        <w:fldChar w:fldCharType="end"/>
      </w:r>
    </w:p>
    <w:p>
      <w:pPr>
        <w:pStyle w:val="ÍndexTFM1"/>
        <w:tabs>
          <w:tab w:pos="9071" w:val="right" w:leader="dot"/>
        </w:tabs>
      </w:pPr>
      <w:r>
        <w:t>7. PLA LEGAL I JURÍDIC</w:t>
        <w:tab/>
      </w:r>
      <w:r>
        <w:fldChar w:fldCharType="begin"/>
        <w:instrText xml:space="preserve"> PAGEREF TFM_7 \h </w:instrText>
        <w:fldChar w:fldCharType="separate"/>
        <w:t>68</w:t>
        <w:fldChar w:fldCharType="end"/>
      </w:r>
    </w:p>
    <w:p>
      <w:pPr>
        <w:pStyle w:val="ÍndexTFM1"/>
        <w:tabs>
          <w:tab w:pos="9071" w:val="right" w:leader="dot"/>
        </w:tabs>
      </w:pPr>
      <w:r>
        <w:t>8. PLA ECONÒMIC I FINANCER (3 ANYS)</w:t>
        <w:tab/>
      </w:r>
      <w:r>
        <w:fldChar w:fldCharType="begin"/>
        <w:instrText xml:space="preserve"> PAGEREF TFM_8 \h </w:instrText>
        <w:fldChar w:fldCharType="separate"/>
        <w:t>73</w:t>
        <w:fldChar w:fldCharType="end"/>
      </w:r>
    </w:p>
    <w:p>
      <w:pPr>
        <w:pStyle w:val="ÍndexTFM1"/>
        <w:tabs>
          <w:tab w:pos="9071" w:val="right" w:leader="dot"/>
        </w:tabs>
      </w:pPr>
      <w:r>
        <w:t>9. CONCLUSIONS</w:t>
        <w:tab/>
      </w:r>
      <w:r>
        <w:fldChar w:fldCharType="begin"/>
        <w:instrText xml:space="preserve"> PAGEREF TFM_9 \h </w:instrText>
        <w:fldChar w:fldCharType="separate"/>
        <w:t>98</w:t>
        <w:fldChar w:fldCharType="end"/>
      </w:r>
    </w:p>
    <w:p>
      <w:pPr>
        <w:pStyle w:val="ÍndexTFMgrup"/>
      </w:pPr>
      <w:r>
        <w:t>PARTS COMPLEMENTÀRIES</w:t>
      </w:r>
    </w:p>
    <w:p>
      <w:pPr>
        <w:pStyle w:val="ÍndexTFM1"/>
        <w:tabs>
          <w:tab w:pos="9071" w:val="right" w:leader="dot"/>
        </w:tabs>
      </w:pPr>
      <w:r>
        <w:t>Bibliografia i fonts consultades</w:t>
        <w:tab/>
      </w:r>
      <w:r>
        <w:fldChar w:fldCharType="begin"/>
        <w:instrText xml:space="preserve"> PAGEREF TFM_Bibliografia_i_fonts_consultad \h </w:instrText>
        <w:fldChar w:fldCharType="separate"/>
        <w:t>100</w:t>
        <w:fldChar w:fldCharType="end"/>
      </w:r>
    </w:p>
    <w:p>
      <w:pPr>
        <w:pStyle w:val="ÍndexTFM1"/>
        <w:tabs>
          <w:tab w:pos="9071" w:val="right" w:leader="dot"/>
        </w:tabs>
      </w:pPr>
      <w:r>
        <w:t>Índex de taules, gràfics i il·lustracions</w:t>
        <w:tab/>
      </w:r>
      <w:r>
        <w:fldChar w:fldCharType="begin"/>
        <w:instrText xml:space="preserve"> PAGEREF TFM__ndex_de_taules__gr_fics_i_il_ \h </w:instrText>
        <w:fldChar w:fldCharType="separate"/>
        <w:t>101</w:t>
        <w:fldChar w:fldCharType="end"/>
      </w:r>
    </w:p>
    <w:p>
      <w:pPr>
        <w:pStyle w:val="ÍndexTFM1"/>
        <w:tabs>
          <w:tab w:pos="9071" w:val="right" w:leader="dot"/>
        </w:tabs>
      </w:pPr>
      <w:r>
        <w:t>Annexos</w:t>
        <w:tab/>
      </w:r>
      <w:r>
        <w:fldChar w:fldCharType="begin"/>
        <w:instrText xml:space="preserve"> PAGEREF TFM_Annexos \h </w:instrText>
        <w:fldChar w:fldCharType="separate"/>
        <w:t>102</w:t>
        <w:fldChar w:fldCharType="end"/>
      </w:r>
    </w:p>
    <w:p>
      <w:r>
        <w:br w:type="page"/>
      </w:r>
    </w:p>
    <w:p>
      <w:pPr>
        <w:pStyle w:val="Heading1"/>
      </w:pPr>
      <w:bookmarkStart w:id="1" w:name="TFM_Agra_ments_i_tutors"/>
      <w:r>
        <w:t>Agraïments i tutors</w:t>
      </w:r>
      <w:bookmarkEnd w:id="1"/>
    </w:p>
    <w:p>
      <w:r>
        <w:rPr>
          <w:b/>
          <w:i/>
          <w:color w:val="7030A0"/>
        </w:rPr>
        <w:t>Proposta de Claude (reviseu-la):</w:t>
      </w:r>
    </w:p>
    <w:p>
      <w:r>
        <w:rPr>
          <w:b w:val="0"/>
          <w:i w:val="0"/>
          <w:color w:val="7030A0"/>
        </w:rPr>
        <w:t>Volem donar les gràcies al nostre tutor/a per l'orientació i la paciència al llarg de tot el treball, i a l'equip docent del màster pel que hem après en cada mòdul.</w:t>
      </w:r>
    </w:p>
    <w:p>
      <w:r>
        <w:rPr>
          <w:b w:val="0"/>
          <w:i w:val="0"/>
          <w:color w:val="7030A0"/>
        </w:rPr>
        <w:t>També agraïm el temps dels professionals del sector HORECA que van respondre la nostra enquesta i ens van explicar com tallen el pa cada dia: sense ells no hauríem pogut validar la idea.</w:t>
      </w:r>
    </w:p>
    <w:p>
      <w:r>
        <w:rPr>
          <w:b w:val="0"/>
          <w:i w:val="0"/>
          <w:color w:val="7030A0"/>
        </w:rPr>
        <w:t>Finalment, gràcies a les nostres famílies per acompanyar-nos durant aquests mesos de feina.</w:t>
      </w:r>
    </w:p>
    <w:p>
      <w:r>
        <w:rPr>
          <w:b/>
          <w:i w:val="0"/>
          <w:color w:val="C00000"/>
        </w:rPr>
        <w:t>[FALTA] Nom del tutor/a</w:t>
      </w:r>
    </w:p>
    <w:p>
      <w:r>
        <w:br w:type="page"/>
      </w:r>
    </w:p>
    <w:p>
      <w:pPr>
        <w:pStyle w:val="Heading1"/>
      </w:pPr>
      <w:bookmarkStart w:id="2" w:name="TFM_1"/>
      <w:r>
        <w:t>1. RESUM EXECUTIU</w:t>
      </w:r>
      <w:bookmarkEnd w:id="2"/>
    </w:p>
    <w:p>
      <w:pPr>
        <w:pStyle w:val="Heading2"/>
      </w:pPr>
      <w:bookmarkStart w:id="3" w:name="TFM_1_1"/>
      <w:r>
        <w:t>1.1. Oportunitat de mercat i tesi estratègica</w:t>
      </w:r>
      <w:bookmarkEnd w:id="3"/>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color w:val="7030A0"/>
        </w:rPr>
        <w:t>Proposta de Claude (reviseu-la):</w:t>
      </w:r>
    </w:p>
    <w:p>
      <w:r>
        <w:rPr>
          <w:b w:val="0"/>
          <w:i w:val="0"/>
          <w:color w:val="7030A0"/>
        </w:rPr>
        <w:t>Tesi estratègica: PIMPAN no crea una necessitat nova, sinó que substitueix el tall manual de les barres de pa en els establiments HORECA que preparen entrepans. La nostra tesi és que aquests establiments compraran una màquina que redueix el risc d'accidents, fa talls uniformes i estalvia temps a les hores punta, sempre que la vegin funcionar en una demostració.</w:t>
      </w:r>
    </w:p>
    <w:p>
      <w:r>
        <w:rPr>
          <w:b w:val="0"/>
          <w:i w:val="0"/>
          <w:color w:val="7030A0"/>
        </w:rPr>
        <w:t>Per fer-la realitat apostem per tres decisions:</w:t>
      </w:r>
    </w:p>
    <w:p>
      <w:pPr>
        <w:pStyle w:val="ListBullet"/>
      </w:pPr>
      <w:r>
        <w:rPr>
          <w:color w:val="7030A0"/>
        </w:rPr>
        <w:t>Diferenciar-nos per seguretat i uniformitat del tall, no pel preu.</w:t>
      </w:r>
    </w:p>
    <w:p>
      <w:pPr>
        <w:pStyle w:val="ListBullet"/>
      </w:pPr>
      <w:r>
        <w:rPr>
          <w:color w:val="7030A0"/>
        </w:rPr>
        <w:t>Vendre a través de distribuïdors HORECA, que assumeixen la logística i el risc i compren la màquina a 489,30 €.</w:t>
      </w:r>
    </w:p>
    <w:p>
      <w:pPr>
        <w:pStyle w:val="ListBullet"/>
      </w:pPr>
      <w:r>
        <w:rPr>
          <w:color w:val="7030A0"/>
        </w:rPr>
        <w:t>Mantenir una estructura lleugera, amb fabricació subcontractada, que permet superar el punt d'equilibri el tercer any (427 màquines sobre les 454 previstes).</w:t>
      </w:r>
    </w:p>
    <w:p>
      <w:pPr>
        <w:pStyle w:val="Heading2"/>
      </w:pPr>
      <w:bookmarkStart w:id="4" w:name="TFM_1_2"/>
      <w:r>
        <w:t>1.2. Concepte de negoci i proposta de valor</w:t>
      </w:r>
      <w:bookmarkEnd w:id="4"/>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bookmarkStart w:id="5" w:name="TFM_1_3"/>
      <w:r>
        <w:t>1.3. Model de negoci i estructura d'ingressos</w:t>
      </w:r>
      <w:bookmarkEnd w:id="5"/>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bookmarkStart w:id="6" w:name="TFM_1_4"/>
      <w:r>
        <w:t>1.4. Organització, equip i operacions</w:t>
      </w:r>
      <w:bookmarkEnd w:id="6"/>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bookmarkStart w:id="7" w:name="TFM_1_5"/>
      <w:r>
        <w:t>1.5. Resum del pla d'inversions i viabilitat econòmica-financera</w:t>
      </w:r>
      <w:bookmarkEnd w:id="7"/>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bookmarkStart w:id="8" w:name="TFM_2"/>
      <w:r>
        <w:t>2. INTRODUCCIÓ</w:t>
      </w:r>
      <w:bookmarkEnd w:id="8"/>
    </w:p>
    <w:p>
      <w:pPr>
        <w:pStyle w:val="Heading2"/>
      </w:pPr>
      <w:bookmarkStart w:id="9" w:name="TFM_2_1"/>
      <w:r>
        <w:t>2.1. Contextualització del projecte</w:t>
      </w:r>
      <w:bookmarkEnd w:id="9"/>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bookmarkStart w:id="10" w:name="TFM_2_2"/>
      <w:r>
        <w:t>2.2. Origen de la idea i motivació</w:t>
      </w:r>
      <w:bookmarkEnd w:id="10"/>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bookmarkStart w:id="11" w:name="TFM_2_3"/>
      <w:r>
        <w:t>2.3. Abast i objectius del Pla d'Empresa</w:t>
      </w:r>
      <w:bookmarkEnd w:id="11"/>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color w:val="7030A0"/>
        </w:rPr>
        <w:t>Proposta de Claude (reviseu-la):</w:t>
      </w:r>
    </w:p>
    <w:p>
      <w:r>
        <w:rPr>
          <w:b w:val="0"/>
          <w:i w:val="0"/>
          <w:color w:val="7030A0"/>
        </w:rPr>
        <w:t>Abast del pla: aquest pla d'empresa cobreix els tres primers anys d'activitat de PIMPAN (2027-2029), a partir de la constitució de la societat el gener de 2027.</w:t>
      </w:r>
    </w:p>
    <w:p>
      <w:r>
        <w:rPr>
          <w:b w:val="0"/>
          <w:i w:val="0"/>
          <w:color w:val="7030A0"/>
        </w:rPr>
        <w:t>Analitza l'entorn i el sector (capítol 3), defineix l'estratègia comercial (capítol 4), l'organització de la producció subcontractada i dels proveïdors (capítol 5), l'equip i la política de persones (capítol 6), els requisits legals (capítol 7) i la viabilitat econòmica i financera (capítol 8).</w:t>
      </w:r>
    </w:p>
    <w:p>
      <w:r>
        <w:rPr>
          <w:b w:val="0"/>
          <w:i w:val="0"/>
          <w:color w:val="7030A0"/>
        </w:rPr>
        <w:t>L'àmbit geogràfic inicial és la província de Girona, amb expansió cap a Barcelona, Manresa i Lleida. Queden fora de l'abast el disseny tècnic detallat de la màquina, la segona gamma de producte i els ingressos de manteniment i recanvis, que es plantegen com a línies de futur.</w:t>
      </w:r>
    </w:p>
    <w:p>
      <w:r>
        <w:br w:type="page"/>
      </w:r>
    </w:p>
    <w:p>
      <w:pPr>
        <w:pStyle w:val="Heading1"/>
      </w:pPr>
      <w:bookmarkStart w:id="12" w:name="TFM_3"/>
      <w:r>
        <w:t>3. ANÀLISI ESTRATÈGIC I IDENTITAT CORPORATIVA</w:t>
      </w:r>
      <w:bookmarkEnd w:id="12"/>
    </w:p>
    <w:p>
      <w:pPr>
        <w:pStyle w:val="Heading2"/>
      </w:pPr>
      <w:bookmarkStart w:id="13" w:name="TFM_3_1"/>
      <w:r>
        <w:t>3.1. Identitat corporativa: Missió, Visió i Valors</w:t>
      </w:r>
      <w:bookmarkEnd w:id="13"/>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bookmarkStart w:id="14" w:name="TFM_3_2"/>
      <w:r>
        <w:t>3.2. Objectius estratègics a 3 anys</w:t>
      </w:r>
      <w:bookmarkEnd w:id="14"/>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color w:val="7030A0"/>
        </w:rPr>
        <w:t>Proposta de Claude (reviseu-la):</w:t>
      </w:r>
    </w:p>
    <w:p>
      <w:r>
        <w:rPr>
          <w:b w:val="0"/>
          <w:i w:val="0"/>
          <w:color w:val="7030A0"/>
        </w:rPr>
        <w:t>Objectius per any, a partir de les xifres del pla econòmic i financer (capítol 8):</w:t>
      </w:r>
    </w:p>
    <w:p>
      <w:pPr>
        <w:pStyle w:val="ListBullet"/>
      </w:pPr>
      <w:r>
        <w:rPr>
          <w:color w:val="7030A0"/>
        </w:rPr>
        <w:t>Any 1 (2027): llançar la màquina i vendre 177 unitats (83.106 € de vendes), les 25 primeres a preu de llançament, i tancar l'any amb 36.318 € de caixa.</w:t>
      </w:r>
    </w:p>
    <w:p>
      <w:pPr>
        <w:pStyle w:val="ListBullet"/>
      </w:pPr>
      <w:r>
        <w:rPr>
          <w:color w:val="7030A0"/>
        </w:rPr>
        <w:t>Any 2 (2028): arribar a 312 unitats (152.662 €), cobrar la subvenció NEOTEC (25.041 €) i quedar pràcticament en equilibri (−669 €).</w:t>
      </w:r>
    </w:p>
    <w:p>
      <w:pPr>
        <w:pStyle w:val="ListBullet"/>
      </w:pPr>
      <w:r>
        <w:rPr>
          <w:color w:val="7030A0"/>
        </w:rPr>
        <w:t>Any 3 (2029): vendre 454 unitats (222.142 €), superar el punt d'equilibri (427 unitats) i obtenir el primer benefici (6.639 €).</w:t>
      </w:r>
    </w:p>
    <w:p>
      <w:pPr>
        <w:pStyle w:val="ListBullet"/>
      </w:pPr>
      <w:r>
        <w:rPr>
          <w:color w:val="7030A0"/>
        </w:rPr>
        <w:t>Al llarg dels tres anys: ampliar la venda de Girona a Barcelona, Manresa i Lleida, i desenvolupar la segona gamma amb pantalla tàctil (objectiu 2).</w:t>
      </w:r>
    </w:p>
    <w:p>
      <w:pPr>
        <w:pStyle w:val="Heading2"/>
      </w:pPr>
      <w:bookmarkStart w:id="15" w:name="TFM_3_3"/>
      <w:r>
        <w:t>3.3. Anàlisi de l'entorn general (PESTEL)</w:t>
      </w:r>
      <w:bookmarkEnd w:id="15"/>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2" name="image5.png"/>
                    <pic:cNvPicPr preferRelativeResize="0"/>
                  </pic:nvPicPr>
                  <pic:blipFill>
                    <a:blip r:embed="rId17"/>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8">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bookmarkStart w:id="16" w:name="TFM_3_4"/>
      <w:r>
        <w:t>3.4. Anàlisi del sector i forces competitives (Model de Porter)</w:t>
      </w:r>
      <w:bookmarkEnd w:id="16"/>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9"/>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2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color w:val="7030A0"/>
        </w:rPr>
        <w:t>Proposta de Claude (reviseu-la):</w:t>
      </w:r>
    </w:p>
    <w:p>
      <w:r>
        <w:rPr>
          <w:b w:val="0"/>
          <w:i w:val="0"/>
          <w:color w:val="7030A0"/>
        </w:rPr>
        <w:t>Rivalitat entre competidors: baixa. No hi ha cap màquina al mercat que talli barres de pa en horitzontal per al sector HORECA (vegeu 4.3.3). El competidor real és el tall manual.</w:t>
      </w:r>
    </w:p>
    <w:p>
      <w:r>
        <w:rPr>
          <w:b w:val="0"/>
          <w:i w:val="0"/>
          <w:color w:val="7030A0"/>
        </w:rPr>
        <w:t>Amenaça de nous entrants: mitjana. Les barreres són la inversió en disseny i prototip, el marcatge CE i la normativa d'higiene, i l'accés als distribuïdors. Un fabricant de maquinària d'hostaleria ja establert les podria superar si el producte demostra que té demanda; registrar la marca i protegir el disseny redueix aquest risc.</w:t>
      </w:r>
    </w:p>
    <w:p>
      <w:r>
        <w:rPr>
          <w:b w:val="0"/>
          <w:i w:val="0"/>
          <w:color w:val="7030A0"/>
        </w:rPr>
        <w:t>Resum de les cinc forces:</w:t>
      </w:r>
    </w:p>
    <w:p>
      <w:pPr>
        <w:pStyle w:val="ListBullet"/>
      </w:pPr>
      <w:r>
        <w:rPr>
          <w:color w:val="7030A0"/>
        </w:rPr>
        <w:t>Rivalitat: baixa.</w:t>
      </w:r>
    </w:p>
    <w:p>
      <w:pPr>
        <w:pStyle w:val="ListBullet"/>
      </w:pPr>
      <w:r>
        <w:rPr>
          <w:color w:val="7030A0"/>
        </w:rPr>
        <w:t>Nous entrants: mitjana.</w:t>
      </w:r>
    </w:p>
    <w:p>
      <w:pPr>
        <w:pStyle w:val="ListBullet"/>
      </w:pPr>
      <w:r>
        <w:rPr>
          <w:color w:val="7030A0"/>
        </w:rPr>
        <w:t>Productes substitutius: alta (el tall manual no té cost).</w:t>
      </w:r>
    </w:p>
    <w:p>
      <w:pPr>
        <w:pStyle w:val="ListBullet"/>
      </w:pPr>
      <w:r>
        <w:rPr>
          <w:color w:val="7030A0"/>
        </w:rPr>
        <w:t>Poder de negociació dels clients: alt (demanen un preu competitiu).</w:t>
      </w:r>
    </w:p>
    <w:p>
      <w:pPr>
        <w:pStyle w:val="ListBullet"/>
      </w:pPr>
      <w:r>
        <w:rPr>
          <w:color w:val="7030A0"/>
        </w:rPr>
        <w:t>Poder de negociació dels proveïdors: baix (components estàndard i diversos tallers possibles).</w:t>
      </w:r>
    </w:p>
    <w:p>
      <w:pPr>
        <w:pStyle w:val="Heading2"/>
      </w:pPr>
      <w:bookmarkStart w:id="17" w:name="TFM_3_5"/>
      <w:r>
        <w:t>3.5. Matriu DAFO</w:t>
      </w:r>
      <w:bookmarkEnd w:id="17"/>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5" name="image18.png"/>
                    <pic:cNvPicPr preferRelativeResize="0"/>
                  </pic:nvPicPr>
                  <pic:blipFill>
                    <a:blip r:embed="rId23"/>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6" name="image17.png"/>
                    <pic:cNvPicPr preferRelativeResize="0"/>
                  </pic:nvPicPr>
                  <pic:blipFill>
                    <a:blip r:embed="rId24"/>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bookmarkStart w:id="18" w:name="TFM_3_6"/>
      <w:r>
        <w:t>3.6. Formulació estratègica i Factors Crítics d'Èxit (FCE)</w:t>
      </w:r>
      <w:bookmarkEnd w:id="18"/>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color w:val="7030A0"/>
        </w:rPr>
        <w:t>Proposta de Claude (reviseu-la):</w:t>
      </w:r>
    </w:p>
    <w:p>
      <w:r>
        <w:rPr>
          <w:b w:val="0"/>
          <w:i w:val="0"/>
          <w:color w:val="7030A0"/>
        </w:rPr>
        <w:t>Formulació estratègica: estratègia de diferenciació en un nínxol, els establiments HORECA que preparen entrepans, amb un model de fabricació i distribució externalitzat.</w:t>
      </w:r>
    </w:p>
    <w:p>
      <w:r>
        <w:rPr>
          <w:b w:val="0"/>
          <w:i w:val="0"/>
          <w:color w:val="7030A0"/>
        </w:rPr>
        <w:t>Factors crítics d'èxit:</w:t>
      </w:r>
    </w:p>
    <w:p>
      <w:pPr>
        <w:pStyle w:val="ListBullet"/>
      </w:pPr>
      <w:r>
        <w:rPr>
          <w:color w:val="7030A0"/>
        </w:rPr>
        <w:t>Convèncer l'establiment que deixi el tall manual, amb demostracions en viu i proves pilot.</w:t>
      </w:r>
    </w:p>
    <w:p>
      <w:pPr>
        <w:pStyle w:val="ListBullet"/>
      </w:pPr>
      <w:r>
        <w:rPr>
          <w:color w:val="7030A0"/>
        </w:rPr>
        <w:t>La implicació dels distribuïdors HORECA, que són els qui venen, transporten i assumeixen el risc.</w:t>
      </w:r>
    </w:p>
    <w:p>
      <w:pPr>
        <w:pStyle w:val="ListBullet"/>
      </w:pPr>
      <w:r>
        <w:rPr>
          <w:color w:val="7030A0"/>
        </w:rPr>
        <w:t>Complir la normativa abans de vendre: marcatge CE i normativa d'higiene (Reglament CE 852/2004).</w:t>
      </w:r>
    </w:p>
    <w:p>
      <w:pPr>
        <w:pStyle w:val="ListBullet"/>
      </w:pPr>
      <w:r>
        <w:rPr>
          <w:color w:val="7030A0"/>
        </w:rPr>
        <w:t>Mantenir el cost i la qualitat de la fabricació subcontractada: de 283,6 € a 268 € per màquina amb les tandes de 100, 300 i 600 unitats.</w:t>
      </w:r>
    </w:p>
    <w:p>
      <w:pPr>
        <w:pStyle w:val="ListBullet"/>
      </w:pPr>
      <w:r>
        <w:rPr>
          <w:color w:val="7030A0"/>
        </w:rPr>
        <w:t>Un servei tècnic i una garantia ràpids, que sostinguin la confiança i la fidelització.</w:t>
      </w:r>
    </w:p>
    <w:p>
      <w:pPr>
        <w:pStyle w:val="ListBullet"/>
      </w:pPr>
      <w:r>
        <w:rPr>
          <w:color w:val="7030A0"/>
        </w:rPr>
        <w:t>Controlar la tresoreria i l'estoc el primer any, quan la necessitat de finançament arriba a 84.154 € al desembre.</w:t>
      </w:r>
    </w:p>
    <w:p>
      <w:r>
        <w:br w:type="page"/>
      </w:r>
    </w:p>
    <w:p>
      <w:pPr>
        <w:pStyle w:val="Heading1"/>
      </w:pPr>
      <w:bookmarkStart w:id="19" w:name="TFM_4"/>
      <w:r>
        <w:t>4. PLA DE MÀRQUETING</w:t>
      </w:r>
      <w:bookmarkEnd w:id="19"/>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7"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7" name="image8.png" descr="Gràfic de respostes de Formularis. Títol de la pregunta: Com realitzeu actualment el tall de l'entrepà?. Nombre de respostes: 35 respostes."/>
                    <pic:cNvPicPr preferRelativeResize="0"/>
                  </pic:nvPicPr>
                  <pic:blipFill>
                    <a:blip r:embed="rId11"/>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8"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8" name="image16.png" descr="Gràfic de respostes de Formularis. Títol de la pregunta: Quins són els principals problemes que detectes en el tall manual? &#10;. Nombre de respostes: 35 respostes."/>
                    <pic:cNvPicPr preferRelativeResize="0"/>
                  </pic:nvPicPr>
                  <pic:blipFill>
                    <a:blip r:embed="rId12"/>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9"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9" name="image9.png" descr="Gràfic de respostes de Formularis. Títol de la pregunta: Quines característiques valoraries més en aquesta màquina? &#10;&#10;. Nombre de respostes: 35 respostes."/>
                    <pic:cNvPicPr preferRelativeResize="0"/>
                  </pic:nvPicPr>
                  <pic:blipFill>
                    <a:blip r:embed="rId13"/>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10" name="image15.png"/>
                    <pic:cNvPicPr preferRelativeResize="0"/>
                  </pic:nvPicPr>
                  <pic:blipFill>
                    <a:blip r:embed="rId14"/>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1"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1" name="image1.png" descr="Gràfic de respostes de Formularis. Títol de la pregunta: Quin rang de preu consideraries acceptable per a una maquinària d'aquestes característiques?. Nombre de respostes: 35 respostes."/>
                    <pic:cNvPicPr preferRelativeResize="0"/>
                  </pic:nvPicPr>
                  <pic:blipFill>
                    <a:blip r:embed="rId15"/>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2"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2" name="image12.png" descr="Gràfic de respostes de Formularis. Títol de la pregunta: Quants entrepans (aproximadament) prepareu al dia?. Nombre de respostes: 35 respostes."/>
                    <pic:cNvPicPr preferRelativeResize="0"/>
                  </pic:nvPicPr>
                  <pic:blipFill>
                    <a:blip r:embed="rId16"/>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13" name="image5.png"/>
                    <pic:cNvPicPr preferRelativeResize="0"/>
                  </pic:nvPicPr>
                  <pic:blipFill>
                    <a:blip r:embed="rId17"/>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8">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4"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9"/>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5"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5"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2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16" name="image10.png"/>
                    <pic:cNvPicPr preferRelativeResize="0"/>
                  </pic:nvPicPr>
                  <pic:blipFill>
                    <a:blip r:embed="rId21"/>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7" name="image19.png"/>
            <wp:cNvGraphicFramePr/>
            <a:graphic xmlns:a="http://schemas.openxmlformats.org/drawingml/2006/main">
              <a:graphicData uri="http://schemas.openxmlformats.org/drawingml/2006/picture">
                <pic:pic xmlns:pic="http://schemas.openxmlformats.org/drawingml/2006/picture">
                  <pic:nvPicPr>
                    <pic:cNvPr id="17" name="image19.png"/>
                    <pic:cNvPicPr preferRelativeResize="0"/>
                  </pic:nvPicPr>
                  <pic:blipFill>
                    <a:blip r:embed="rId22"/>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3"/>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19" name="image17.png"/>
                    <pic:cNvPicPr preferRelativeResize="0"/>
                  </pic:nvPicPr>
                  <pic:blipFill>
                    <a:blip r:embed="rId24"/>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bookmarkStart w:id="20" w:name="TFM_5"/>
      <w:r>
        <w:t>5. PLA D'OPERACIONS</w:t>
      </w:r>
      <w:bookmarkEnd w:id="20"/>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color w:val="7030A0"/>
        </w:rPr>
        <w:t>Proposta de Claude (reviseu-la):</w:t>
      </w:r>
    </w:p>
    <w:p>
      <w:r>
        <w:rPr>
          <w:b w:val="0"/>
          <w:i w:val="0"/>
          <w:color w:val="7030A0"/>
        </w:rPr>
        <w:t>Procés productiu i logística, a partir del que diuen el pla de màrqueting, el pla legal i el pla financer:</w:t>
      </w:r>
    </w:p>
    <w:p>
      <w:pPr>
        <w:pStyle w:val="ListBullet"/>
      </w:pPr>
      <w:r>
        <w:rPr>
          <w:color w:val="7030A0"/>
        </w:rPr>
        <w:t>Disseny i prototips: dos prototips (357 € cadascun) per validar el disseny i fer demostracions, amb un dissenyador mecànic extern.</w:t>
      </w:r>
    </w:p>
    <w:p>
      <w:pPr>
        <w:pStyle w:val="ListBullet"/>
      </w:pPr>
      <w:r>
        <w:rPr>
          <w:color w:val="7030A0"/>
        </w:rPr>
        <w:t>Certificació: marcatge CE (4.250 €) i verificació dels materials en contacte amb aliments, abans de la primera producció.</w:t>
      </w:r>
    </w:p>
    <w:p>
      <w:pPr>
        <w:pStyle w:val="ListBullet"/>
      </w:pPr>
      <w:r>
        <w:rPr>
          <w:color w:val="7030A0"/>
        </w:rPr>
        <w:t>Fabricació subcontractada per tandes: un taller metal·lúrgic fabrica i munta la màquina amb els components que comprem (acer inoxidable, motor, material elèctric, pilots i peus). Tandes de 100, 300 i 600 unitats, a 233,6 €, 225 € i 218 € per màquina.</w:t>
      </w:r>
    </w:p>
    <w:p>
      <w:pPr>
        <w:pStyle w:val="ListBullet"/>
      </w:pPr>
      <w:r>
        <w:rPr>
          <w:color w:val="7030A0"/>
        </w:rPr>
        <w:t>Embalatge i manual: caixa i manual impresos per un proveïdor extern (50 € per unitat).</w:t>
      </w:r>
    </w:p>
    <w:p>
      <w:pPr>
        <w:pStyle w:val="ListBullet"/>
      </w:pPr>
      <w:r>
        <w:rPr>
          <w:color w:val="7030A0"/>
        </w:rPr>
        <w:t>Logística: PIMPAN no té magatzem propi. Les màquines es fabriquen per endavant i són estoc de PIMPAN, però es queden al taller del fabricant fins que les recull el distribuïdor HORECA, que s'encarrega del transport, l'emmagatzematge i l'entrega al client final.</w:t>
      </w:r>
    </w:p>
    <w:p>
      <w:pPr>
        <w:pStyle w:val="ListBullet"/>
      </w:pPr>
      <w:r>
        <w:rPr>
          <w:color w:val="7030A0"/>
        </w:rPr>
        <w:t>Postvenda: servei tècnic i reparacions (previsió del 2 % de devolucions amb un cost mitjà de 100 €), amb seguiment al CRM.</w:t>
      </w:r>
    </w:p>
    <w:p>
      <w:pPr>
        <w:pStyle w:val="ListBullet"/>
      </w:pPr>
      <w:r>
        <w:rPr>
          <w:color w:val="7030A0"/>
        </w:rPr>
        <w:t>Condicions amb els proveïdors: el primer any, 50 % al comptat i 50 % a 30 dies; el segon, 50 % al comptat i 50 % a 60 dies; el tercer, 30 % al comptat i 70 % a 60 dies.</w:t>
      </w:r>
    </w:p>
    <w:p>
      <w:r>
        <w:br w:type="page"/>
      </w:r>
    </w:p>
    <w:p>
      <w:pPr>
        <w:pStyle w:val="Heading1"/>
      </w:pPr>
      <w:bookmarkStart w:id="21" w:name="TFM_6"/>
      <w:r>
        <w:t>6. PLA DE RECURSOS HUMANS</w:t>
      </w:r>
      <w:bookmarkEnd w:id="21"/>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20" name="Diagrama 1"/>
            <wp:cNvGraphicFramePr/>
            <a:graphic xmlns:a="http://schemas.openxmlformats.org/drawingml/2006/main">
              <a:graphicData uri="http://schemas.openxmlformats.org/drawingml/2006/diagram">
                <dgm:relIds xmlns:dgm="http://schemas.openxmlformats.org/drawingml/2006/diagram" r:dm="rId31" r:lo="rId32" r:qs="rId33" r:cs="rId34"/>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bookmarkStart w:id="22" w:name="TFM_7"/>
      <w:r>
        <w:t>7. PLA LEGAL I JURÍDIC</w:t>
      </w:r>
      <w:bookmarkEnd w:id="22"/>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bookmarkStart w:id="23" w:name="TFM_8"/>
      <w:r>
        <w:t>8. PLA ECONÒMIC I FINANCER (3 ANYS)</w:t>
      </w:r>
      <w:bookmarkEnd w:id="23"/>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6" name="image5.png"/>
                    <pic:cNvPicPr preferRelativeResize="0"/>
                  </pic:nvPicPr>
                  <pic:blipFill>
                    <a:blip r:embed="rId35"/>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7" name="image1.png"/>
                    <pic:cNvPicPr preferRelativeResize="0"/>
                  </pic:nvPicPr>
                  <pic:blipFill>
                    <a:blip r:embed="rId36"/>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8" name="image4.png"/>
                    <pic:cNvPicPr preferRelativeResize="0"/>
                  </pic:nvPicPr>
                  <pic:blipFill>
                    <a:blip r:embed="rId37"/>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9" name="image3.png"/>
                    <pic:cNvPicPr preferRelativeResize="0"/>
                  </pic:nvPicPr>
                  <pic:blipFill>
                    <a:blip r:embed="rId38"/>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30" name="image2.png"/>
                    <pic:cNvPicPr preferRelativeResize="0"/>
                  </pic:nvPicPr>
                  <pic:blipFill>
                    <a:blip r:embed="rId39"/>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bookmarkStart w:id="24" w:name="TFM_9"/>
      <w:r>
        <w:t>9. CONCLUSIONS</w:t>
      </w:r>
      <w:bookmarkEnd w:id="24"/>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color w:val="7030A0"/>
        </w:rPr>
        <w:t>Proposta de Claude (reviseu-la):</w:t>
      </w:r>
    </w:p>
    <w:p>
      <w:r>
        <w:rPr>
          <w:b w:val="0"/>
          <w:i w:val="0"/>
          <w:color w:val="7030A0"/>
        </w:rPr>
        <w:t>Conclusions del conjunt del treball:</w:t>
      </w:r>
    </w:p>
    <w:p>
      <w:r>
        <w:rPr>
          <w:b w:val="0"/>
          <w:i w:val="0"/>
          <w:color w:val="7030A0"/>
        </w:rPr>
        <w:t>PIMPAN respon a un problema real dels establiments HORECA que preparen entrepans: el tall manual del pa és lent, poc uniforme i és una causa freqüent d'accidents. L'enquesta al sector i l'anàlisi de l'entorn confirmen la necessitat, i no hem trobat cap màquina que faci aquest tall horitzontal.</w:t>
      </w:r>
    </w:p>
    <w:p>
      <w:r>
        <w:rPr>
          <w:b w:val="0"/>
          <w:i w:val="0"/>
          <w:color w:val="7030A0"/>
        </w:rPr>
        <w:t>El repte principal és comercial, no tecnològic: convèncer l'establiment que deixi el ganivet. Per això l'estratègia combina la diferenciació per seguretat i uniformitat, les demostracions en viu i una xarxa de distribuïdors HORECA que assumeixen la logística i el risc.</w:t>
      </w:r>
    </w:p>
    <w:p>
      <w:r>
        <w:rPr>
          <w:b w:val="0"/>
          <w:i w:val="0"/>
          <w:color w:val="7030A0"/>
        </w:rPr>
        <w:t>L'organització és lleugera: tres socis que es reparteixen les àrees comercial, de comunicació i d'administració, amb fabricació subcontractada per tandes. La forma de societat limitada, el marcatge CE i l'assegurança de responsabilitat civil de producte són condicions imprescindibles abans de vendre.</w:t>
      </w:r>
    </w:p>
    <w:p>
      <w:r>
        <w:rPr>
          <w:b w:val="0"/>
          <w:i w:val="0"/>
          <w:color w:val="7030A0"/>
        </w:rPr>
        <w:t>Econòmicament, el projecte perd diners els dos primers anys (−59.456 € i −669 €) i guanya 6.639 € el tercer, quan supera el punt d'equilibri (427 màquines sobre 454). La liquiditat és suficient els tres anys gràcies als 90.000 € dels socis i al préstec de 30.000 €. Amb tres anys el VAN és negatiu, però amb el valor terminal (creixement del 2 % i taxa del 15 %) és de 49.890 €.</w:t>
      </w:r>
    </w:p>
    <w:p>
      <w:r>
        <w:rPr>
          <w:b w:val="0"/>
          <w:i w:val="0"/>
          <w:color w:val="7030A0"/>
        </w:rPr>
        <w:t>Els riscos principals són una adopció més lenta del previst, la dependència dels distribuïdors i l'estoc del primer any. Els propers passos són validar el prototip amb el marcatge CE, signar els primers acords amb distribuïdors i fer proves pilot a la província de Girona.</w:t>
      </w:r>
    </w:p>
    <w:p>
      <w:r>
        <w:br w:type="page"/>
      </w:r>
    </w:p>
    <w:p>
      <w:pPr>
        <w:pStyle w:val="Heading1"/>
      </w:pPr>
      <w:bookmarkStart w:id="25" w:name="TFM_Bibliografia_i_fonts_consultad"/>
      <w:r>
        <w:t>Bibliografia i fonts consultades</w:t>
      </w:r>
      <w:bookmarkEnd w:id="25"/>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br w:type="page"/>
      </w:r>
    </w:p>
    <w:p>
      <w:pPr>
        <w:pStyle w:val="Heading1"/>
      </w:pPr>
      <w:bookmarkStart w:id="26" w:name="TFM__ndex_de_taules__gr_fics_i_il_"/>
      <w:r>
        <w:t>Índex de taules, gràfics i il·lustracions</w:t>
      </w:r>
      <w:bookmarkEnd w:id="26"/>
    </w:p>
    <w:p>
      <w:r>
        <w:rPr>
          <w:b w:val="0"/>
          <w:i/>
          <w:color w:val="7A7F87"/>
        </w:rPr>
        <w:t>[Es generarà automàticament quan el document estigui muntat]</w:t>
      </w:r>
    </w:p>
    <w:p>
      <w:r>
        <w:br w:type="page"/>
      </w:r>
    </w:p>
    <w:p>
      <w:pPr>
        <w:pStyle w:val="Heading1"/>
      </w:pPr>
      <w:bookmarkStart w:id="27" w:name="TFM_Annexos"/>
      <w:r>
        <w:t>Annexos</w:t>
      </w:r>
      <w:bookmarkEnd w:id="27"/>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1" name="image4.jpg"/>
            <wp:cNvGraphicFramePr/>
            <a:graphic xmlns:a="http://schemas.openxmlformats.org/drawingml/2006/main">
              <a:graphicData uri="http://schemas.openxmlformats.org/drawingml/2006/picture">
                <pic:pic xmlns:pic="http://schemas.openxmlformats.org/drawingml/2006/picture">
                  <pic:nvPicPr>
                    <pic:cNvPr id="20" name="image4.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2" name="image11.jpg"/>
            <wp:cNvGraphicFramePr/>
            <a:graphic xmlns:a="http://schemas.openxmlformats.org/drawingml/2006/main">
              <a:graphicData uri="http://schemas.openxmlformats.org/drawingml/2006/picture">
                <pic:pic xmlns:pic="http://schemas.openxmlformats.org/drawingml/2006/picture">
                  <pic:nvPicPr>
                    <pic:cNvPr id="21" name="image11.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3" name="image6.jpg"/>
            <wp:cNvGraphicFramePr/>
            <a:graphic xmlns:a="http://schemas.openxmlformats.org/drawingml/2006/main">
              <a:graphicData uri="http://schemas.openxmlformats.org/drawingml/2006/picture">
                <pic:pic xmlns:pic="http://schemas.openxmlformats.org/drawingml/2006/picture">
                  <pic:nvPicPr>
                    <pic:cNvPr id="22" name="image6.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4" name="image14.jpg"/>
            <wp:cNvGraphicFramePr/>
            <a:graphic xmlns:a="http://schemas.openxmlformats.org/drawingml/2006/main">
              <a:graphicData uri="http://schemas.openxmlformats.org/drawingml/2006/picture">
                <pic:pic xmlns:pic="http://schemas.openxmlformats.org/drawingml/2006/picture">
                  <pic:nvPicPr>
                    <pic:cNvPr id="23" name="image14.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5" name="image7.jpg"/>
            <wp:cNvGraphicFramePr/>
            <a:graphic xmlns:a="http://schemas.openxmlformats.org/drawingml/2006/main">
              <a:graphicData uri="http://schemas.openxmlformats.org/drawingml/2006/picture">
                <pic:pic xmlns:pic="http://schemas.openxmlformats.org/drawingml/2006/picture">
                  <pic:nvPicPr>
                    <pic:cNvPr id="24" name="image7.jpg"/>
                    <pic:cNvPicPr preferRelativeResize="0"/>
                  </pic:nvPicPr>
                  <pic:blipFill>
                    <a:blip r:embed="rId29"/>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6" name="image2.jpg"/>
            <wp:cNvGraphicFramePr/>
            <a:graphic xmlns:a="http://schemas.openxmlformats.org/drawingml/2006/main">
              <a:graphicData uri="http://schemas.openxmlformats.org/drawingml/2006/picture">
                <pic:pic xmlns:pic="http://schemas.openxmlformats.org/drawingml/2006/picture">
                  <pic:nvPicPr>
                    <pic:cNvPr id="25" name="image2.jpg"/>
                    <pic:cNvPicPr preferRelativeResize="0"/>
                  </pic:nvPicPr>
                  <pic:blipFill>
                    <a:blip r:embed="rId30"/>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color w:val="7030A0"/>
        </w:rPr>
        <w:t>Proposta de Claude (reviseu-la):</w:t>
      </w:r>
    </w:p>
    <w:p>
      <w:r>
        <w:rPr>
          <w:b w:val="0"/>
          <w:i w:val="0"/>
          <w:color w:val="7030A0"/>
        </w:rPr>
        <w:t>L'annex IV cita el fitxer «Pla Financer PIMPAN Definitiu CORREGIT.xlsm». Proposem adjuntar «Pla Financer PIMPAN 20-10.xlsm», que és la versió amb què quadren totes les xifres del capítol 8 (amb el punt d'equilibri corregit).</w:t>
      </w:r>
    </w:p>
    <w:sectPr w:rsidR="00FC693F" w:rsidRPr="0006063C" w:rsidSect="00034616">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A7F87"/>
        <w:sz w:val="18"/>
      </w:rPr>
      <w:t xml:space="preserve">Pàgina </w:t>
    </w:r>
    <w:r>
      <w:rPr>
        <w:color w:val="7A7F87"/>
        <w:sz w:val="18"/>
      </w:rPr>
      <w:fldChar w:fldCharType="begin"/>
      <w:instrText xml:space="preserve"> PAGE </w:instrText>
      <w:fldChar w:fldCharType="separate"/>
      <w:t>1</w:t>
      <w:fldChar w:fldCharType="end"/>
    </w:r>
    <w:r>
      <w:rPr>
        <w:color w:val="7A7F87"/>
        <w:sz w:val="18"/>
      </w:rPr>
      <w:t xml:space="preserve"> de </w:t>
    </w:r>
    <w:r>
      <w:rPr>
        <w:color w:val="7A7F87"/>
        <w:sz w:val="18"/>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0374B05"/>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55ECCF2"/>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5B5A65B"/>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3F120B6"/>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09E021A"/>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34993A0"/>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2E47C13"/>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27C5986"/>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45D8215"/>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02A846C"/>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2B9B906"/>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33B1C99"/>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02A4263"/>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1B68BAB"/>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49C1E0E"/>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0B0DD03"/>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32F20DB"/>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333519D"/>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359B738"/>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0164BCE"/>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53471E7"/>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0295698"/>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54F1C92"/>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5C184F8"/>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3731175"/>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1395636"/>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5BB9BB3"/>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13F0D8C"/>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189F8ED"/>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0876B30"/>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137D976"/>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340705E"/>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4326FEE"/>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295C9D7"/>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3B30334"/>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55FC15D"/>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01FD1D1"/>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229D063"/>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209F2DC"/>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388B5CF"/>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1A8E69A"/>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4B521E7"/>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30924D9"/>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3632F12"/>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2C108DE"/>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0771232"/>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08FE8DA"/>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0760242"/>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3F8C15D"/>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478C261"/>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58D54AE"/>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1510AD8"/>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371F0DD"/>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5341616"/>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27B6C12"/>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0A5902B"/>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2013E45"/>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477A56C"/>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100FD76"/>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015EE6B"/>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008C92F"/>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133BDCE"/>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4A7491E"/>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020B5BD"/>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18F4A35"/>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1FBC78C"/>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ÍndexTFM1">
    <w:name w:val="Índex TFM 1"/>
    <w:basedOn w:val="Normal"/>
    <w:pPr>
      <w:spacing w:before="120" w:after="20"/>
      <w:ind w:left="0"/>
    </w:pPr>
    <w:rPr>
      <w:b/>
      <w:sz w:val="23"/>
    </w:rPr>
  </w:style>
  <w:style w:type="paragraph" w:customStyle="1" w:styleId="ÍndexTFM2">
    <w:name w:val="Índex TFM 2"/>
    <w:basedOn w:val="Normal"/>
    <w:pPr>
      <w:spacing w:before="20" w:after="20"/>
      <w:ind w:left="340"/>
    </w:pPr>
    <w:rPr>
      <w:b w:val="0"/>
      <w:sz w:val="21"/>
    </w:rPr>
  </w:style>
  <w:style w:type="paragraph" w:customStyle="1" w:styleId="ÍndexTFMgrup">
    <w:name w:val="Índex TFM grup"/>
    <w:basedOn w:val="Normal"/>
    <w:pPr>
      <w:spacing w:before="240" w:after="20"/>
      <w:ind w:left="0"/>
    </w:pPr>
    <w:rPr>
      <w:b/>
      <w:caps/>
      <w:color w:val="1F3864"/>
      <w:sz w:val="2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grupcref-my.sharepoint.com/personal/ssamon_valida_es/Documents/Archivos%20de%20Microsoft%C2%A0Copilot%20Chat/PLA%20DE%20MARQUETING%20PIM%20PAN%20(2).pdf" TargetMode="External"/><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diagramData" Target="diagrams/data1.xml"/><Relationship Id="rId32" Type="http://schemas.openxmlformats.org/officeDocument/2006/relationships/diagramLayout" Target="diagrams/layout1.xml"/><Relationship Id="rId33" Type="http://schemas.openxmlformats.org/officeDocument/2006/relationships/diagramQuickStyle" Target="diagrams/quickStyle1.xml"/><Relationship Id="rId34" Type="http://schemas.openxmlformats.org/officeDocument/2006/relationships/diagramColors" Target="diagrams/colors1.xml"/><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