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isk Assessment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4iv1zm4qzkpi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3547663" cy="3541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566.9291338582675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ΠΕΡΙΕΧΟΜΕΝΑ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10204.724409448821"/>
            </w:tabs>
            <w:spacing w:before="80" w:line="240" w:lineRule="auto"/>
            <w:ind w:left="566.9291338582675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204.724409448821"/>
            </w:tabs>
            <w:spacing w:after="80" w:before="200" w:line="240" w:lineRule="auto"/>
            <w:ind w:left="566.9291338582675" w:firstLine="0"/>
            <w:rPr/>
          </w:pPr>
          <w:hyperlink w:anchor="_4gpx7ohq5ejx">
            <w:r w:rsidDel="00000000" w:rsidR="00000000" w:rsidRPr="00000000">
              <w:rPr>
                <w:b w:val="1"/>
                <w:rtl w:val="0"/>
              </w:rPr>
              <w:t xml:space="preserve">Ρίσκα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_4gpx7ohq5ejx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ind w:left="566.9291338582675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276" w:lineRule="auto"/>
        <w:ind w:left="0" w:firstLine="0"/>
        <w:jc w:val="both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     Τα μέλη της ομάδας: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35"/>
        <w:gridCol w:w="2625"/>
        <w:gridCol w:w="2115"/>
        <w:tblGridChange w:id="0">
          <w:tblGrid>
            <w:gridCol w:w="2220"/>
            <w:gridCol w:w="223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Editor: Κουνέλης Αγησίλαος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Peer Reviewers: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Κουτσοχέρας Ιωάννης</w:t>
      </w:r>
      <w:r w:rsidDel="00000000" w:rsidR="00000000" w:rsidRPr="00000000">
        <w:rPr>
          <w:rtl w:val="0"/>
        </w:rPr>
        <w:t xml:space="preserve">, Παπαχρονόπουλος Γεράσιμος</w:t>
      </w:r>
    </w:p>
    <w:p w:rsidR="00000000" w:rsidDel="00000000" w:rsidP="00000000" w:rsidRDefault="00000000" w:rsidRPr="00000000" w14:paraId="0000002E">
      <w:pPr>
        <w:pStyle w:val="Heading2"/>
        <w:spacing w:after="240" w:before="240" w:lineRule="auto"/>
        <w:rPr/>
      </w:pPr>
      <w:bookmarkStart w:colFirst="0" w:colLast="0" w:name="_smb2589128g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4gpx7ohq5ejx" w:id="5"/>
      <w:bookmarkEnd w:id="5"/>
      <w:r w:rsidDel="00000000" w:rsidR="00000000" w:rsidRPr="00000000">
        <w:rPr>
          <w:sz w:val="34"/>
          <w:szCs w:val="34"/>
          <w:rtl w:val="0"/>
        </w:rPr>
        <w:t xml:space="preserve">Ρίσκα</w:t>
      </w:r>
    </w:p>
    <w:tbl>
      <w:tblPr>
        <w:tblStyle w:val="Table2"/>
        <w:tblW w:w="102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2445"/>
        <w:gridCol w:w="1470"/>
        <w:gridCol w:w="2670"/>
        <w:gridCol w:w="2835"/>
        <w:tblGridChange w:id="0">
          <w:tblGrid>
            <w:gridCol w:w="870"/>
            <w:gridCol w:w="2445"/>
            <w:gridCol w:w="1470"/>
            <w:gridCol w:w="2670"/>
            <w:gridCol w:w="2835"/>
          </w:tblGrid>
        </w:tblGridChange>
      </w:tblGrid>
      <w:tr>
        <w:trPr>
          <w:trHeight w:val="755" w:hRule="atLeast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Περιγραφή Ρίσκου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Πιθανότητα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Αξιολόγηση Συνέπειας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Στρατηγική Διαχείρισης</w:t>
            </w:r>
          </w:p>
        </w:tc>
      </w:tr>
      <w:tr>
        <w:trPr>
          <w:trHeight w:val="18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Προβλήματα Ασφάλειας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Απώλεια στοιχείων πρόσβασης στο σύστημα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Χρήση τεχνολογιών όσο το δυνατόν ασφαλέστερων για τα στοιχεία των χρηστών</w:t>
            </w:r>
          </w:p>
        </w:tc>
      </w:tr>
      <w:tr>
        <w:trPr>
          <w:trHeight w:val="26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Αστοχία Λογισμικού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Αδυναμία πρόσβασης στο σύστημα ή σφάλμα που μπορεί να οδηγήσει ακόμα και σε απώλεια δεδομένων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Χρήση σύγχρονων τεχνολογιών, οι οποίες αναβαθμίζονται συνεχώς ώστε να διορθώσουν τις αστοχίες τους.</w:t>
            </w:r>
          </w:p>
        </w:tc>
      </w:tr>
      <w:tr>
        <w:trPr>
          <w:trHeight w:val="23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Κακός Χρονοπρογραμματισμός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c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– Μέτρια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Αδυναμία τήρησης του χρονοδιαγράμματος και άρα προβλήματα με τα τυπικά υποέργα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Χρήση δοκιμασμένων μεθόδων ανάπτυξης λογισμικού, όπως Agile</w:t>
            </w:r>
          </w:p>
        </w:tc>
      </w:tr>
      <w:tr>
        <w:trPr>
          <w:trHeight w:val="23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Εσφαλμένος Υπολογισμός Κόστους (για εξοπλισμό και άδειες πακέτων λογισμικού)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c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– Μέτρια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c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– Μέτρια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Αναζήτηση βοήθειες από εξωτερικούς συνεργάτες οι οποίοι είναι έμπειροι σε έργα παρόμοιας κλίμακας</w:t>
            </w:r>
          </w:p>
        </w:tc>
      </w:tr>
      <w:tr>
        <w:trPr>
          <w:trHeight w:val="21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Μικρός Βαθμός Εμπειρίας Ανθρώπινου Δυναμικού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Επιρρέπεια σε εύκολα λάθη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Διαρκής ενημέρωση σχετικά με τις νέες τεχνολογίες και ειδικότερα για το tech stack που χρησιμοποιείται</w:t>
            </w:r>
          </w:p>
        </w:tc>
      </w:tr>
      <w:tr>
        <w:trPr>
          <w:trHeight w:val="21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Δύσχρηστη Διεπαφή Γραφικών Χρήστη (GUI)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c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– Μέτρια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Οι πολίτες δεν μπορούν να αντιληφθούν εύκολα τις λειτουργίες που παρέχονται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Διεξαγωγή δειγματοληπτικής δημοσκόπησης ώστε να βρεθεί το GUI που προτιμούν οι πολίτες</w:t>
            </w:r>
          </w:p>
        </w:tc>
      </w:tr>
      <w:tr>
        <w:trPr>
          <w:trHeight w:val="23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Έκθεση των ευαίσθητων δεδομένων της βάσης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Νομοθετικά προβλήματα που αντιβαίνουν το Γενικό Κανονισμό για την Προστασία Δεδομένων (GDPR)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Χρήση τεχνικών κρυπτογράφησης της βάσης δεδομένων και database firewalls</w:t>
            </w:r>
          </w:p>
        </w:tc>
      </w:tr>
      <w:tr>
        <w:trPr>
          <w:trHeight w:val="21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Προβλήματα με υπηρεσίες hosting (π.χ. μεγάλο downtime)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Ανέφικτη προσπέλαση της ιστοσελίδας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Επιλογή υπηρεσιών hosting με αποδεδειγμένα ελάχιστα downtime (μέσω επίσημων στατιστικών)</w:t>
            </w:r>
          </w:p>
        </w:tc>
      </w:tr>
      <w:tr>
        <w:trPr>
          <w:trHeight w:val="18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Εμφανισιακές ασυμβατότητα με διαφορετικές συσκευές (π.χ. κινητά τηλέφωνα, tablets)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Κάποιες λειτουργίες μπορεί να μην είναι προσβάσιμες σε μία μερίδα συσκευών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Συγγραφή Ειδικού κώδικα για να είναι η ιστοσελίδα responsive</w:t>
            </w:r>
          </w:p>
        </w:tc>
      </w:tr>
      <w:tr>
        <w:trPr>
          <w:trHeight w:val="28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Παραγωγή κώδικα που δεν επιτρέπει την εύκολη συντήρηση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c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– Μέτρια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Δυσκολία κατανόησης των κώδικα από μελλοντικούς προγραμματιστές και υπερβολικά χρονοβόρα συντήρηση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Χρήση τεχνικών git παράλληλα με συγγραφή documentation</w:t>
            </w:r>
          </w:p>
        </w:tc>
      </w:tr>
      <w:tr>
        <w:trPr>
          <w:trHeight w:val="29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Αδυναμία υποστήριξης ταυτόχρονων χρηστών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Αδυναμία καταχώρησης αιτημάτων διαφόρων χρηστών ταυτόχρονα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Χρησιμοποίηση framework στο backend το οποίο μπορεί να εξυπηρετήσει πολλούς χρήστες ταυτόχρονα σε συνδυασμό με επιλογή έμπιστων hosting υπηρεσιών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