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529F1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00436C"/>
          <w:u w:val="none"/>
          <w:bdr w:val="none" w:color="auto" w:sz="0" w:space="0"/>
        </w:rPr>
        <w:fldChar w:fldCharType="begin"/>
      </w:r>
      <w:r>
        <w:rPr>
          <w:color w:val="00436C"/>
          <w:u w:val="none"/>
          <w:bdr w:val="none" w:color="auto" w:sz="0" w:space="0"/>
        </w:rPr>
        <w:instrText xml:space="preserve"> HYPERLINK "https://aviaforum.ru/threads/koncepcija-gibridnogo-takticheskogo-raketonosca-ukorochennogo-vzleta-i-posadki-stol.57968/post-3835965" </w:instrText>
      </w:r>
      <w:r>
        <w:rPr>
          <w:color w:val="00436C"/>
          <w:u w:val="none"/>
          <w:bdr w:val="none" w:color="auto" w:sz="0" w:space="0"/>
        </w:rPr>
        <w:fldChar w:fldCharType="separate"/>
      </w:r>
      <w:r>
        <w:rPr>
          <w:rStyle w:val="4"/>
          <w:color w:val="00436C"/>
          <w:u w:val="none"/>
          <w:bdr w:val="none" w:color="auto" w:sz="0" w:space="0"/>
        </w:rPr>
        <w:t>22 Июл 2026</w:t>
      </w:r>
      <w:r>
        <w:rPr>
          <w:color w:val="00436C"/>
          <w:u w:val="none"/>
          <w:bdr w:val="none" w:color="auto" w:sz="0" w:space="0"/>
        </w:rPr>
        <w:fldChar w:fldCharType="end"/>
      </w:r>
    </w:p>
    <w:p w14:paraId="76DDE733">
      <w:pPr>
        <w:keepNext w:val="0"/>
        <w:keepLines w:val="0"/>
        <w:widowControl/>
        <w:suppressLineNumbers w:val="0"/>
        <w:shd w:val="clear" w:fill="FFFFFF"/>
        <w:ind w:left="0" w:firstLine="0"/>
        <w:jc w:val="left"/>
        <w:rPr>
          <w:rFonts w:ascii="Helvetica" w:hAnsi="Helvetica" w:eastAsia="Helvetica" w:cs="Helvetica"/>
          <w:i w:val="0"/>
          <w:iCs w:val="0"/>
          <w:caps w:val="0"/>
          <w:color w:val="141414"/>
          <w:spacing w:val="0"/>
          <w:sz w:val="24"/>
          <w:szCs w:val="24"/>
        </w:rPr>
      </w:pPr>
      <w:bookmarkStart w:id="0" w:name="_GoBack"/>
      <w:bookmarkEnd w:id="0"/>
      <w:r>
        <w:rPr>
          <w:rFonts w:hint="default" w:ascii="Helvetica" w:hAnsi="Helvetica" w:eastAsia="Helvetica" w:cs="Helvetica"/>
          <w:i w:val="0"/>
          <w:iCs w:val="0"/>
          <w:caps w:val="0"/>
          <w:color w:val="141414"/>
          <w:spacing w:val="0"/>
          <w:kern w:val="0"/>
          <w:sz w:val="24"/>
          <w:szCs w:val="24"/>
          <w:shd w:val="clear" w:fill="FFFFFF"/>
          <w:lang w:val="en-US" w:eastAsia="zh-CN" w:bidi="ar"/>
        </w:rPr>
        <w:t>Предлагается обсудить техническую реализуемость и тактическую целесообразность Концепции гибридного тактического ракетоносца укороченного взлета и посадки (STOL)по глубокой конверсии находящихся на хранении гражданских узкофюзеляжных бортов весом около 50 тонн в тактические ракетоносцы короткого взлета и посадки.</w:t>
      </w:r>
    </w:p>
    <w:p w14:paraId="384CD005">
      <w:pPr>
        <w:keepNext w:val="0"/>
        <w:keepLines w:val="0"/>
        <w:widowControl/>
        <w:suppressLineNumbers w:val="0"/>
        <w:pBdr>
          <w:top w:val="none" w:color="auto" w:sz="0" w:space="0"/>
          <w:bottom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141414"/>
          <w:spacing w:val="0"/>
          <w:sz w:val="24"/>
          <w:szCs w:val="24"/>
        </w:rPr>
      </w:pPr>
      <w:r>
        <w:rPr>
          <w:rFonts w:hint="default" w:ascii="Helvetica" w:hAnsi="Helvetica" w:eastAsia="Helvetica" w:cs="Helvetica"/>
          <w:i w:val="0"/>
          <w:iCs w:val="0"/>
          <w:caps w:val="0"/>
          <w:color w:val="141414"/>
          <w:spacing w:val="0"/>
          <w:kern w:val="0"/>
          <w:sz w:val="24"/>
          <w:szCs w:val="24"/>
          <w:bdr w:val="none" w:color="auto" w:sz="0" w:space="0"/>
          <w:shd w:val="clear" w:fill="FFFFFF"/>
          <w:lang w:val="en-US" w:eastAsia="zh-CN" w:bidi="ar"/>
        </w:rPr>
        <w:drawing>
          <wp:inline distT="0" distB="0" distL="114300" distR="114300">
            <wp:extent cx="304800" cy="304800"/>
            <wp:effectExtent l="0" t="0" r="0" b="0"/>
            <wp:docPr id="29" name="Изображение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2"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Helvetica" w:hAnsi="Helvetica" w:eastAsia="Helvetica" w:cs="Helvetica"/>
          <w:i w:val="0"/>
          <w:iCs w:val="0"/>
          <w:caps w:val="0"/>
          <w:color w:val="141414"/>
          <w:spacing w:val="0"/>
          <w:kern w:val="0"/>
          <w:sz w:val="24"/>
          <w:szCs w:val="24"/>
          <w:bdr w:val="none" w:color="auto" w:sz="0" w:space="0"/>
          <w:shd w:val="clear" w:fill="FFFFFF"/>
          <w:lang w:val="en-US" w:eastAsia="zh-CN" w:bidi="ar"/>
        </w:rPr>
        <w:drawing>
          <wp:inline distT="0" distB="0" distL="114300" distR="114300">
            <wp:extent cx="304800" cy="304800"/>
            <wp:effectExtent l="0" t="0" r="0" b="0"/>
            <wp:docPr id="30" name="Изображение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3"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Helvetica" w:hAnsi="Helvetica" w:eastAsia="Helvetica" w:cs="Helvetica"/>
          <w:i w:val="0"/>
          <w:iCs w:val="0"/>
          <w:caps w:val="0"/>
          <w:color w:val="141414"/>
          <w:spacing w:val="0"/>
          <w:kern w:val="0"/>
          <w:sz w:val="24"/>
          <w:szCs w:val="24"/>
          <w:bdr w:val="none" w:color="auto" w:sz="0" w:space="0"/>
          <w:shd w:val="clear" w:fill="FFFFFF"/>
          <w:lang w:val="en-US" w:eastAsia="zh-CN" w:bidi="ar"/>
        </w:rPr>
        <w:drawing>
          <wp:inline distT="0" distB="0" distL="114300" distR="114300">
            <wp:extent cx="304800" cy="304800"/>
            <wp:effectExtent l="0" t="0" r="0" b="0"/>
            <wp:docPr id="31" name="Изображение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 4"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4E9AB0F">
      <w:pPr>
        <w:keepNext w:val="0"/>
        <w:keepLines w:val="0"/>
        <w:widowControl/>
        <w:suppressLineNumbers w:val="0"/>
        <w:jc w:val="left"/>
      </w:pPr>
      <w:r>
        <w:rPr>
          <w:rFonts w:hint="default" w:ascii="Helvetica" w:hAnsi="Helvetica" w:eastAsia="Helvetica" w:cs="Helvetica"/>
          <w:i w:val="0"/>
          <w:iCs w:val="0"/>
          <w:caps w:val="0"/>
          <w:color w:val="141414"/>
          <w:spacing w:val="0"/>
          <w:kern w:val="0"/>
          <w:sz w:val="24"/>
          <w:szCs w:val="24"/>
          <w:shd w:val="clear" w:fill="FFFFFF"/>
          <w:lang w:val="en-US" w:eastAsia="zh-CN" w:bidi="ar"/>
        </w:rPr>
        <w:br w:type="textWrapping"/>
      </w:r>
      <w:r>
        <w:rPr>
          <w:rFonts w:hint="default" w:ascii="Helvetica" w:hAnsi="Helvetica" w:eastAsia="Helvetica" w:cs="Helvetica"/>
          <w:i w:val="0"/>
          <w:iCs w:val="0"/>
          <w:caps w:val="0"/>
          <w:color w:val="141414"/>
          <w:spacing w:val="0"/>
          <w:kern w:val="0"/>
          <w:sz w:val="24"/>
          <w:szCs w:val="24"/>
          <w:shd w:val="clear" w:fill="FFFFFF"/>
          <w:lang w:val="en-US" w:eastAsia="zh-CN" w:bidi="ar"/>
        </w:rPr>
        <w:br w:type="textWrapping"/>
      </w:r>
      <w:r>
        <w:rPr>
          <w:rFonts w:hint="default" w:ascii="Helvetica" w:hAnsi="Helvetica" w:eastAsia="Helvetica" w:cs="Helvetica"/>
          <w:i w:val="0"/>
          <w:iCs w:val="0"/>
          <w:caps w:val="0"/>
          <w:color w:val="141414"/>
          <w:spacing w:val="0"/>
          <w:kern w:val="0"/>
          <w:sz w:val="24"/>
          <w:szCs w:val="24"/>
          <w:shd w:val="clear" w:fill="FFFFFF"/>
          <w:lang w:val="en-US" w:eastAsia="zh-CN" w:bidi="ar"/>
        </w:rPr>
        <w:t>базовые инженерные и летно-технические выкладки из этого проекта для анализа. Автор концепции предлагает следующие параметры:1. Силовая установка и СУЭ: Родные ТРД демонтируются. Вместо них ставятся спаренные модули на основе 4 турбовинтовых двигателей WJ6 (суммарно 8 040 кВт). Они питают высоковольтные генераторы постоянного тока (HVDC) мощностью по 4 МВт каждый. Тяга распределяется на 8 верхних электрических воздушных винтов диаметром 2,5 м (концепция DEP). Винты монтируются ступенчатым каскадом по стреловидности крыла (25°).2. Изменение схемы планера: Корневые крыльевые топливные баки осушаются, заполняются сотовыми структурами из дюралюминия и запрессовываются в жесткий конструкционный полимер. Это должно превратить полый кессон в монолитную сэндвич-панель для компенсации крутящего момента пилонов. Пассажирский салон полностью переоборудуется под баки-бладдеры емкостью 11,5 т.3. Аэродинамика и взлет (эффект суперциркуляции): Скорость обдува центральной части крыла при нулевой скорости разбега составляет 48 м/с. При максимальном отклонении механизации локальный Cy (CL) фиксируется на отметке 2,4. Это создает статическую подъемную силу в 131,1 кН еще до начала движения (компенсация 26,7% взлетной массы). При расчетном весе 490,5 кН скорость отрыва составляет 37,7 м/с (135,7 км/ч). Длина разбега до отрыва — 180 м (операционная дистанция взлета — 350 м).4. Боевая нагрузка и радиус: 6 крылатых ракет (масса 7,8 т) в конформных обтекателях под центропланом. Крейсерская скорость — 450 км/ч на эшелоне 3 000 м. Боевой радиус действия — 800–900 км.</w:t>
      </w:r>
    </w:p>
    <w:p w14:paraId="05AAD919">
      <w:pPr>
        <w:rPr>
          <w:rFonts w:hint="default"/>
          <w:lang w:val="ru-RU"/>
        </w:rPr>
      </w:pPr>
    </w:p>
    <w:p w14:paraId="5A0A6067">
      <w:pPr>
        <w:rPr>
          <w:rFonts w:hint="default" w:eastAsiaTheme="minorEastAsia"/>
          <w:b/>
          <w:sz w:val="28"/>
          <w:lang w:val="ru-RU"/>
        </w:rPr>
      </w:pPr>
    </w:p>
    <w:p w14:paraId="5C2E9FC7">
      <w:pPr>
        <w:rPr>
          <w:rFonts w:hint="default" w:eastAsiaTheme="minorEastAsia"/>
          <w:b/>
          <w:sz w:val="28"/>
          <w:lang w:val="ru-RU"/>
        </w:rPr>
      </w:pPr>
    </w:p>
    <w:p w14:paraId="13FFF3D5">
      <w:pPr>
        <w:rPr>
          <w:rFonts w:hint="default" w:eastAsiaTheme="minorEastAsia"/>
          <w:b/>
          <w:sz w:val="28"/>
          <w:lang w:val="ru-RU"/>
        </w:rPr>
      </w:pPr>
      <w:r>
        <w:rPr>
          <w:rFonts w:hint="default" w:eastAsiaTheme="minorEastAsia"/>
          <w:b/>
          <w:sz w:val="28"/>
          <w:lang w:val="ru-RU"/>
        </w:rPr>
        <w:t>Двигатели ТБ7-117СТ-01</w:t>
      </w:r>
    </w:p>
    <w:p w14:paraId="399001BC">
      <w:pPr>
        <w:rPr>
          <w:rFonts w:hint="default" w:eastAsiaTheme="minorEastAsia"/>
          <w:b/>
          <w:sz w:val="28"/>
          <w:lang w:val="ru-RU"/>
        </w:rPr>
      </w:pPr>
    </w:p>
    <w:p w14:paraId="394957B5">
      <w:pPr>
        <w:rPr>
          <w:rFonts w:hint="default"/>
          <w:lang w:val="ru-RU"/>
        </w:rPr>
      </w:pPr>
      <w:r>
        <w:rPr>
          <w:rFonts w:hint="default"/>
          <w:lang w:val="ru-RU"/>
        </w:rPr>
        <w:drawing>
          <wp:inline distT="0" distB="0" distL="114300" distR="114300">
            <wp:extent cx="5725795" cy="4410075"/>
            <wp:effectExtent l="0" t="0" r="4445" b="9525"/>
            <wp:docPr id="1" name="Изображение 1" descr="рас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расч"/>
                    <pic:cNvPicPr>
                      <a:picLocks noChangeAspect="1"/>
                    </pic:cNvPicPr>
                  </pic:nvPicPr>
                  <pic:blipFill>
                    <a:blip r:embed="rId5"/>
                    <a:stretch>
                      <a:fillRect/>
                    </a:stretch>
                  </pic:blipFill>
                  <pic:spPr>
                    <a:xfrm>
                      <a:off x="0" y="0"/>
                      <a:ext cx="5725795" cy="4410075"/>
                    </a:xfrm>
                    <a:prstGeom prst="rect">
                      <a:avLst/>
                    </a:prstGeom>
                  </pic:spPr>
                </pic:pic>
              </a:graphicData>
            </a:graphic>
          </wp:inline>
        </w:drawing>
      </w:r>
    </w:p>
    <w:p w14:paraId="7C208A03">
      <w:pPr>
        <w:rPr>
          <w:rFonts w:hint="default"/>
          <w:lang w:val="ru-RU"/>
        </w:rPr>
      </w:pPr>
      <w:r>
        <w:rPr>
          <w:rFonts w:hint="default"/>
          <w:lang w:val="ru-RU"/>
        </w:rPr>
        <w:drawing>
          <wp:inline distT="0" distB="0" distL="114300" distR="114300">
            <wp:extent cx="5513070" cy="3375660"/>
            <wp:effectExtent l="0" t="0" r="3810" b="7620"/>
            <wp:docPr id="2" name="Изображение 2" descr="рас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расч1"/>
                    <pic:cNvPicPr>
                      <a:picLocks noChangeAspect="1"/>
                    </pic:cNvPicPr>
                  </pic:nvPicPr>
                  <pic:blipFill>
                    <a:blip r:embed="rId6"/>
                    <a:stretch>
                      <a:fillRect/>
                    </a:stretch>
                  </pic:blipFill>
                  <pic:spPr>
                    <a:xfrm>
                      <a:off x="0" y="0"/>
                      <a:ext cx="5513070" cy="3375660"/>
                    </a:xfrm>
                    <a:prstGeom prst="rect">
                      <a:avLst/>
                    </a:prstGeom>
                  </pic:spPr>
                </pic:pic>
              </a:graphicData>
            </a:graphic>
          </wp:inline>
        </w:drawing>
      </w:r>
    </w:p>
    <w:p w14:paraId="416A2E4F">
      <w:pPr>
        <w:rPr>
          <w:rFonts w:hint="default"/>
          <w:lang w:val="ru-RU"/>
        </w:rPr>
      </w:pPr>
      <w:r>
        <w:rPr>
          <w:rFonts w:hint="default"/>
          <w:lang w:val="ru-RU"/>
        </w:rPr>
        <w:drawing>
          <wp:inline distT="0" distB="0" distL="114300" distR="114300">
            <wp:extent cx="4907280" cy="1188720"/>
            <wp:effectExtent l="0" t="0" r="0" b="0"/>
            <wp:docPr id="3" name="Изображение 3" descr="рас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расч2"/>
                    <pic:cNvPicPr>
                      <a:picLocks noChangeAspect="1"/>
                    </pic:cNvPicPr>
                  </pic:nvPicPr>
                  <pic:blipFill>
                    <a:blip r:embed="rId7"/>
                    <a:stretch>
                      <a:fillRect/>
                    </a:stretch>
                  </pic:blipFill>
                  <pic:spPr>
                    <a:xfrm>
                      <a:off x="0" y="0"/>
                      <a:ext cx="4907280" cy="1188720"/>
                    </a:xfrm>
                    <a:prstGeom prst="rect">
                      <a:avLst/>
                    </a:prstGeom>
                  </pic:spPr>
                </pic:pic>
              </a:graphicData>
            </a:graphic>
          </wp:inline>
        </w:drawing>
      </w:r>
    </w:p>
    <w:p w14:paraId="7A43D65E">
      <w:pPr>
        <w:rPr>
          <w:rFonts w:hint="default"/>
          <w:lang w:val="ru-RU"/>
        </w:rPr>
      </w:pPr>
      <w:r>
        <w:rPr>
          <w:rFonts w:hint="default"/>
          <w:lang w:val="ru-RU"/>
        </w:rPr>
        <w:drawing>
          <wp:inline distT="0" distB="0" distL="114300" distR="114300">
            <wp:extent cx="5269865" cy="2997835"/>
            <wp:effectExtent l="0" t="0" r="3175" b="4445"/>
            <wp:docPr id="4" name="Изображение 4" descr="рас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расч3"/>
                    <pic:cNvPicPr>
                      <a:picLocks noChangeAspect="1"/>
                    </pic:cNvPicPr>
                  </pic:nvPicPr>
                  <pic:blipFill>
                    <a:blip r:embed="rId8"/>
                    <a:stretch>
                      <a:fillRect/>
                    </a:stretch>
                  </pic:blipFill>
                  <pic:spPr>
                    <a:xfrm>
                      <a:off x="0" y="0"/>
                      <a:ext cx="5269865" cy="2997835"/>
                    </a:xfrm>
                    <a:prstGeom prst="rect">
                      <a:avLst/>
                    </a:prstGeom>
                  </pic:spPr>
                </pic:pic>
              </a:graphicData>
            </a:graphic>
          </wp:inline>
        </w:drawing>
      </w:r>
    </w:p>
    <w:p w14:paraId="2E5AF680">
      <w:pPr>
        <w:rPr>
          <w:rFonts w:hint="default"/>
          <w:lang w:val="ru-RU"/>
        </w:rPr>
      </w:pPr>
      <w:r>
        <w:rPr>
          <w:rFonts w:hint="default"/>
          <w:lang w:val="ru-RU"/>
        </w:rPr>
        <w:drawing>
          <wp:inline distT="0" distB="0" distL="114300" distR="114300">
            <wp:extent cx="5271770" cy="1383030"/>
            <wp:effectExtent l="0" t="0" r="1270" b="3810"/>
            <wp:docPr id="5" name="Изображение 5" descr="рас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расч4"/>
                    <pic:cNvPicPr>
                      <a:picLocks noChangeAspect="1"/>
                    </pic:cNvPicPr>
                  </pic:nvPicPr>
                  <pic:blipFill>
                    <a:blip r:embed="rId9"/>
                    <a:stretch>
                      <a:fillRect/>
                    </a:stretch>
                  </pic:blipFill>
                  <pic:spPr>
                    <a:xfrm>
                      <a:off x="0" y="0"/>
                      <a:ext cx="5271770" cy="1383030"/>
                    </a:xfrm>
                    <a:prstGeom prst="rect">
                      <a:avLst/>
                    </a:prstGeom>
                  </pic:spPr>
                </pic:pic>
              </a:graphicData>
            </a:graphic>
          </wp:inline>
        </w:drawing>
      </w:r>
    </w:p>
    <w:p w14:paraId="0F1921A3">
      <w:pPr>
        <w:rPr>
          <w:rFonts w:hint="default"/>
          <w:lang w:val="ru-RU"/>
        </w:rPr>
      </w:pPr>
      <w:r>
        <w:rPr>
          <w:rFonts w:hint="default"/>
          <w:lang w:val="ru-RU"/>
        </w:rPr>
        <w:drawing>
          <wp:inline distT="0" distB="0" distL="114300" distR="114300">
            <wp:extent cx="5272405" cy="3189605"/>
            <wp:effectExtent l="0" t="0" r="635" b="10795"/>
            <wp:docPr id="6" name="Изображение 6" descr="рас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расч5"/>
                    <pic:cNvPicPr>
                      <a:picLocks noChangeAspect="1"/>
                    </pic:cNvPicPr>
                  </pic:nvPicPr>
                  <pic:blipFill>
                    <a:blip r:embed="rId10"/>
                    <a:stretch>
                      <a:fillRect/>
                    </a:stretch>
                  </pic:blipFill>
                  <pic:spPr>
                    <a:xfrm>
                      <a:off x="0" y="0"/>
                      <a:ext cx="5272405" cy="3189605"/>
                    </a:xfrm>
                    <a:prstGeom prst="rect">
                      <a:avLst/>
                    </a:prstGeom>
                  </pic:spPr>
                </pic:pic>
              </a:graphicData>
            </a:graphic>
          </wp:inline>
        </w:drawing>
      </w:r>
    </w:p>
    <w:p w14:paraId="160E3DC4">
      <w:pPr>
        <w:rPr>
          <w:rFonts w:hint="default"/>
          <w:lang w:val="ru-RU"/>
        </w:rPr>
      </w:pPr>
      <w:r>
        <w:rPr>
          <w:rFonts w:hint="default"/>
          <w:lang w:val="ru-RU"/>
        </w:rPr>
        <w:drawing>
          <wp:inline distT="0" distB="0" distL="114300" distR="114300">
            <wp:extent cx="4716780" cy="3185160"/>
            <wp:effectExtent l="0" t="0" r="7620" b="0"/>
            <wp:docPr id="7" name="Изображение 7" descr="рас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descr="расч6"/>
                    <pic:cNvPicPr>
                      <a:picLocks noChangeAspect="1"/>
                    </pic:cNvPicPr>
                  </pic:nvPicPr>
                  <pic:blipFill>
                    <a:blip r:embed="rId11"/>
                    <a:stretch>
                      <a:fillRect/>
                    </a:stretch>
                  </pic:blipFill>
                  <pic:spPr>
                    <a:xfrm>
                      <a:off x="0" y="0"/>
                      <a:ext cx="4716780" cy="3185160"/>
                    </a:xfrm>
                    <a:prstGeom prst="rect">
                      <a:avLst/>
                    </a:prstGeom>
                  </pic:spPr>
                </pic:pic>
              </a:graphicData>
            </a:graphic>
          </wp:inline>
        </w:drawing>
      </w:r>
    </w:p>
    <w:p w14:paraId="6DC67D6C">
      <w:pPr>
        <w:rPr>
          <w:rFonts w:hint="default"/>
          <w:lang w:val="ru-RU"/>
        </w:rPr>
      </w:pPr>
      <w:r>
        <w:rPr>
          <w:rFonts w:hint="default"/>
          <w:lang w:val="ru-RU"/>
        </w:rPr>
        <w:drawing>
          <wp:inline distT="0" distB="0" distL="114300" distR="114300">
            <wp:extent cx="5273675" cy="2448560"/>
            <wp:effectExtent l="0" t="0" r="14605" b="5080"/>
            <wp:docPr id="8" name="Изображение 8" descr="рас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расч7"/>
                    <pic:cNvPicPr>
                      <a:picLocks noChangeAspect="1"/>
                    </pic:cNvPicPr>
                  </pic:nvPicPr>
                  <pic:blipFill>
                    <a:blip r:embed="rId12"/>
                    <a:stretch>
                      <a:fillRect/>
                    </a:stretch>
                  </pic:blipFill>
                  <pic:spPr>
                    <a:xfrm>
                      <a:off x="0" y="0"/>
                      <a:ext cx="5273675" cy="2448560"/>
                    </a:xfrm>
                    <a:prstGeom prst="rect">
                      <a:avLst/>
                    </a:prstGeom>
                  </pic:spPr>
                </pic:pic>
              </a:graphicData>
            </a:graphic>
          </wp:inline>
        </w:drawing>
      </w:r>
    </w:p>
    <w:p w14:paraId="6761B463">
      <w:pPr>
        <w:rPr>
          <w:rFonts w:hint="default"/>
          <w:lang w:val="ru-RU"/>
        </w:rPr>
      </w:pPr>
      <w:r>
        <w:rPr>
          <w:rFonts w:hint="default"/>
          <w:lang w:val="ru-RU"/>
        </w:rPr>
        <w:drawing>
          <wp:inline distT="0" distB="0" distL="114300" distR="114300">
            <wp:extent cx="5271770" cy="2127250"/>
            <wp:effectExtent l="0" t="0" r="1270" b="6350"/>
            <wp:docPr id="9" name="Изображение 9" descr="рас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descr="расч8"/>
                    <pic:cNvPicPr>
                      <a:picLocks noChangeAspect="1"/>
                    </pic:cNvPicPr>
                  </pic:nvPicPr>
                  <pic:blipFill>
                    <a:blip r:embed="rId13"/>
                    <a:stretch>
                      <a:fillRect/>
                    </a:stretch>
                  </pic:blipFill>
                  <pic:spPr>
                    <a:xfrm>
                      <a:off x="0" y="0"/>
                      <a:ext cx="5271770" cy="2127250"/>
                    </a:xfrm>
                    <a:prstGeom prst="rect">
                      <a:avLst/>
                    </a:prstGeom>
                  </pic:spPr>
                </pic:pic>
              </a:graphicData>
            </a:graphic>
          </wp:inline>
        </w:drawing>
      </w:r>
    </w:p>
    <w:p w14:paraId="4988F8DD">
      <w:pPr>
        <w:rPr>
          <w:rFonts w:hint="default"/>
          <w:lang w:val="ru-RU"/>
        </w:rPr>
      </w:pPr>
      <w:r>
        <w:rPr>
          <w:rFonts w:hint="default"/>
          <w:lang w:val="ru-RU"/>
        </w:rPr>
        <w:drawing>
          <wp:inline distT="0" distB="0" distL="114300" distR="114300">
            <wp:extent cx="5852160" cy="3304540"/>
            <wp:effectExtent l="0" t="0" r="0" b="2540"/>
            <wp:docPr id="10" name="Изображение 10" descr="рас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descr="расч9"/>
                    <pic:cNvPicPr>
                      <a:picLocks noChangeAspect="1"/>
                    </pic:cNvPicPr>
                  </pic:nvPicPr>
                  <pic:blipFill>
                    <a:blip r:embed="rId14"/>
                    <a:stretch>
                      <a:fillRect/>
                    </a:stretch>
                  </pic:blipFill>
                  <pic:spPr>
                    <a:xfrm>
                      <a:off x="0" y="0"/>
                      <a:ext cx="5852160" cy="3304540"/>
                    </a:xfrm>
                    <a:prstGeom prst="rect">
                      <a:avLst/>
                    </a:prstGeom>
                  </pic:spPr>
                </pic:pic>
              </a:graphicData>
            </a:graphic>
          </wp:inline>
        </w:drawing>
      </w:r>
    </w:p>
    <w:p w14:paraId="40F420CA">
      <w:pPr>
        <w:rPr>
          <w:rFonts w:hint="default"/>
          <w:lang w:val="ru-RU"/>
        </w:rPr>
      </w:pPr>
      <w:r>
        <w:rPr>
          <w:rFonts w:hint="default"/>
          <w:lang w:val="ru-RU"/>
        </w:rPr>
        <w:drawing>
          <wp:inline distT="0" distB="0" distL="114300" distR="114300">
            <wp:extent cx="5922645" cy="2283460"/>
            <wp:effectExtent l="0" t="0" r="5715" b="2540"/>
            <wp:docPr id="11" name="Изображение 11" descr="рас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descr="расч10"/>
                    <pic:cNvPicPr>
                      <a:picLocks noChangeAspect="1"/>
                    </pic:cNvPicPr>
                  </pic:nvPicPr>
                  <pic:blipFill>
                    <a:blip r:embed="rId15"/>
                    <a:stretch>
                      <a:fillRect/>
                    </a:stretch>
                  </pic:blipFill>
                  <pic:spPr>
                    <a:xfrm>
                      <a:off x="0" y="0"/>
                      <a:ext cx="5922645" cy="2283460"/>
                    </a:xfrm>
                    <a:prstGeom prst="rect">
                      <a:avLst/>
                    </a:prstGeom>
                  </pic:spPr>
                </pic:pic>
              </a:graphicData>
            </a:graphic>
          </wp:inline>
        </w:drawing>
      </w:r>
    </w:p>
    <w:p w14:paraId="2FC63BD7">
      <w:pPr>
        <w:rPr>
          <w:rFonts w:hint="default"/>
          <w:lang w:val="ru-RU"/>
        </w:rPr>
      </w:pPr>
      <w:r>
        <w:rPr>
          <w:rFonts w:hint="default"/>
          <w:lang w:val="ru-RU"/>
        </w:rPr>
        <w:drawing>
          <wp:inline distT="0" distB="0" distL="114300" distR="114300">
            <wp:extent cx="6273800" cy="2291715"/>
            <wp:effectExtent l="0" t="0" r="5080" b="9525"/>
            <wp:docPr id="12" name="Изображение 12" descr="рас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descr="расч11"/>
                    <pic:cNvPicPr>
                      <a:picLocks noChangeAspect="1"/>
                    </pic:cNvPicPr>
                  </pic:nvPicPr>
                  <pic:blipFill>
                    <a:blip r:embed="rId16"/>
                    <a:stretch>
                      <a:fillRect/>
                    </a:stretch>
                  </pic:blipFill>
                  <pic:spPr>
                    <a:xfrm>
                      <a:off x="0" y="0"/>
                      <a:ext cx="6273800" cy="2291715"/>
                    </a:xfrm>
                    <a:prstGeom prst="rect">
                      <a:avLst/>
                    </a:prstGeom>
                  </pic:spPr>
                </pic:pic>
              </a:graphicData>
            </a:graphic>
          </wp:inline>
        </w:drawing>
      </w:r>
    </w:p>
    <w:p w14:paraId="4627F079">
      <w:pPr>
        <w:rPr>
          <w:rFonts w:hint="default"/>
          <w:lang w:val="ru-RU"/>
        </w:rPr>
      </w:pPr>
      <w:r>
        <w:rPr>
          <w:rFonts w:hint="default"/>
          <w:lang w:val="ru-RU"/>
        </w:rPr>
        <w:drawing>
          <wp:inline distT="0" distB="0" distL="114300" distR="114300">
            <wp:extent cx="6141085" cy="3528695"/>
            <wp:effectExtent l="0" t="0" r="635" b="6985"/>
            <wp:docPr id="13" name="Изображение 13" descr="рас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descr="расч12"/>
                    <pic:cNvPicPr>
                      <a:picLocks noChangeAspect="1"/>
                    </pic:cNvPicPr>
                  </pic:nvPicPr>
                  <pic:blipFill>
                    <a:blip r:embed="rId17"/>
                    <a:stretch>
                      <a:fillRect/>
                    </a:stretch>
                  </pic:blipFill>
                  <pic:spPr>
                    <a:xfrm>
                      <a:off x="0" y="0"/>
                      <a:ext cx="6141085" cy="3528695"/>
                    </a:xfrm>
                    <a:prstGeom prst="rect">
                      <a:avLst/>
                    </a:prstGeom>
                  </pic:spPr>
                </pic:pic>
              </a:graphicData>
            </a:graphic>
          </wp:inline>
        </w:drawing>
      </w:r>
    </w:p>
    <w:p w14:paraId="5B33D428">
      <w:pPr>
        <w:rPr>
          <w:rFonts w:hint="default"/>
          <w:lang w:val="ru-RU"/>
        </w:rPr>
      </w:pPr>
      <w:r>
        <w:rPr>
          <w:rFonts w:hint="default"/>
          <w:lang w:val="ru-RU"/>
        </w:rPr>
        <w:drawing>
          <wp:inline distT="0" distB="0" distL="114300" distR="114300">
            <wp:extent cx="6535420" cy="2947670"/>
            <wp:effectExtent l="0" t="0" r="2540" b="8890"/>
            <wp:docPr id="14" name="Изображение 14" descr="рас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descr="расч13"/>
                    <pic:cNvPicPr>
                      <a:picLocks noChangeAspect="1"/>
                    </pic:cNvPicPr>
                  </pic:nvPicPr>
                  <pic:blipFill>
                    <a:blip r:embed="rId18"/>
                    <a:stretch>
                      <a:fillRect/>
                    </a:stretch>
                  </pic:blipFill>
                  <pic:spPr>
                    <a:xfrm>
                      <a:off x="0" y="0"/>
                      <a:ext cx="6535420" cy="2947670"/>
                    </a:xfrm>
                    <a:prstGeom prst="rect">
                      <a:avLst/>
                    </a:prstGeom>
                  </pic:spPr>
                </pic:pic>
              </a:graphicData>
            </a:graphic>
          </wp:inline>
        </w:drawing>
      </w:r>
    </w:p>
    <w:p w14:paraId="5BB046C3">
      <w:pPr>
        <w:rPr>
          <w:rFonts w:hint="default"/>
          <w:lang w:val="ru-RU"/>
        </w:rPr>
      </w:pPr>
    </w:p>
    <w:p w14:paraId="03808159">
      <w:pPr>
        <w:rPr>
          <w:rFonts w:hint="default"/>
          <w:lang w:val="ru-RU"/>
        </w:rPr>
      </w:pPr>
      <w:r>
        <w:rPr>
          <w:rFonts w:hint="default"/>
          <w:lang w:val="ru-RU"/>
        </w:rPr>
        <w:drawing>
          <wp:inline distT="0" distB="0" distL="114300" distR="114300">
            <wp:extent cx="5268595" cy="3053715"/>
            <wp:effectExtent l="0" t="0" r="4445" b="9525"/>
            <wp:docPr id="15" name="Изображение 15" descr="расч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descr="расч14"/>
                    <pic:cNvPicPr>
                      <a:picLocks noChangeAspect="1"/>
                    </pic:cNvPicPr>
                  </pic:nvPicPr>
                  <pic:blipFill>
                    <a:blip r:embed="rId19"/>
                    <a:stretch>
                      <a:fillRect/>
                    </a:stretch>
                  </pic:blipFill>
                  <pic:spPr>
                    <a:xfrm>
                      <a:off x="0" y="0"/>
                      <a:ext cx="5268595" cy="3053715"/>
                    </a:xfrm>
                    <a:prstGeom prst="rect">
                      <a:avLst/>
                    </a:prstGeom>
                  </pic:spPr>
                </pic:pic>
              </a:graphicData>
            </a:graphic>
          </wp:inline>
        </w:drawing>
      </w:r>
    </w:p>
    <w:p w14:paraId="146ED6FD">
      <w:pPr>
        <w:rPr>
          <w:rFonts w:hint="default"/>
          <w:lang w:val="ru-RU"/>
        </w:rPr>
      </w:pPr>
      <w:r>
        <w:rPr>
          <w:rFonts w:hint="default"/>
          <w:lang w:val="ru-RU"/>
        </w:rPr>
        <w:drawing>
          <wp:inline distT="0" distB="0" distL="114300" distR="114300">
            <wp:extent cx="5271135" cy="2759075"/>
            <wp:effectExtent l="0" t="0" r="1905" b="14605"/>
            <wp:docPr id="16" name="Изображение 16" descr="расч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6" descr="расч15"/>
                    <pic:cNvPicPr>
                      <a:picLocks noChangeAspect="1"/>
                    </pic:cNvPicPr>
                  </pic:nvPicPr>
                  <pic:blipFill>
                    <a:blip r:embed="rId20"/>
                    <a:stretch>
                      <a:fillRect/>
                    </a:stretch>
                  </pic:blipFill>
                  <pic:spPr>
                    <a:xfrm>
                      <a:off x="0" y="0"/>
                      <a:ext cx="5271135" cy="2759075"/>
                    </a:xfrm>
                    <a:prstGeom prst="rect">
                      <a:avLst/>
                    </a:prstGeom>
                  </pic:spPr>
                </pic:pic>
              </a:graphicData>
            </a:graphic>
          </wp:inline>
        </w:drawing>
      </w:r>
    </w:p>
    <w:p w14:paraId="53CFBBDD">
      <w:pPr>
        <w:rPr>
          <w:rFonts w:hint="default"/>
          <w:lang w:val="ru-RU"/>
        </w:rPr>
      </w:pPr>
      <w:r>
        <w:rPr>
          <w:rFonts w:hint="default"/>
          <w:lang w:val="ru-RU"/>
        </w:rPr>
        <w:drawing>
          <wp:inline distT="0" distB="0" distL="114300" distR="114300">
            <wp:extent cx="5441950" cy="2895600"/>
            <wp:effectExtent l="0" t="0" r="13970" b="0"/>
            <wp:docPr id="17" name="Изображение 17" descr="расч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7" descr="расч16"/>
                    <pic:cNvPicPr>
                      <a:picLocks noChangeAspect="1"/>
                    </pic:cNvPicPr>
                  </pic:nvPicPr>
                  <pic:blipFill>
                    <a:blip r:embed="rId21"/>
                    <a:stretch>
                      <a:fillRect/>
                    </a:stretch>
                  </pic:blipFill>
                  <pic:spPr>
                    <a:xfrm>
                      <a:off x="0" y="0"/>
                      <a:ext cx="5441950" cy="2895600"/>
                    </a:xfrm>
                    <a:prstGeom prst="rect">
                      <a:avLst/>
                    </a:prstGeom>
                  </pic:spPr>
                </pic:pic>
              </a:graphicData>
            </a:graphic>
          </wp:inline>
        </w:drawing>
      </w:r>
    </w:p>
    <w:p w14:paraId="0822DF48">
      <w:pPr>
        <w:rPr>
          <w:rFonts w:hint="default"/>
          <w:lang w:val="ru-RU"/>
        </w:rPr>
      </w:pPr>
      <w:r>
        <w:rPr>
          <w:rFonts w:hint="default"/>
          <w:lang w:val="ru-RU"/>
        </w:rPr>
        <w:drawing>
          <wp:inline distT="0" distB="0" distL="114300" distR="114300">
            <wp:extent cx="6269990" cy="3145790"/>
            <wp:effectExtent l="0" t="0" r="8890" b="8890"/>
            <wp:docPr id="18" name="Изображение 18" descr="расч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8" descr="расч17"/>
                    <pic:cNvPicPr>
                      <a:picLocks noChangeAspect="1"/>
                    </pic:cNvPicPr>
                  </pic:nvPicPr>
                  <pic:blipFill>
                    <a:blip r:embed="rId22"/>
                    <a:stretch>
                      <a:fillRect/>
                    </a:stretch>
                  </pic:blipFill>
                  <pic:spPr>
                    <a:xfrm>
                      <a:off x="0" y="0"/>
                      <a:ext cx="6269990" cy="3145790"/>
                    </a:xfrm>
                    <a:prstGeom prst="rect">
                      <a:avLst/>
                    </a:prstGeom>
                  </pic:spPr>
                </pic:pic>
              </a:graphicData>
            </a:graphic>
          </wp:inline>
        </w:drawing>
      </w:r>
    </w:p>
    <w:p w14:paraId="378630CF">
      <w:pPr>
        <w:rPr>
          <w:rFonts w:hint="default"/>
          <w:lang w:val="ru-RU"/>
        </w:rPr>
      </w:pPr>
      <w:r>
        <w:rPr>
          <w:rFonts w:hint="default"/>
          <w:lang w:val="ru-RU"/>
        </w:rPr>
        <w:drawing>
          <wp:inline distT="0" distB="0" distL="114300" distR="114300">
            <wp:extent cx="6546850" cy="3908425"/>
            <wp:effectExtent l="0" t="0" r="6350" b="8255"/>
            <wp:docPr id="19" name="Изображение 19" descr="расч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9" descr="расч18"/>
                    <pic:cNvPicPr>
                      <a:picLocks noChangeAspect="1"/>
                    </pic:cNvPicPr>
                  </pic:nvPicPr>
                  <pic:blipFill>
                    <a:blip r:embed="rId23"/>
                    <a:stretch>
                      <a:fillRect/>
                    </a:stretch>
                  </pic:blipFill>
                  <pic:spPr>
                    <a:xfrm>
                      <a:off x="0" y="0"/>
                      <a:ext cx="6546850" cy="3908425"/>
                    </a:xfrm>
                    <a:prstGeom prst="rect">
                      <a:avLst/>
                    </a:prstGeom>
                  </pic:spPr>
                </pic:pic>
              </a:graphicData>
            </a:graphic>
          </wp:inline>
        </w:drawing>
      </w:r>
    </w:p>
    <w:p w14:paraId="4B58DC72">
      <w:pPr>
        <w:rPr>
          <w:rFonts w:hint="default"/>
          <w:lang w:val="ru-RU"/>
        </w:rPr>
      </w:pPr>
      <w:r>
        <w:rPr>
          <w:rFonts w:hint="default"/>
          <w:lang w:val="ru-RU"/>
        </w:rPr>
        <w:drawing>
          <wp:inline distT="0" distB="0" distL="114300" distR="114300">
            <wp:extent cx="6253480" cy="3733800"/>
            <wp:effectExtent l="0" t="0" r="10160" b="0"/>
            <wp:docPr id="20" name="Изображение 20" descr="расч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20" descr="расч19"/>
                    <pic:cNvPicPr>
                      <a:picLocks noChangeAspect="1"/>
                    </pic:cNvPicPr>
                  </pic:nvPicPr>
                  <pic:blipFill>
                    <a:blip r:embed="rId24"/>
                    <a:stretch>
                      <a:fillRect/>
                    </a:stretch>
                  </pic:blipFill>
                  <pic:spPr>
                    <a:xfrm>
                      <a:off x="0" y="0"/>
                      <a:ext cx="6253480" cy="3733800"/>
                    </a:xfrm>
                    <a:prstGeom prst="rect">
                      <a:avLst/>
                    </a:prstGeom>
                  </pic:spPr>
                </pic:pic>
              </a:graphicData>
            </a:graphic>
          </wp:inline>
        </w:drawing>
      </w:r>
    </w:p>
    <w:p w14:paraId="7E1604AA">
      <w:pPr>
        <w:rPr>
          <w:rFonts w:hint="default"/>
          <w:lang w:val="ru-RU"/>
        </w:rPr>
      </w:pPr>
      <w:r>
        <w:rPr>
          <w:rFonts w:hint="default"/>
          <w:lang w:val="ru-RU"/>
        </w:rPr>
        <w:drawing>
          <wp:inline distT="0" distB="0" distL="114300" distR="114300">
            <wp:extent cx="6468745" cy="3713480"/>
            <wp:effectExtent l="0" t="0" r="8255" b="5080"/>
            <wp:docPr id="21" name="Изображение 21" descr="расч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21" descr="расч20"/>
                    <pic:cNvPicPr>
                      <a:picLocks noChangeAspect="1"/>
                    </pic:cNvPicPr>
                  </pic:nvPicPr>
                  <pic:blipFill>
                    <a:blip r:embed="rId25"/>
                    <a:stretch>
                      <a:fillRect/>
                    </a:stretch>
                  </pic:blipFill>
                  <pic:spPr>
                    <a:xfrm>
                      <a:off x="0" y="0"/>
                      <a:ext cx="6468745" cy="3713480"/>
                    </a:xfrm>
                    <a:prstGeom prst="rect">
                      <a:avLst/>
                    </a:prstGeom>
                  </pic:spPr>
                </pic:pic>
              </a:graphicData>
            </a:graphic>
          </wp:inline>
        </w:drawing>
      </w:r>
    </w:p>
    <w:p w14:paraId="71B806C8">
      <w:pPr>
        <w:rPr>
          <w:rFonts w:hint="default"/>
          <w:lang w:val="ru-RU"/>
        </w:rPr>
      </w:pPr>
      <w:r>
        <w:rPr>
          <w:rFonts w:hint="default"/>
          <w:lang w:val="ru-RU"/>
        </w:rPr>
        <w:drawing>
          <wp:inline distT="0" distB="0" distL="114300" distR="114300">
            <wp:extent cx="5629275" cy="3574415"/>
            <wp:effectExtent l="0" t="0" r="9525" b="6985"/>
            <wp:docPr id="22" name="Изображение 22" descr="расч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22" descr="расч21"/>
                    <pic:cNvPicPr>
                      <a:picLocks noChangeAspect="1"/>
                    </pic:cNvPicPr>
                  </pic:nvPicPr>
                  <pic:blipFill>
                    <a:blip r:embed="rId26"/>
                    <a:stretch>
                      <a:fillRect/>
                    </a:stretch>
                  </pic:blipFill>
                  <pic:spPr>
                    <a:xfrm>
                      <a:off x="0" y="0"/>
                      <a:ext cx="5629275" cy="3574415"/>
                    </a:xfrm>
                    <a:prstGeom prst="rect">
                      <a:avLst/>
                    </a:prstGeom>
                  </pic:spPr>
                </pic:pic>
              </a:graphicData>
            </a:graphic>
          </wp:inline>
        </w:drawing>
      </w:r>
    </w:p>
    <w:p w14:paraId="56550B5B">
      <w:pPr>
        <w:rPr>
          <w:rFonts w:hint="default"/>
          <w:lang w:val="ru-RU"/>
        </w:rPr>
      </w:pPr>
      <w:r>
        <w:rPr>
          <w:rFonts w:hint="default"/>
          <w:lang w:val="ru-RU"/>
        </w:rPr>
        <w:drawing>
          <wp:inline distT="0" distB="0" distL="114300" distR="114300">
            <wp:extent cx="5857875" cy="2579370"/>
            <wp:effectExtent l="0" t="0" r="9525" b="11430"/>
            <wp:docPr id="23" name="Изображение 23" descr="расч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23" descr="расч22"/>
                    <pic:cNvPicPr>
                      <a:picLocks noChangeAspect="1"/>
                    </pic:cNvPicPr>
                  </pic:nvPicPr>
                  <pic:blipFill>
                    <a:blip r:embed="rId27"/>
                    <a:stretch>
                      <a:fillRect/>
                    </a:stretch>
                  </pic:blipFill>
                  <pic:spPr>
                    <a:xfrm>
                      <a:off x="0" y="0"/>
                      <a:ext cx="5857875" cy="2579370"/>
                    </a:xfrm>
                    <a:prstGeom prst="rect">
                      <a:avLst/>
                    </a:prstGeom>
                  </pic:spPr>
                </pic:pic>
              </a:graphicData>
            </a:graphic>
          </wp:inline>
        </w:drawing>
      </w:r>
    </w:p>
    <w:p w14:paraId="08C801B9">
      <w:pPr>
        <w:keepNext w:val="0"/>
        <w:keepLines w:val="0"/>
        <w:widowControl/>
        <w:suppressLineNumbers w:val="0"/>
        <w:pBdr>
          <w:bottom w:val="none" w:color="0A0A0A" w:sz="0" w:space="0"/>
        </w:pBdr>
        <w:spacing w:before="144" w:beforeAutospacing="0" w:after="192" w:afterAutospacing="0"/>
        <w:ind w:left="0" w:right="0"/>
        <w:jc w:val="left"/>
        <w:rPr>
          <w:rFonts w:ascii="Arial" w:hAnsi="Arial" w:eastAsia="Arial" w:cs="Arial"/>
          <w:sz w:val="24"/>
          <w:szCs w:val="24"/>
          <w:u w:val="none"/>
        </w:rPr>
      </w:pPr>
      <w:r>
        <w:rPr>
          <w:rFonts w:hint="default" w:ascii="Arial" w:hAnsi="Arial" w:eastAsia="Arial" w:cs="Arial"/>
          <w:kern w:val="0"/>
          <w:sz w:val="24"/>
          <w:szCs w:val="24"/>
          <w:u w:val="none"/>
          <w:lang w:val="en-US" w:eastAsia="zh-CN" w:bidi="ar"/>
        </w:rPr>
        <w:t>При сохранении полной работоспособности штатной механизации крыла Airbus A320 (трехщелевые закрылки Fowler на задней кромке и предкрылки Slats на передней кромке) конфигурация узлов крепления адаптируется под их траектории выпуска.</w:t>
      </w:r>
    </w:p>
    <w:p w14:paraId="7328B976">
      <w:pPr>
        <w:keepNext w:val="0"/>
        <w:keepLines w:val="0"/>
        <w:widowControl/>
        <w:suppressLineNumbers w:val="0"/>
        <w:pBdr>
          <w:bottom w:val="none" w:color="0A0A0A" w:sz="0" w:space="0"/>
        </w:pBdr>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Вынос пилонов вперед на 1.5 м освобождает зону работы предкрылков на передней кромке, а высота пилонов 0.65 м приподнимает двигатели над зоной скоса потока. Общая дюралевая плита толщиной 2.5 см интегрируется в верхнюю панель кессона крыла между лонжеронами, не нарушая кинематику выдвижных рельсов механизации.</w:t>
      </w:r>
    </w:p>
    <w:p w14:paraId="6389E08E">
      <w:pPr>
        <w:keepNext w:val="0"/>
        <w:keepLines w:val="0"/>
        <w:widowControl/>
        <w:suppressLineNumbers w:val="0"/>
        <w:pBdr>
          <w:bottom w:val="none" w:color="0A0A0A" w:sz="0" w:space="0"/>
        </w:pBdr>
        <w:spacing w:before="144" w:beforeAutospacing="0" w:after="192" w:afterAutospacing="0"/>
        <w:ind w:left="0" w:right="0"/>
        <w:jc w:val="left"/>
        <w:rPr>
          <w:rFonts w:hint="default" w:ascii="Arial" w:hAnsi="Arial" w:eastAsia="Arial" w:cs="Arial"/>
          <w:kern w:val="0"/>
          <w:sz w:val="24"/>
          <w:szCs w:val="24"/>
          <w:u w:val="none"/>
          <w:lang w:val="en-US" w:eastAsia="zh-CN" w:bidi="ar"/>
        </w:rPr>
      </w:pPr>
      <w:r>
        <w:rPr>
          <w:rFonts w:hint="default" w:ascii="Arial" w:hAnsi="Arial" w:eastAsia="Arial" w:cs="Arial"/>
          <w:kern w:val="0"/>
          <w:sz w:val="24"/>
          <w:szCs w:val="24"/>
          <w:u w:val="none"/>
          <w:lang w:val="en-US" w:eastAsia="zh-CN" w:bidi="ar"/>
        </w:rPr>
        <w:t>Ниже приведен расчет аэродинамических сил, моментов и специфических эффектов при совместной работе распределенной тяги (DEP) и штатной механизации в режиме взлета (высота 3000 м, скорость 450 км/ч).</w:t>
      </w:r>
    </w:p>
    <w:p w14:paraId="2E2CCDED">
      <w:pPr>
        <w:keepNext w:val="0"/>
        <w:keepLines w:val="0"/>
        <w:widowControl/>
        <w:suppressLineNumbers w:val="0"/>
        <w:pBdr>
          <w:bottom w:val="none" w:color="0A0A0A" w:sz="0" w:space="0"/>
        </w:pBdr>
        <w:spacing w:before="288" w:beforeAutospacing="0" w:after="144" w:afterAutospacing="0"/>
        <w:ind w:left="0" w:right="0"/>
        <w:jc w:val="left"/>
        <w:rPr>
          <w:rFonts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1. Силы, действующие в зоне предкрылков (Передняя кромка)</w:t>
      </w:r>
    </w:p>
    <w:p w14:paraId="4EB07D21">
      <w:pPr>
        <w:keepNext w:val="0"/>
        <w:keepLines w:val="0"/>
        <w:widowControl/>
        <w:suppressLineNumbers w:val="0"/>
        <w:pBdr>
          <w:bottom w:val="none" w:color="0A0A0A" w:sz="0" w:space="0"/>
        </w:pBdr>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Взлетное положение предкрылков (обычно положение Config 1+F или Config 2, отклонение на 18°–22°) формирует щель для сдува пограничного слоя.</w:t>
      </w:r>
    </w:p>
    <w:p w14:paraId="205E77F5">
      <w:pPr>
        <w:keepNext w:val="0"/>
        <w:keepLines w:val="0"/>
        <w:widowControl/>
        <w:numPr>
          <w:ilvl w:val="0"/>
          <w:numId w:val="2"/>
        </w:numPr>
        <w:suppressLineNumbers w:val="0"/>
        <w:pBdr>
          <w:bottom w:val="none" w:color="0A0A0A" w:sz="0" w:space="0"/>
        </w:pBdr>
        <w:spacing w:before="0" w:beforeAutospacing="0" w:after="144"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Эффект индуктивного подсоса воздуха:</w:t>
      </w:r>
      <w:r>
        <w:rPr>
          <w:rFonts w:hint="default" w:ascii="Arial" w:hAnsi="Arial" w:eastAsia="Arial" w:cs="Arial"/>
          <w:sz w:val="24"/>
          <w:szCs w:val="24"/>
          <w:u w:val="none"/>
        </w:rPr>
        <w:t xml:space="preserve"> Струя от винтов, проходя на высоте 0.65 м, создает зону разрежения над передней кромкой. Скорость потока, входящего в щель предкрылка, увеличивается с 125 м/с до 148 м/с</w:t>
      </w:r>
    </w:p>
    <w:p w14:paraId="6B0BF7EC">
      <w:pPr>
        <w:keepNext w:val="0"/>
        <w:keepLines w:val="0"/>
        <w:widowControl/>
        <w:numPr>
          <w:ilvl w:val="0"/>
          <w:numId w:val="2"/>
        </w:numPr>
        <w:suppressLineNumbers w:val="0"/>
        <w:pBdr>
          <w:bottom w:val="none" w:color="0A0A0A" w:sz="0" w:space="0"/>
        </w:pBdr>
        <w:spacing w:before="0" w:beforeAutospacing="0" w:after="144"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drawing>
          <wp:inline distT="0" distB="0" distL="114300" distR="114300">
            <wp:extent cx="5918835" cy="2837180"/>
            <wp:effectExtent l="0" t="0" r="9525" b="12700"/>
            <wp:docPr id="24" name="Изображение 24" descr="расч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24" descr="расч23"/>
                    <pic:cNvPicPr>
                      <a:picLocks noChangeAspect="1"/>
                    </pic:cNvPicPr>
                  </pic:nvPicPr>
                  <pic:blipFill>
                    <a:blip r:embed="rId28"/>
                    <a:stretch>
                      <a:fillRect/>
                    </a:stretch>
                  </pic:blipFill>
                  <pic:spPr>
                    <a:xfrm>
                      <a:off x="0" y="0"/>
                      <a:ext cx="5918835" cy="2837180"/>
                    </a:xfrm>
                    <a:prstGeom prst="rect">
                      <a:avLst/>
                    </a:prstGeom>
                  </pic:spPr>
                </pic:pic>
              </a:graphicData>
            </a:graphic>
          </wp:inline>
        </w:drawing>
      </w:r>
    </w:p>
    <w:p w14:paraId="46BA4189">
      <w:pPr>
        <w:keepNext w:val="0"/>
        <w:keepLines w:val="0"/>
        <w:widowControl/>
        <w:numPr>
          <w:ilvl w:val="0"/>
          <w:numId w:val="2"/>
        </w:numPr>
        <w:suppressLineNumbers w:val="0"/>
        <w:pBdr>
          <w:bottom w:val="none" w:color="0A0A0A" w:sz="0" w:space="0"/>
        </w:pBdr>
        <w:spacing w:before="0" w:beforeAutospacing="0" w:after="144"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drawing>
          <wp:inline distT="0" distB="0" distL="114300" distR="114300">
            <wp:extent cx="6250940" cy="2815590"/>
            <wp:effectExtent l="0" t="0" r="12700" b="3810"/>
            <wp:docPr id="25" name="Изображение 25" descr="рас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25" descr="расч24"/>
                    <pic:cNvPicPr>
                      <a:picLocks noChangeAspect="1"/>
                    </pic:cNvPicPr>
                  </pic:nvPicPr>
                  <pic:blipFill>
                    <a:blip r:embed="rId29"/>
                    <a:stretch>
                      <a:fillRect/>
                    </a:stretch>
                  </pic:blipFill>
                  <pic:spPr>
                    <a:xfrm>
                      <a:off x="0" y="0"/>
                      <a:ext cx="6250940" cy="2815590"/>
                    </a:xfrm>
                    <a:prstGeom prst="rect">
                      <a:avLst/>
                    </a:prstGeom>
                  </pic:spPr>
                </pic:pic>
              </a:graphicData>
            </a:graphic>
          </wp:inline>
        </w:drawing>
      </w:r>
    </w:p>
    <w:p w14:paraId="7DE47B42">
      <w:pPr>
        <w:keepNext w:val="0"/>
        <w:keepLines w:val="0"/>
        <w:widowControl/>
        <w:numPr>
          <w:ilvl w:val="0"/>
          <w:numId w:val="2"/>
        </w:numPr>
        <w:suppressLineNumbers w:val="0"/>
        <w:pBdr>
          <w:bottom w:val="none" w:color="0A0A0A" w:sz="0" w:space="0"/>
        </w:pBdr>
        <w:spacing w:before="0" w:beforeAutospacing="0" w:after="144"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drawing>
          <wp:inline distT="0" distB="0" distL="114300" distR="114300">
            <wp:extent cx="6174740" cy="2703195"/>
            <wp:effectExtent l="0" t="0" r="12700" b="9525"/>
            <wp:docPr id="26" name="Изображение 26" descr="расч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26" descr="расч25"/>
                    <pic:cNvPicPr>
                      <a:picLocks noChangeAspect="1"/>
                    </pic:cNvPicPr>
                  </pic:nvPicPr>
                  <pic:blipFill>
                    <a:blip r:embed="rId30"/>
                    <a:stretch>
                      <a:fillRect/>
                    </a:stretch>
                  </pic:blipFill>
                  <pic:spPr>
                    <a:xfrm>
                      <a:off x="0" y="0"/>
                      <a:ext cx="6174740" cy="2703195"/>
                    </a:xfrm>
                    <a:prstGeom prst="rect">
                      <a:avLst/>
                    </a:prstGeom>
                  </pic:spPr>
                </pic:pic>
              </a:graphicData>
            </a:graphic>
          </wp:inline>
        </w:drawing>
      </w:r>
    </w:p>
    <w:p w14:paraId="14DEDE0A">
      <w:pPr>
        <w:keepNext w:val="0"/>
        <w:keepLines w:val="0"/>
        <w:widowControl/>
        <w:numPr>
          <w:ilvl w:val="0"/>
          <w:numId w:val="2"/>
        </w:numPr>
        <w:suppressLineNumbers w:val="0"/>
        <w:pBdr>
          <w:bottom w:val="none" w:color="0A0A0A" w:sz="0" w:space="0"/>
        </w:pBdr>
        <w:spacing w:before="0" w:beforeAutospacing="0" w:after="144"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drawing>
          <wp:inline distT="0" distB="0" distL="114300" distR="114300">
            <wp:extent cx="6149340" cy="3192780"/>
            <wp:effectExtent l="0" t="0" r="7620" b="7620"/>
            <wp:docPr id="27" name="Изображение 27" descr="расч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27" descr="расч26"/>
                    <pic:cNvPicPr>
                      <a:picLocks noChangeAspect="1"/>
                    </pic:cNvPicPr>
                  </pic:nvPicPr>
                  <pic:blipFill>
                    <a:blip r:embed="rId31"/>
                    <a:stretch>
                      <a:fillRect/>
                    </a:stretch>
                  </pic:blipFill>
                  <pic:spPr>
                    <a:xfrm>
                      <a:off x="0" y="0"/>
                      <a:ext cx="6149340" cy="3192780"/>
                    </a:xfrm>
                    <a:prstGeom prst="rect">
                      <a:avLst/>
                    </a:prstGeom>
                  </pic:spPr>
                </pic:pic>
              </a:graphicData>
            </a:graphic>
          </wp:inline>
        </w:drawing>
      </w:r>
    </w:p>
    <w:p w14:paraId="713D57F9">
      <w:pPr>
        <w:keepNext w:val="0"/>
        <w:keepLines w:val="0"/>
        <w:widowControl/>
        <w:suppressLineNumbers w:val="0"/>
        <w:pBdr>
          <w:bottom w:val="none" w:color="0A0A0A" w:sz="0" w:space="0"/>
        </w:pBdr>
        <w:spacing w:before="144" w:beforeAutospacing="0" w:after="192" w:afterAutospacing="0"/>
        <w:ind w:left="0" w:right="0"/>
        <w:jc w:val="left"/>
        <w:rPr>
          <w:rFonts w:hint="default" w:ascii="Arial" w:hAnsi="Arial" w:eastAsia="Arial" w:cs="Arial"/>
          <w:kern w:val="0"/>
          <w:sz w:val="24"/>
          <w:szCs w:val="24"/>
          <w:u w:val="none"/>
          <w:lang w:val="ru-RU" w:eastAsia="zh-CN" w:bidi="ar"/>
        </w:rPr>
      </w:pPr>
      <w:r>
        <w:rPr>
          <w:rFonts w:hint="default" w:ascii="Arial" w:hAnsi="Arial" w:eastAsia="Arial" w:cs="Arial"/>
          <w:kern w:val="0"/>
          <w:sz w:val="24"/>
          <w:szCs w:val="24"/>
          <w:u w:val="none"/>
          <w:lang w:val="ru-RU" w:eastAsia="zh-CN" w:bidi="ar"/>
        </w:rPr>
        <w:drawing>
          <wp:inline distT="0" distB="0" distL="114300" distR="114300">
            <wp:extent cx="6299835" cy="2281555"/>
            <wp:effectExtent l="0" t="0" r="9525" b="4445"/>
            <wp:docPr id="28" name="Изображение 28" descr="расч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28" descr="расч27"/>
                    <pic:cNvPicPr>
                      <a:picLocks noChangeAspect="1"/>
                    </pic:cNvPicPr>
                  </pic:nvPicPr>
                  <pic:blipFill>
                    <a:blip r:embed="rId32"/>
                    <a:stretch>
                      <a:fillRect/>
                    </a:stretch>
                  </pic:blipFill>
                  <pic:spPr>
                    <a:xfrm>
                      <a:off x="0" y="0"/>
                      <a:ext cx="6299835" cy="2281555"/>
                    </a:xfrm>
                    <a:prstGeom prst="rect">
                      <a:avLst/>
                    </a:prstGeom>
                  </pic:spPr>
                </pic:pic>
              </a:graphicData>
            </a:graphic>
          </wp:inline>
        </w:drawing>
      </w:r>
    </w:p>
    <w:p w14:paraId="20458158">
      <w:pPr>
        <w:keepNext w:val="0"/>
        <w:keepLines w:val="0"/>
        <w:widowControl/>
        <w:suppressLineNumbers w:val="0"/>
        <w:pBdr>
          <w:bottom w:val="none" w:color="0A0A0A" w:sz="0" w:space="0"/>
        </w:pBdr>
        <w:spacing w:before="144" w:beforeAutospacing="0" w:after="192" w:afterAutospacing="0"/>
        <w:ind w:left="0" w:right="0"/>
        <w:jc w:val="left"/>
        <w:rPr>
          <w:rFonts w:ascii="Arial" w:hAnsi="Arial" w:eastAsia="Arial" w:cs="Arial"/>
          <w:sz w:val="24"/>
          <w:szCs w:val="24"/>
          <w:u w:val="none"/>
        </w:rPr>
      </w:pPr>
      <w:r>
        <w:rPr>
          <w:rFonts w:hint="default" w:ascii="Arial" w:hAnsi="Arial" w:eastAsia="Arial" w:cs="Arial"/>
          <w:kern w:val="0"/>
          <w:sz w:val="24"/>
          <w:szCs w:val="24"/>
          <w:u w:val="none"/>
          <w:lang w:val="en-US" w:eastAsia="zh-CN" w:bidi="ar"/>
        </w:rPr>
        <w:t>Интеграция распределенной электрической тяги (DEP) на базе планера Airbus A320 с сохранением штатной механизации и переходом на тактический низковысотный режим (3000 м, 450 км/ч) кардинально меняет летно-технические характеристики, балансировку и логику управления самолетом.</w:t>
      </w:r>
    </w:p>
    <w:p w14:paraId="7EBF96AB">
      <w:pPr>
        <w:keepNext w:val="0"/>
        <w:keepLines w:val="0"/>
        <w:widowControl/>
        <w:suppressLineNumbers w:val="0"/>
        <w:pBdr>
          <w:bottom w:val="none" w:color="0A0A0A" w:sz="0" w:space="0"/>
        </w:pBdr>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Ниже приведен подробный анализ общего влияния модернизации на поведение машины на различных этапах полета.</w:t>
      </w:r>
    </w:p>
    <w:p w14:paraId="77A30D17">
      <w:pPr>
        <w:keepNext w:val="0"/>
        <w:keepLines w:val="0"/>
        <w:widowControl/>
        <w:suppressLineNumbers w:val="0"/>
        <w:pBdr>
          <w:bottom w:val="none" w:color="808080" w:sz="0" w:space="0"/>
        </w:pBdr>
        <w:spacing w:before="384" w:beforeAutospacing="0" w:after="384" w:afterAutospacing="0"/>
        <w:ind w:left="0" w:right="0"/>
        <w:rPr>
          <w:rFonts w:hint="default" w:ascii="Arial" w:hAnsi="Arial" w:eastAsia="Arial" w:cs="Arial"/>
          <w:sz w:val="21"/>
          <w:szCs w:val="21"/>
          <w:u w:val="none"/>
        </w:rPr>
      </w:pPr>
      <w:r>
        <w:rPr>
          <w:rFonts w:hint="default" w:ascii="Arial" w:hAnsi="Arial" w:eastAsia="Arial" w:cs="Arial"/>
          <w:sz w:val="24"/>
          <w:szCs w:val="24"/>
          <w:u w:val="none"/>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5F37DC4">
      <w:pPr>
        <w:keepNext w:val="0"/>
        <w:keepLines w:val="0"/>
        <w:widowControl/>
        <w:suppressLineNumbers w:val="0"/>
        <w:pBdr>
          <w:bottom w:val="none" w:color="0A0A0A" w:sz="0" w:space="0"/>
        </w:pBdr>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1. Взлетно-посадочные режимы (STOL-эффекты)</w:t>
      </w:r>
    </w:p>
    <w:p w14:paraId="2559D6F9">
      <w:pPr>
        <w:keepNext w:val="0"/>
        <w:keepLines w:val="0"/>
        <w:widowControl/>
        <w:numPr>
          <w:ilvl w:val="0"/>
          <w:numId w:val="3"/>
        </w:numPr>
        <w:suppressLineNumbers w:val="0"/>
        <w:pBdr>
          <w:bottom w:val="none" w:color="0A0A0A" w:sz="0" w:space="0"/>
        </w:pBdr>
        <w:spacing w:before="0" w:beforeAutospacing="0" w:after="144"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«Прилипание» к полосе и сверхкороткий разбег:</w:t>
      </w:r>
      <w:r>
        <w:rPr>
          <w:rFonts w:hint="default" w:ascii="Arial" w:hAnsi="Arial" w:eastAsia="Arial" w:cs="Arial"/>
          <w:sz w:val="24"/>
          <w:szCs w:val="24"/>
          <w:u w:val="none"/>
        </w:rPr>
        <w:t xml:space="preserve"> Благодаря эффекту суперциркуляции (обдув крыла 8 винтами) подъемная сила генерируется еще до начала движения. При выводе двигателей на взлетный режим самолет стремится оторваться от земли на непривычно малой скорости 135.7  км/ч. Разбег происходит практически без подъема носового колеса (без кабрирования) — самолет взлетает «блинчиком», отрывая сразу все стойки шасси за счет мощного вертикального импульса обдуваемого крыла.</w:t>
      </w:r>
    </w:p>
    <w:p w14:paraId="723FF89E">
      <w:pPr>
        <w:keepNext w:val="0"/>
        <w:keepLines w:val="0"/>
        <w:widowControl/>
        <w:numPr>
          <w:ilvl w:val="0"/>
          <w:numId w:val="3"/>
        </w:numPr>
        <w:suppressLineNumbers w:val="0"/>
        <w:pBdr>
          <w:bottom w:val="none" w:color="0A0A0A" w:sz="0" w:space="0"/>
        </w:pBdr>
        <w:spacing w:before="0" w:beforeAutospacing="0" w:after="144"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Управление на сверхмалых скоростях:</w:t>
      </w:r>
      <w:r>
        <w:rPr>
          <w:rFonts w:hint="default" w:ascii="Arial" w:hAnsi="Arial" w:eastAsia="Arial" w:cs="Arial"/>
          <w:sz w:val="24"/>
          <w:szCs w:val="24"/>
          <w:u w:val="none"/>
        </w:rPr>
        <w:t xml:space="preserve"> На скорости отрыва 135 км/ч</w:t>
      </w:r>
      <w:r>
        <w:rPr>
          <w:rFonts w:hint="default" w:ascii="Arial" w:hAnsi="Arial" w:eastAsia="Arial" w:cs="Arial"/>
          <w:sz w:val="24"/>
          <w:szCs w:val="24"/>
          <w:u w:val="none"/>
          <w:lang w:val="ru-RU"/>
        </w:rPr>
        <w:t xml:space="preserve"> </w:t>
      </w:r>
      <w:r>
        <w:rPr>
          <w:rFonts w:hint="default" w:ascii="Arial" w:hAnsi="Arial" w:eastAsia="Arial" w:cs="Arial"/>
          <w:sz w:val="24"/>
          <w:szCs w:val="24"/>
          <w:u w:val="none"/>
        </w:rPr>
        <w:t>штатные элероны и рули направления базового А320 в свободном потоке теряют до 60% своей эффективности. Однако за счет того, что корневые и средние зоны крыла принудительно обдуваются струей со скоростью 155, местная управляемость в зоне обдува остается избыточной. Самолет мгновенно реагирует на крены, но управление требует демпфирования со стороны ЭДСУ (система Fly-by-Wire), чтобы избежать резких рывков.</w:t>
      </w:r>
    </w:p>
    <w:p w14:paraId="43DA743A">
      <w:pPr>
        <w:keepNext w:val="0"/>
        <w:keepLines w:val="0"/>
        <w:widowControl/>
        <w:numPr>
          <w:ilvl w:val="0"/>
          <w:numId w:val="3"/>
        </w:numPr>
        <w:suppressLineNumbers w:val="0"/>
        <w:pBdr>
          <w:bottom w:val="none" w:color="0A0A0A" w:sz="0" w:space="0"/>
        </w:pBdr>
        <w:spacing w:before="0" w:beforeAutospacing="0" w:after="144"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Крутая глиссада при посадке:</w:t>
      </w:r>
      <w:r>
        <w:rPr>
          <w:rFonts w:hint="default" w:ascii="Arial" w:hAnsi="Arial" w:eastAsia="Arial" w:cs="Arial"/>
          <w:sz w:val="24"/>
          <w:szCs w:val="24"/>
          <w:u w:val="none"/>
        </w:rPr>
        <w:t xml:space="preserve"> При заходе на посадку с выпущенными закрылками и работающими в режиме торможения/малого газа винтами, сильное тормозящее действие 8 дисков большой площади позволяет выполнять снижение по очень крутой траектории (до 6°–8° вместо стандартных 3°). Это незаменимо для посадки на ограниченные площадки, окруженные препятствиями.</w:t>
      </w:r>
    </w:p>
    <w:p w14:paraId="4CEFB321">
      <w:pPr>
        <w:keepNext w:val="0"/>
        <w:keepLines w:val="0"/>
        <w:widowControl/>
        <w:suppressLineNumbers w:val="0"/>
        <w:pBdr>
          <w:bottom w:val="none" w:color="0A0A0A" w:sz="0" w:space="0"/>
        </w:pBdr>
        <w:spacing w:before="288" w:beforeAutospacing="0" w:after="144" w:afterAutospacing="0"/>
        <w:ind w:left="0" w:right="0"/>
        <w:jc w:val="left"/>
        <w:rPr>
          <w:rFonts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2. Устойчивость и балансировка в горизонтальном полете</w:t>
      </w:r>
    </w:p>
    <w:p w14:paraId="073A2E32">
      <w:pPr>
        <w:keepNext w:val="0"/>
        <w:keepLines w:val="0"/>
        <w:widowControl/>
        <w:numPr>
          <w:ilvl w:val="0"/>
          <w:numId w:val="4"/>
        </w:numPr>
        <w:suppressLineNumbers w:val="0"/>
        <w:pBdr>
          <w:bottom w:val="none" w:color="0A0A0A" w:sz="0" w:space="0"/>
        </w:pBdr>
        <w:spacing w:before="0" w:beforeAutospacing="0" w:after="144"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Постоянный пикирующий момент:</w:t>
      </w:r>
      <w:r>
        <w:rPr>
          <w:rFonts w:hint="default" w:ascii="Arial" w:hAnsi="Arial" w:eastAsia="Arial" w:cs="Arial"/>
          <w:sz w:val="24"/>
          <w:szCs w:val="24"/>
          <w:u w:val="none"/>
        </w:rPr>
        <w:t xml:space="preserve"> Верхнее расположение винтов на пилонах высотой 0.65 м создает постоянное плечо силы тяги, которое стремится опустить нос самолета вниз (пикирование). При увеличении режима работы двигателей («даче газа») самолет не задирает нос вверх, как оригинальный А320, а наоборот — сильнее прижимает нос к земле.</w:t>
      </w:r>
    </w:p>
    <w:p w14:paraId="4A3ED19C">
      <w:pPr>
        <w:keepNext w:val="0"/>
        <w:keepLines w:val="0"/>
        <w:widowControl/>
        <w:numPr>
          <w:ilvl w:val="0"/>
          <w:numId w:val="4"/>
        </w:numPr>
        <w:suppressLineNumbers w:val="0"/>
        <w:pBdr>
          <w:bottom w:val="none" w:color="0A0A0A" w:sz="0" w:space="0"/>
        </w:pBdr>
        <w:spacing w:before="0" w:beforeAutospacing="0" w:after="144"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Перебалансировка стабилизатора:</w:t>
      </w:r>
      <w:r>
        <w:rPr>
          <w:rFonts w:hint="default" w:ascii="Arial" w:hAnsi="Arial" w:eastAsia="Arial" w:cs="Arial"/>
          <w:sz w:val="24"/>
          <w:szCs w:val="24"/>
          <w:u w:val="none"/>
        </w:rPr>
        <w:t xml:space="preserve"> Для компенсации этого пикирующего момента переставной стабилизатор (THS) самолета в горизонтальном полете всегда должен быть отклонен на кабрирование (носком вверх), создавая дополнительную отрицательную подъемную силу на хвосте. Это увеличивает балансировочное сопротивление, но полностью нивелируется щадящим скоростным напором на скорости 450 км/ч.</w:t>
      </w:r>
    </w:p>
    <w:p w14:paraId="02C340A7">
      <w:pPr>
        <w:keepNext w:val="0"/>
        <w:keepLines w:val="0"/>
        <w:widowControl/>
        <w:numPr>
          <w:ilvl w:val="0"/>
          <w:numId w:val="4"/>
        </w:numPr>
        <w:suppressLineNumbers w:val="0"/>
        <w:pBdr>
          <w:bottom w:val="none" w:color="0A0A0A" w:sz="0" w:space="0"/>
        </w:pBdr>
        <w:spacing w:before="0" w:beforeAutospacing="0" w:after="144"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Поведение при отказе критического двигателя:</w:t>
      </w:r>
      <w:r>
        <w:rPr>
          <w:rFonts w:hint="default" w:ascii="Arial" w:hAnsi="Arial" w:eastAsia="Arial" w:cs="Arial"/>
          <w:sz w:val="24"/>
          <w:szCs w:val="24"/>
          <w:u w:val="none"/>
        </w:rPr>
        <w:t xml:space="preserve"> В классической схеме отказ одного из двух двигателей вызывает тяжелый разворачивающий момент. В новой схеме DEP из 8 винтов отказ одного электрического мотора уносит лишь 12.5% тяги полукрыла. Разворачивающий момент становится минимальным, самолет практически не реагирует на отказ одного-двух электровинтов, что колоссально повышает живучесть машины.</w:t>
      </w:r>
    </w:p>
    <w:p w14:paraId="7F1F604C">
      <w:pPr>
        <w:keepNext w:val="0"/>
        <w:keepLines w:val="0"/>
        <w:widowControl/>
        <w:suppressLineNumbers w:val="0"/>
        <w:pBdr>
          <w:bottom w:val="none" w:color="0A0A0A" w:sz="0" w:space="0"/>
        </w:pBdr>
        <w:spacing w:before="288" w:beforeAutospacing="0" w:after="144" w:afterAutospacing="0"/>
        <w:ind w:left="0" w:right="0"/>
        <w:jc w:val="left"/>
        <w:rPr>
          <w:rFonts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3. Реакция на атмосферные возмущения (Болтанка и турбулентность)</w:t>
      </w:r>
    </w:p>
    <w:p w14:paraId="29F0BB19">
      <w:pPr>
        <w:keepNext w:val="0"/>
        <w:keepLines w:val="0"/>
        <w:widowControl/>
        <w:numPr>
          <w:ilvl w:val="0"/>
          <w:numId w:val="5"/>
        </w:numPr>
        <w:suppressLineNumbers w:val="0"/>
        <w:pBdr>
          <w:bottom w:val="none" w:color="0A0A0A" w:sz="0" w:space="0"/>
        </w:pBdr>
        <w:spacing w:before="0" w:beforeAutospacing="0" w:after="144"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«Утюжение» турбулентности:</w:t>
      </w:r>
      <w:r>
        <w:rPr>
          <w:rFonts w:hint="default" w:ascii="Arial" w:hAnsi="Arial" w:eastAsia="Arial" w:cs="Arial"/>
          <w:sz w:val="24"/>
          <w:szCs w:val="24"/>
          <w:u w:val="none"/>
        </w:rPr>
        <w:t xml:space="preserve"> Из-за снижения крейсерской скорости с 830 до 450 км/ч на высоте 3000 м динамические удары от вертикальных воздушных потоков (термиков, порывов ветра) воспринимаются конструкцией значительно мягче. Самолет идет через турбулентность плавно, без жестких знакопеременных перегрузок.</w:t>
      </w:r>
    </w:p>
    <w:p w14:paraId="7DF00FA2">
      <w:pPr>
        <w:keepNext w:val="0"/>
        <w:keepLines w:val="0"/>
        <w:widowControl/>
        <w:numPr>
          <w:ilvl w:val="0"/>
          <w:numId w:val="5"/>
        </w:numPr>
        <w:suppressLineNumbers w:val="0"/>
        <w:pBdr>
          <w:bottom w:val="none" w:color="0A0A0A" w:sz="0" w:space="0"/>
        </w:pBdr>
        <w:spacing w:before="0" w:beforeAutospacing="0" w:after="144"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Аэродинамический гироскопический эффект:</w:t>
      </w:r>
      <w:r>
        <w:rPr>
          <w:rFonts w:hint="default" w:ascii="Arial" w:hAnsi="Arial" w:eastAsia="Arial" w:cs="Arial"/>
          <w:sz w:val="24"/>
          <w:szCs w:val="24"/>
          <w:u w:val="none"/>
        </w:rPr>
        <w:t xml:space="preserve"> Наличие 8 быстровращающихся воздушных винтов диаметром 2.5 метра создает заметный суммарный гироскопический момент. При резких маневрах по рысканию самолет будет проявлять естественное стремление к крену, и наоборот. Компьютерная система управления Fly-by-Wire должна автоматически парировать эти перекрестные связи.</w:t>
      </w:r>
    </w:p>
    <w:p w14:paraId="212ADA83">
      <w:pPr>
        <w:keepNext w:val="0"/>
        <w:keepLines w:val="0"/>
        <w:widowControl/>
        <w:suppressLineNumbers w:val="0"/>
        <w:pBdr>
          <w:bottom w:val="none" w:color="0A0A0A" w:sz="0" w:space="0"/>
        </w:pBdr>
        <w:spacing w:before="288" w:beforeAutospacing="0" w:after="144" w:afterAutospacing="0"/>
        <w:ind w:left="0" w:right="0"/>
        <w:jc w:val="left"/>
        <w:rPr>
          <w:rFonts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4. Динамика расхода топлива и боевое маневрирование</w:t>
      </w:r>
    </w:p>
    <w:p w14:paraId="67F0828F">
      <w:pPr>
        <w:keepNext w:val="0"/>
        <w:keepLines w:val="0"/>
        <w:widowControl/>
        <w:numPr>
          <w:ilvl w:val="0"/>
          <w:numId w:val="6"/>
        </w:numPr>
        <w:suppressLineNumbers w:val="0"/>
        <w:pBdr>
          <w:bottom w:val="none" w:color="0A0A0A" w:sz="0" w:space="0"/>
        </w:pBdr>
        <w:spacing w:before="0" w:beforeAutospacing="0" w:after="144"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Низкий расход на крейсерском режиме:</w:t>
      </w:r>
      <w:r>
        <w:rPr>
          <w:rFonts w:hint="default" w:ascii="Arial" w:hAnsi="Arial" w:eastAsia="Arial" w:cs="Arial"/>
          <w:sz w:val="24"/>
          <w:szCs w:val="24"/>
          <w:u w:val="none"/>
        </w:rPr>
        <w:t xml:space="preserve"> Переход от прожорливых на малых высотах ТРДД к распределенной схеме «турбовальный привод + генератор + электровинты» обеспечивает высокую топливную эффективность именно в плотных слоях атмосферы (3000 м). Самолет способен часами барражировать в зоне дежурства, ожидая команды на пуск ракет.</w:t>
      </w:r>
    </w:p>
    <w:p w14:paraId="3D3B48A9">
      <w:pPr>
        <w:keepNext w:val="0"/>
        <w:keepLines w:val="0"/>
        <w:widowControl/>
        <w:numPr>
          <w:ilvl w:val="0"/>
          <w:numId w:val="6"/>
        </w:numPr>
        <w:suppressLineNumbers w:val="0"/>
        <w:pBdr>
          <w:bottom w:val="none" w:color="0A0A0A" w:sz="0" w:space="0"/>
        </w:pBdr>
        <w:spacing w:before="0" w:beforeAutospacing="0" w:after="144"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Инерция силовой установки:</w:t>
      </w:r>
      <w:r>
        <w:rPr>
          <w:rFonts w:hint="default" w:ascii="Arial" w:hAnsi="Arial" w:eastAsia="Arial" w:cs="Arial"/>
          <w:sz w:val="24"/>
          <w:szCs w:val="24"/>
          <w:u w:val="none"/>
        </w:rPr>
        <w:t xml:space="preserve"> Время приемистости (выхода на максимальную мощность) у связки ТВ7-117СТ и ВТСП-генератора выше, чем у легких поршневых двигателей, но электроника способна мгновенно перераспределять ток на инверторах. При необходимости совершить резкий маневр тяга на винтах может измениться за доли секунды, обеспечивая оперативное управление вектором скорости.</w:t>
      </w:r>
    </w:p>
    <w:p w14:paraId="1C3C955E">
      <w:pPr>
        <w:keepNext w:val="0"/>
        <w:keepLines w:val="0"/>
        <w:widowControl/>
        <w:suppressLineNumbers w:val="0"/>
        <w:pBdr>
          <w:bottom w:val="none" w:color="0A0A0A" w:sz="0" w:space="0"/>
        </w:pBdr>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Резюме изменений в поведении</w:t>
      </w:r>
    </w:p>
    <w:p w14:paraId="431707DF">
      <w:pPr>
        <w:keepNext w:val="0"/>
        <w:keepLines w:val="0"/>
        <w:widowControl/>
        <w:suppressLineNumbers w:val="0"/>
        <w:pBdr>
          <w:bottom w:val="none" w:color="0A0A0A" w:sz="0" w:space="0"/>
        </w:pBdr>
        <w:spacing w:before="144" w:beforeAutospacing="0" w:after="192" w:afterAutospacing="0"/>
        <w:ind w:left="0" w:right="0"/>
        <w:jc w:val="left"/>
        <w:rPr>
          <w:rFonts w:hint="default" w:ascii="Arial" w:hAnsi="Arial" w:eastAsia="Arial" w:cs="Arial"/>
          <w:kern w:val="0"/>
          <w:sz w:val="24"/>
          <w:szCs w:val="24"/>
          <w:u w:val="none"/>
          <w:lang w:val="en-US" w:eastAsia="zh-CN" w:bidi="ar"/>
        </w:rPr>
      </w:pPr>
      <w:r>
        <w:rPr>
          <w:rFonts w:hint="default" w:ascii="Arial" w:hAnsi="Arial" w:eastAsia="Arial" w:cs="Arial"/>
          <w:kern w:val="0"/>
          <w:sz w:val="24"/>
          <w:szCs w:val="24"/>
          <w:u w:val="none"/>
          <w:lang w:val="en-US" w:eastAsia="zh-CN" w:bidi="ar"/>
        </w:rPr>
        <w:t xml:space="preserve">Модернизированный самолет теряет свойства скоростного магистрального лайнера, но приобретает повадки </w:t>
      </w:r>
      <w:r>
        <w:rPr>
          <w:rStyle w:val="5"/>
          <w:rFonts w:hint="default" w:ascii="Arial" w:hAnsi="Arial" w:eastAsia="Arial" w:cs="Arial"/>
          <w:b/>
          <w:bCs/>
          <w:kern w:val="0"/>
          <w:sz w:val="24"/>
          <w:szCs w:val="24"/>
          <w:u w:val="none"/>
          <w:lang w:val="en-US" w:eastAsia="zh-CN" w:bidi="ar"/>
        </w:rPr>
        <w:t>тяжелого тактического штурмовика/ракетоносца укороченного взлета и посадки</w:t>
      </w:r>
      <w:r>
        <w:rPr>
          <w:rFonts w:hint="default" w:ascii="Arial" w:hAnsi="Arial" w:eastAsia="Arial" w:cs="Arial"/>
          <w:kern w:val="0"/>
          <w:sz w:val="24"/>
          <w:szCs w:val="24"/>
          <w:u w:val="none"/>
          <w:lang w:val="en-US" w:eastAsia="zh-CN" w:bidi="ar"/>
        </w:rPr>
        <w:t>. Машина становится исключительно стабильной на малых высотах, не боится сваливания на малых скоростях, имеет колоссальную живучесть силовой группы, но требует программного переконфигурирования каналов тангажа и крена в системе Fly-by-Wire под новые векторы сил.</w:t>
      </w:r>
    </w:p>
    <w:p w14:paraId="7EF2DD72">
      <w:pPr>
        <w:keepNext w:val="0"/>
        <w:keepLines w:val="0"/>
        <w:widowControl/>
        <w:suppressLineNumbers w:val="0"/>
        <w:pBdr>
          <w:bottom w:val="none" w:color="0A0A0A" w:sz="0" w:space="0"/>
        </w:pBdr>
        <w:spacing w:before="144" w:beforeAutospacing="0" w:after="192" w:afterAutospacing="0"/>
        <w:ind w:left="0" w:right="0"/>
        <w:jc w:val="left"/>
        <w:rPr>
          <w:rFonts w:hint="default" w:ascii="Arial" w:hAnsi="Arial" w:eastAsia="Arial" w:cs="Arial"/>
          <w:kern w:val="0"/>
          <w:sz w:val="24"/>
          <w:szCs w:val="24"/>
          <w:u w:val="none"/>
          <w:lang w:val="ru-RU" w:eastAsia="zh-CN" w:bidi="ar"/>
        </w:rPr>
      </w:pPr>
      <w:r>
        <w:rPr>
          <w:rFonts w:hint="default" w:ascii="Arial" w:hAnsi="Arial" w:eastAsia="Arial" w:cs="Arial"/>
          <w:kern w:val="0"/>
          <w:sz w:val="24"/>
          <w:szCs w:val="24"/>
          <w:u w:val="none"/>
          <w:lang w:val="ru-RU" w:eastAsia="zh-CN" w:bidi="ar"/>
        </w:rPr>
        <w:t>Силовая Группа на отечественных разработках:</w:t>
      </w:r>
    </w:p>
    <w:p w14:paraId="0F5080C2">
      <w:pPr>
        <w:keepNext w:val="0"/>
        <w:keepLines w:val="0"/>
        <w:widowControl/>
        <w:suppressLineNumbers w:val="0"/>
        <w:pBdr>
          <w:bottom w:val="none" w:color="0A0A0A" w:sz="0" w:space="0"/>
        </w:pBdr>
        <w:spacing w:before="144" w:beforeAutospacing="0" w:after="192" w:afterAutospacing="0"/>
        <w:ind w:left="0" w:right="0"/>
        <w:jc w:val="left"/>
        <w:rPr>
          <w:rFonts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С точки зрения совпадения физических принципов, масштаба мощностей и конфигурации с вашим стартовым проектом модернизации, наиболее подходящим и точным технологическим партнером в РФ является связка </w:t>
      </w:r>
      <w:r>
        <w:rPr>
          <w:rStyle w:val="5"/>
          <w:rFonts w:hint="default" w:ascii="Arial" w:hAnsi="Arial" w:eastAsia="Arial" w:cs="Arial"/>
          <w:b/>
          <w:bCs/>
          <w:kern w:val="0"/>
          <w:sz w:val="24"/>
          <w:szCs w:val="24"/>
          <w:u w:val="none"/>
          <w:lang w:val="en-US" w:eastAsia="zh-CN" w:bidi="ar"/>
        </w:rPr>
        <w:t>ЗАО «СуперОкс» и ЦИАМ им. П.И. Баранова</w:t>
      </w:r>
      <w:r>
        <w:rPr>
          <w:rFonts w:hint="default" w:ascii="Arial" w:hAnsi="Arial" w:eastAsia="Arial" w:cs="Arial"/>
          <w:kern w:val="0"/>
          <w:sz w:val="24"/>
          <w:szCs w:val="24"/>
          <w:u w:val="none"/>
          <w:lang w:val="en-US" w:eastAsia="zh-CN" w:bidi="ar"/>
        </w:rPr>
        <w:t>. [</w:t>
      </w:r>
      <w:r>
        <w:rPr>
          <w:rFonts w:hint="default" w:ascii="Arial" w:hAnsi="Arial" w:eastAsia="Arial" w:cs="Arial"/>
          <w:kern w:val="0"/>
          <w:sz w:val="24"/>
          <w:szCs w:val="24"/>
          <w:u w:val="none"/>
          <w:lang w:val="en-US" w:eastAsia="zh-CN" w:bidi="ar"/>
        </w:rPr>
        <w:fldChar w:fldCharType="begin"/>
      </w:r>
      <w:r>
        <w:rPr>
          <w:rFonts w:hint="default" w:ascii="Arial" w:hAnsi="Arial" w:eastAsia="Arial" w:cs="Arial"/>
          <w:kern w:val="0"/>
          <w:sz w:val="24"/>
          <w:szCs w:val="24"/>
          <w:u w:val="none"/>
          <w:lang w:val="en-US" w:eastAsia="zh-CN" w:bidi="ar"/>
        </w:rPr>
        <w:instrText xml:space="preserve"> HYPERLINK "https://sdelanounas.ru/blogs/116158/" \l ":~:text=%D0%A4%D0%93%D0%A3%D0%9F %C2%AB%D0%A6%D0%B5%D0%BD%D1%82%D1%80%D0%B0%D0%BB%D1%8C%D0%BD%D1%8B%D0%B9,%D0%92%D0%A2%D0%A1%D0%9F-%D1%8D%D0%BB%D0%B5%D0%BA%D1%82%D1%80%D0%BE%D0%B4%D0%B2%D0%B8%D0%B3%D0%B0%D1%82%D0%B5%D0%BB%D1%8C" </w:instrText>
      </w:r>
      <w:r>
        <w:rPr>
          <w:rFonts w:hint="default" w:ascii="Arial" w:hAnsi="Arial" w:eastAsia="Arial" w:cs="Arial"/>
          <w:kern w:val="0"/>
          <w:sz w:val="24"/>
          <w:szCs w:val="24"/>
          <w:u w:val="none"/>
          <w:lang w:val="en-US" w:eastAsia="zh-CN" w:bidi="ar"/>
        </w:rPr>
        <w:fldChar w:fldCharType="separate"/>
      </w:r>
      <w:r>
        <w:rPr>
          <w:rStyle w:val="4"/>
          <w:rFonts w:hint="default" w:ascii="Arial" w:hAnsi="Arial" w:eastAsia="Arial" w:cs="Arial"/>
          <w:sz w:val="24"/>
          <w:szCs w:val="24"/>
          <w:u w:val="none"/>
        </w:rPr>
        <w:t>1</w:t>
      </w:r>
      <w:r>
        <w:rPr>
          <w:rFonts w:hint="default" w:ascii="Arial" w:hAnsi="Arial" w:eastAsia="Arial" w:cs="Arial"/>
          <w:kern w:val="0"/>
          <w:sz w:val="24"/>
          <w:szCs w:val="24"/>
          <w:u w:val="none"/>
          <w:lang w:val="en-US" w:eastAsia="zh-CN" w:bidi="ar"/>
        </w:rPr>
        <w:fldChar w:fldCharType="end"/>
      </w:r>
      <w:r>
        <w:rPr>
          <w:rFonts w:hint="default" w:ascii="Arial" w:hAnsi="Arial" w:eastAsia="Arial" w:cs="Arial"/>
          <w:kern w:val="0"/>
          <w:sz w:val="24"/>
          <w:szCs w:val="24"/>
          <w:u w:val="none"/>
          <w:lang w:val="en-US" w:eastAsia="zh-CN" w:bidi="ar"/>
        </w:rPr>
        <w:t xml:space="preserve">, </w:t>
      </w:r>
      <w:r>
        <w:rPr>
          <w:rFonts w:hint="default" w:ascii="Arial" w:hAnsi="Arial" w:eastAsia="Arial" w:cs="Arial"/>
          <w:kern w:val="0"/>
          <w:sz w:val="24"/>
          <w:szCs w:val="24"/>
          <w:u w:val="none"/>
          <w:lang w:val="en-US" w:eastAsia="zh-CN" w:bidi="ar"/>
        </w:rPr>
        <w:fldChar w:fldCharType="begin"/>
      </w:r>
      <w:r>
        <w:rPr>
          <w:rFonts w:hint="default" w:ascii="Arial" w:hAnsi="Arial" w:eastAsia="Arial" w:cs="Arial"/>
          <w:kern w:val="0"/>
          <w:sz w:val="24"/>
          <w:szCs w:val="24"/>
          <w:u w:val="none"/>
          <w:lang w:val="en-US" w:eastAsia="zh-CN" w:bidi="ar"/>
        </w:rPr>
        <w:instrText xml:space="preserve"> HYPERLINK "https://tehnoomsk.ru/archives/3240" \l ":~:text=%D0%BF%D0%BE%D0%BA%D0%B0%D0%B7%D0%B0%D1%82%D0%B5%D0%BB%D1%8C%D0%BD%D1%8B%D0%B5 %D1%82%D0%B5%D1%81%D1%82%D1%8B %D0%BE%D1%82%D0%B5%D1%87%D0%B5%D1%81%D1%82%D0%B2%D0%B5%D0%BD%D0%BD%D0%BE%D0%B3%D0%BE,%D0%9C%D0%BE%D1%81%D0%BA%D0%B2%D0%B0)." </w:instrText>
      </w:r>
      <w:r>
        <w:rPr>
          <w:rFonts w:hint="default" w:ascii="Arial" w:hAnsi="Arial" w:eastAsia="Arial" w:cs="Arial"/>
          <w:kern w:val="0"/>
          <w:sz w:val="24"/>
          <w:szCs w:val="24"/>
          <w:u w:val="none"/>
          <w:lang w:val="en-US" w:eastAsia="zh-CN" w:bidi="ar"/>
        </w:rPr>
        <w:fldChar w:fldCharType="separate"/>
      </w:r>
      <w:r>
        <w:rPr>
          <w:rStyle w:val="4"/>
          <w:rFonts w:hint="default" w:ascii="Arial" w:hAnsi="Arial" w:eastAsia="Arial" w:cs="Arial"/>
          <w:sz w:val="24"/>
          <w:szCs w:val="24"/>
          <w:u w:val="none"/>
        </w:rPr>
        <w:t>2</w:t>
      </w:r>
      <w:r>
        <w:rPr>
          <w:rFonts w:hint="default" w:ascii="Arial" w:hAnsi="Arial" w:eastAsia="Arial" w:cs="Arial"/>
          <w:kern w:val="0"/>
          <w:sz w:val="24"/>
          <w:szCs w:val="24"/>
          <w:u w:val="none"/>
          <w:lang w:val="en-US" w:eastAsia="zh-CN" w:bidi="ar"/>
        </w:rPr>
        <w:fldChar w:fldCharType="end"/>
      </w:r>
      <w:r>
        <w:rPr>
          <w:rFonts w:hint="default" w:ascii="Arial" w:hAnsi="Arial" w:eastAsia="Arial" w:cs="Arial"/>
          <w:kern w:val="0"/>
          <w:sz w:val="24"/>
          <w:szCs w:val="24"/>
          <w:u w:val="none"/>
          <w:lang w:val="en-US" w:eastAsia="zh-CN" w:bidi="ar"/>
        </w:rPr>
        <w:t>]</w:t>
      </w:r>
    </w:p>
    <w:p w14:paraId="5682A018">
      <w:pPr>
        <w:keepNext w:val="0"/>
        <w:keepLines w:val="0"/>
        <w:widowControl/>
        <w:suppressLineNumbers w:val="0"/>
        <w:pBdr>
          <w:bottom w:val="none" w:color="0A0A0A" w:sz="0" w:space="0"/>
        </w:pBdr>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Ниже приведены прямые аргументы, почему именно эта научно-производственная кооперация идеально соответствует вашей задаче:</w:t>
      </w:r>
    </w:p>
    <w:p w14:paraId="0AD37FC9">
      <w:pPr>
        <w:keepNext w:val="0"/>
        <w:keepLines w:val="0"/>
        <w:widowControl/>
        <w:suppressLineNumbers w:val="0"/>
        <w:pBdr>
          <w:bottom w:val="none" w:color="0A0A0A" w:sz="0" w:space="0"/>
        </w:pBdr>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1. Точное попадание в мегаваттный класс мощностей</w:t>
      </w:r>
    </w:p>
    <w:p w14:paraId="4F51EDE9">
      <w:pPr>
        <w:keepNext w:val="0"/>
        <w:keepLines w:val="0"/>
        <w:widowControl/>
        <w:numPr>
          <w:ilvl w:val="0"/>
          <w:numId w:val="7"/>
        </w:numPr>
        <w:suppressLineNumbers w:val="0"/>
        <w:pBdr>
          <w:bottom w:val="none" w:color="0A0A0A" w:sz="0" w:space="0"/>
        </w:pBdr>
        <w:spacing w:before="0" w:beforeAutospacing="0" w:after="144"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Ваша конфигурация:</w:t>
      </w:r>
      <w:r>
        <w:rPr>
          <w:rFonts w:hint="default" w:ascii="Arial" w:hAnsi="Arial" w:eastAsia="Arial" w:cs="Arial"/>
          <w:sz w:val="24"/>
          <w:szCs w:val="24"/>
          <w:u w:val="none"/>
        </w:rPr>
        <w:t xml:space="preserve"> Требуется высоковольтный электропривод с генераторами мегаваттного класса (номинал 4.4 МВт) и токами до 1338 А.</w:t>
      </w:r>
    </w:p>
    <w:p w14:paraId="412DB476">
      <w:pPr>
        <w:keepNext w:val="0"/>
        <w:keepLines w:val="0"/>
        <w:widowControl/>
        <w:numPr>
          <w:ilvl w:val="0"/>
          <w:numId w:val="7"/>
        </w:numPr>
        <w:suppressLineNumbers w:val="0"/>
        <w:pBdr>
          <w:bottom w:val="none" w:color="0A0A0A" w:sz="0" w:space="0"/>
        </w:pBdr>
        <w:spacing w:before="0" w:beforeAutospacing="0" w:after="144"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Решение «СуперОкс» и ЦИАМ:</w:t>
      </w:r>
      <w:r>
        <w:rPr>
          <w:rFonts w:hint="default" w:ascii="Arial" w:hAnsi="Arial" w:eastAsia="Arial" w:cs="Arial"/>
          <w:sz w:val="24"/>
          <w:szCs w:val="24"/>
          <w:u w:val="none"/>
        </w:rPr>
        <w:t xml:space="preserve"> Это единственные организации в России, которые уже создали, сертифицировали и успешно испытали в воздухе </w:t>
      </w:r>
      <w:r>
        <w:rPr>
          <w:rStyle w:val="5"/>
          <w:rFonts w:hint="default" w:ascii="Arial" w:hAnsi="Arial" w:eastAsia="Arial" w:cs="Arial"/>
          <w:b/>
          <w:bCs/>
          <w:sz w:val="24"/>
          <w:szCs w:val="24"/>
          <w:u w:val="none"/>
        </w:rPr>
        <w:t>авиационный синхронный электродвигатель на высокотемпературных сверхпроводниках (ВТСП)</w:t>
      </w:r>
      <w:r>
        <w:rPr>
          <w:rFonts w:hint="default" w:ascii="Arial" w:hAnsi="Arial" w:eastAsia="Arial" w:cs="Arial"/>
          <w:sz w:val="24"/>
          <w:szCs w:val="24"/>
          <w:u w:val="none"/>
        </w:rPr>
        <w:t>. Накопленный ими базис позволяет масштабировать технологию до ваших целевых 4.4 МВт. [</w:t>
      </w:r>
      <w:r>
        <w:rPr>
          <w:rFonts w:hint="default" w:ascii="Arial" w:hAnsi="Arial" w:eastAsia="Arial" w:cs="Arial"/>
          <w:sz w:val="24"/>
          <w:szCs w:val="24"/>
          <w:u w:val="none"/>
        </w:rPr>
        <w:fldChar w:fldCharType="begin"/>
      </w:r>
      <w:r>
        <w:rPr>
          <w:rFonts w:hint="default" w:ascii="Arial" w:hAnsi="Arial" w:eastAsia="Arial" w:cs="Arial"/>
          <w:sz w:val="24"/>
          <w:szCs w:val="24"/>
          <w:u w:val="none"/>
        </w:rPr>
        <w:instrText xml:space="preserve"> HYPERLINK "http://www.take-off.ru/item/4387-yak-40-s-effektom-sverkhprovodimosti" \l ":~:text=%D0%B1%D0%B5%D1%81%D0%BA%D0%BE%D0%BB%D0%BB%D0%B5%D0%BA%D1%82%D0%BE%D1%80%D0%BD%D1%8B%D0%B9 %D1%8D%D0%BB%D0%B5%D0%BA%D1%82%D1%80%D0%BE%D0%B4%D0%B2%D0%B8%D0%B3%D0%B0%D1%82%D0%B5%D0%BB%D1%8C,%D0%92, %D1%87%D0%B0%D1%81%D1%82%D0%BE%D1%82%D0%B0" </w:instrText>
      </w:r>
      <w:r>
        <w:rPr>
          <w:rFonts w:hint="default" w:ascii="Arial" w:hAnsi="Arial" w:eastAsia="Arial" w:cs="Arial"/>
          <w:sz w:val="24"/>
          <w:szCs w:val="24"/>
          <w:u w:val="none"/>
        </w:rPr>
        <w:fldChar w:fldCharType="separate"/>
      </w:r>
      <w:r>
        <w:rPr>
          <w:rStyle w:val="4"/>
          <w:rFonts w:hint="default" w:ascii="Arial" w:hAnsi="Arial" w:eastAsia="Arial" w:cs="Arial"/>
          <w:sz w:val="24"/>
          <w:szCs w:val="24"/>
          <w:u w:val="none"/>
        </w:rPr>
        <w:t>1</w:t>
      </w:r>
      <w:r>
        <w:rPr>
          <w:rFonts w:hint="default" w:ascii="Arial" w:hAnsi="Arial" w:eastAsia="Arial" w:cs="Arial"/>
          <w:sz w:val="24"/>
          <w:szCs w:val="24"/>
          <w:u w:val="none"/>
        </w:rPr>
        <w:fldChar w:fldCharType="end"/>
      </w:r>
      <w:r>
        <w:rPr>
          <w:rFonts w:hint="default" w:ascii="Arial" w:hAnsi="Arial" w:eastAsia="Arial" w:cs="Arial"/>
          <w:sz w:val="24"/>
          <w:szCs w:val="24"/>
          <w:u w:val="none"/>
        </w:rPr>
        <w:t xml:space="preserve">, </w:t>
      </w:r>
      <w:r>
        <w:rPr>
          <w:rFonts w:hint="default" w:ascii="Arial" w:hAnsi="Arial" w:eastAsia="Arial" w:cs="Arial"/>
          <w:sz w:val="24"/>
          <w:szCs w:val="24"/>
          <w:u w:val="none"/>
        </w:rPr>
        <w:fldChar w:fldCharType="begin"/>
      </w:r>
      <w:r>
        <w:rPr>
          <w:rFonts w:hint="default" w:ascii="Arial" w:hAnsi="Arial" w:eastAsia="Arial" w:cs="Arial"/>
          <w:sz w:val="24"/>
          <w:szCs w:val="24"/>
          <w:u w:val="none"/>
        </w:rPr>
        <w:instrText xml:space="preserve"> HYPERLINK "https://sdelanounas.ru/blogs/116158/" \l ":~:text=%D0%A4%D0%93%D0%A3%D0%9F %C2%AB%D0%A6%D0%B5%D0%BD%D1%82%D1%80%D0%B0%D0%BB%D1%8C%D0%BD%D1%8B%D0%B9,%D0%92%D0%A2%D0%A1%D0%9F-%D1%8D%D0%BB%D0%B5%D0%BA%D1%82%D1%80%D0%BE%D0%B4%D0%B2%D0%B8%D0%B3%D0%B0%D1%82%D0%B5%D0%BB%D1%8C" </w:instrText>
      </w:r>
      <w:r>
        <w:rPr>
          <w:rFonts w:hint="default" w:ascii="Arial" w:hAnsi="Arial" w:eastAsia="Arial" w:cs="Arial"/>
          <w:sz w:val="24"/>
          <w:szCs w:val="24"/>
          <w:u w:val="none"/>
        </w:rPr>
        <w:fldChar w:fldCharType="separate"/>
      </w:r>
      <w:r>
        <w:rPr>
          <w:rStyle w:val="4"/>
          <w:rFonts w:hint="default" w:ascii="Arial" w:hAnsi="Arial" w:eastAsia="Arial" w:cs="Arial"/>
          <w:sz w:val="24"/>
          <w:szCs w:val="24"/>
          <w:u w:val="none"/>
        </w:rPr>
        <w:t>2</w:t>
      </w:r>
      <w:r>
        <w:rPr>
          <w:rFonts w:hint="default" w:ascii="Arial" w:hAnsi="Arial" w:eastAsia="Arial" w:cs="Arial"/>
          <w:sz w:val="24"/>
          <w:szCs w:val="24"/>
          <w:u w:val="none"/>
        </w:rPr>
        <w:fldChar w:fldCharType="end"/>
      </w:r>
      <w:r>
        <w:rPr>
          <w:rFonts w:hint="default" w:ascii="Arial" w:hAnsi="Arial" w:eastAsia="Arial" w:cs="Arial"/>
          <w:sz w:val="24"/>
          <w:szCs w:val="24"/>
          <w:u w:val="none"/>
        </w:rPr>
        <w:t xml:space="preserve">, </w:t>
      </w:r>
      <w:r>
        <w:rPr>
          <w:rFonts w:hint="default" w:ascii="Arial" w:hAnsi="Arial" w:eastAsia="Arial" w:cs="Arial"/>
          <w:sz w:val="24"/>
          <w:szCs w:val="24"/>
          <w:u w:val="none"/>
        </w:rPr>
        <w:fldChar w:fldCharType="begin"/>
      </w:r>
      <w:r>
        <w:rPr>
          <w:rFonts w:hint="default" w:ascii="Arial" w:hAnsi="Arial" w:eastAsia="Arial" w:cs="Arial"/>
          <w:sz w:val="24"/>
          <w:szCs w:val="24"/>
          <w:u w:val="none"/>
        </w:rPr>
        <w:instrText xml:space="preserve"> HYPERLINK "https://www.superox.ru/projects/cables/" \l ":~:text=High current, low AC,energy physics applications%E2%80%9D" </w:instrText>
      </w:r>
      <w:r>
        <w:rPr>
          <w:rFonts w:hint="default" w:ascii="Arial" w:hAnsi="Arial" w:eastAsia="Arial" w:cs="Arial"/>
          <w:sz w:val="24"/>
          <w:szCs w:val="24"/>
          <w:u w:val="none"/>
        </w:rPr>
        <w:fldChar w:fldCharType="separate"/>
      </w:r>
      <w:r>
        <w:rPr>
          <w:rStyle w:val="4"/>
          <w:rFonts w:hint="default" w:ascii="Arial" w:hAnsi="Arial" w:eastAsia="Arial" w:cs="Arial"/>
          <w:sz w:val="24"/>
          <w:szCs w:val="24"/>
          <w:u w:val="none"/>
        </w:rPr>
        <w:t>3</w:t>
      </w:r>
      <w:r>
        <w:rPr>
          <w:rFonts w:hint="default" w:ascii="Arial" w:hAnsi="Arial" w:eastAsia="Arial" w:cs="Arial"/>
          <w:sz w:val="24"/>
          <w:szCs w:val="24"/>
          <w:u w:val="none"/>
        </w:rPr>
        <w:fldChar w:fldCharType="end"/>
      </w:r>
      <w:r>
        <w:rPr>
          <w:rFonts w:hint="default" w:ascii="Arial" w:hAnsi="Arial" w:eastAsia="Arial" w:cs="Arial"/>
          <w:sz w:val="24"/>
          <w:szCs w:val="24"/>
          <w:u w:val="none"/>
        </w:rPr>
        <w:t xml:space="preserve">, </w:t>
      </w:r>
      <w:r>
        <w:rPr>
          <w:rFonts w:hint="default" w:ascii="Arial" w:hAnsi="Arial" w:eastAsia="Arial" w:cs="Arial"/>
          <w:sz w:val="24"/>
          <w:szCs w:val="24"/>
          <w:u w:val="none"/>
        </w:rPr>
        <w:fldChar w:fldCharType="begin"/>
      </w:r>
      <w:r>
        <w:rPr>
          <w:rFonts w:hint="default" w:ascii="Arial" w:hAnsi="Arial" w:eastAsia="Arial" w:cs="Arial"/>
          <w:sz w:val="24"/>
          <w:szCs w:val="24"/>
          <w:u w:val="none"/>
        </w:rPr>
        <w:instrText xml:space="preserve"> HYPERLINK "https://tehnoomsk.ru/archives/3240" \l ":~:text=%D0%BF%D0%BE%D0%BA%D0%B0%D0%B7%D0%B0%D1%82%D0%B5%D0%BB%D1%8C%D0%BD%D1%8B%D0%B5 %D1%82%D0%B5%D1%81%D1%82%D1%8B %D0%BE%D1%82%D0%B5%D1%87%D0%B5%D1%81%D1%82%D0%B2%D0%B5%D0%BD%D0%BD%D0%BE%D0%B3%D0%BE,%D0%9C%D0%BE%D1%81%D0%BA%D0%B2%D0%B0)." </w:instrText>
      </w:r>
      <w:r>
        <w:rPr>
          <w:rFonts w:hint="default" w:ascii="Arial" w:hAnsi="Arial" w:eastAsia="Arial" w:cs="Arial"/>
          <w:sz w:val="24"/>
          <w:szCs w:val="24"/>
          <w:u w:val="none"/>
        </w:rPr>
        <w:fldChar w:fldCharType="separate"/>
      </w:r>
      <w:r>
        <w:rPr>
          <w:rStyle w:val="4"/>
          <w:rFonts w:hint="default" w:ascii="Arial" w:hAnsi="Arial" w:eastAsia="Arial" w:cs="Arial"/>
          <w:sz w:val="24"/>
          <w:szCs w:val="24"/>
          <w:u w:val="none"/>
        </w:rPr>
        <w:t>4</w:t>
      </w:r>
      <w:r>
        <w:rPr>
          <w:rFonts w:hint="default" w:ascii="Arial" w:hAnsi="Arial" w:eastAsia="Arial" w:cs="Arial"/>
          <w:sz w:val="24"/>
          <w:szCs w:val="24"/>
          <w:u w:val="none"/>
        </w:rPr>
        <w:fldChar w:fldCharType="end"/>
      </w:r>
      <w:r>
        <w:rPr>
          <w:rFonts w:hint="default" w:ascii="Arial" w:hAnsi="Arial" w:eastAsia="Arial" w:cs="Arial"/>
          <w:sz w:val="24"/>
          <w:szCs w:val="24"/>
          <w:u w:val="none"/>
        </w:rPr>
        <w:t>]</w:t>
      </w:r>
    </w:p>
    <w:p w14:paraId="1DDBF157">
      <w:pPr>
        <w:keepNext w:val="0"/>
        <w:keepLines w:val="0"/>
        <w:widowControl/>
        <w:suppressLineNumbers w:val="0"/>
        <w:pBdr>
          <w:bottom w:val="none" w:color="0A0A0A" w:sz="0" w:space="0"/>
        </w:pBdr>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2. Готовая технология бортовой криогеники (Жидкий азот)</w:t>
      </w:r>
    </w:p>
    <w:p w14:paraId="47A5439D">
      <w:pPr>
        <w:keepNext w:val="0"/>
        <w:keepLines w:val="0"/>
        <w:widowControl/>
        <w:numPr>
          <w:ilvl w:val="0"/>
          <w:numId w:val="8"/>
        </w:numPr>
        <w:suppressLineNumbers w:val="0"/>
        <w:pBdr>
          <w:bottom w:val="none" w:color="0A0A0A" w:sz="0" w:space="0"/>
        </w:pBdr>
        <w:spacing w:before="0" w:beforeAutospacing="0" w:after="144"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Ваша конфигурация:</w:t>
      </w:r>
      <w:r>
        <w:rPr>
          <w:rFonts w:hint="default" w:ascii="Arial" w:hAnsi="Arial" w:eastAsia="Arial" w:cs="Arial"/>
          <w:sz w:val="24"/>
          <w:szCs w:val="24"/>
          <w:u w:val="none"/>
        </w:rPr>
        <w:t xml:space="preserve"> В расчете весового баланса у вас заложена «Бортовая криогенная система (бак, насосы, азот) весом 180 кг».</w:t>
      </w:r>
    </w:p>
    <w:p w14:paraId="7D2079ED">
      <w:pPr>
        <w:keepNext w:val="0"/>
        <w:keepLines w:val="0"/>
        <w:widowControl/>
        <w:numPr>
          <w:ilvl w:val="0"/>
          <w:numId w:val="8"/>
        </w:numPr>
        <w:suppressLineNumbers w:val="0"/>
        <w:pBdr>
          <w:bottom w:val="none" w:color="0A0A0A" w:sz="0" w:space="0"/>
        </w:pBdr>
        <w:spacing w:before="0" w:beforeAutospacing="0" w:after="144"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Решение «СуперОкс»:</w:t>
      </w:r>
      <w:r>
        <w:rPr>
          <w:rFonts w:hint="default" w:ascii="Arial" w:hAnsi="Arial" w:eastAsia="Arial" w:cs="Arial"/>
          <w:sz w:val="24"/>
          <w:szCs w:val="24"/>
          <w:u w:val="none"/>
        </w:rPr>
        <w:t xml:space="preserve"> Компания обладает патентами и серийным производством ВТСП-проводов с рекордной токонесущей способностью. Они разработали компактные авиационные криостаты и системы циркуляции жидкого азота (рабочие температуры 72–77 К), которые поддерживают нулевое сопротивление обмоток при колоссальных токах. [</w:t>
      </w:r>
      <w:r>
        <w:rPr>
          <w:rFonts w:hint="default" w:ascii="Arial" w:hAnsi="Arial" w:eastAsia="Arial" w:cs="Arial"/>
          <w:sz w:val="24"/>
          <w:szCs w:val="24"/>
          <w:u w:val="none"/>
        </w:rPr>
        <w:fldChar w:fldCharType="begin"/>
      </w:r>
      <w:r>
        <w:rPr>
          <w:rFonts w:hint="default" w:ascii="Arial" w:hAnsi="Arial" w:eastAsia="Arial" w:cs="Arial"/>
          <w:sz w:val="24"/>
          <w:szCs w:val="24"/>
          <w:u w:val="none"/>
        </w:rPr>
        <w:instrText xml:space="preserve"> HYPERLINK "http://www.take-off.ru/item/4387-yak-40-s-effektom-sverkhprovodimosti" \l ":~:text=%D0%B1%D0%B5%D1%81%D0%BA%D0%BE%D0%BB%D0%BB%D0%B5%D0%BA%D1%82%D0%BE%D1%80%D0%BD%D1%8B%D0%B9 %D1%8D%D0%BB%D0%B5%D0%BA%D1%82%D1%80%D0%BE%D0%B4%D0%B2%D0%B8%D0%B3%D0%B0%D1%82%D0%B5%D0%BB%D1%8C,%D0%92, %D1%87%D0%B0%D1%81%D1%82%D0%BE%D1%82%D0%B0" </w:instrText>
      </w:r>
      <w:r>
        <w:rPr>
          <w:rFonts w:hint="default" w:ascii="Arial" w:hAnsi="Arial" w:eastAsia="Arial" w:cs="Arial"/>
          <w:sz w:val="24"/>
          <w:szCs w:val="24"/>
          <w:u w:val="none"/>
        </w:rPr>
        <w:fldChar w:fldCharType="separate"/>
      </w:r>
      <w:r>
        <w:rPr>
          <w:rStyle w:val="4"/>
          <w:rFonts w:hint="default" w:ascii="Arial" w:hAnsi="Arial" w:eastAsia="Arial" w:cs="Arial"/>
          <w:sz w:val="24"/>
          <w:szCs w:val="24"/>
          <w:u w:val="none"/>
        </w:rPr>
        <w:t>1</w:t>
      </w:r>
      <w:r>
        <w:rPr>
          <w:rFonts w:hint="default" w:ascii="Arial" w:hAnsi="Arial" w:eastAsia="Arial" w:cs="Arial"/>
          <w:sz w:val="24"/>
          <w:szCs w:val="24"/>
          <w:u w:val="none"/>
        </w:rPr>
        <w:fldChar w:fldCharType="end"/>
      </w:r>
      <w:r>
        <w:rPr>
          <w:rFonts w:hint="default" w:ascii="Arial" w:hAnsi="Arial" w:eastAsia="Arial" w:cs="Arial"/>
          <w:sz w:val="24"/>
          <w:szCs w:val="24"/>
          <w:u w:val="none"/>
        </w:rPr>
        <w:t xml:space="preserve">, </w:t>
      </w:r>
      <w:r>
        <w:rPr>
          <w:rFonts w:hint="default" w:ascii="Arial" w:hAnsi="Arial" w:eastAsia="Arial" w:cs="Arial"/>
          <w:sz w:val="24"/>
          <w:szCs w:val="24"/>
          <w:u w:val="none"/>
        </w:rPr>
        <w:fldChar w:fldCharType="begin"/>
      </w:r>
      <w:r>
        <w:rPr>
          <w:rFonts w:hint="default" w:ascii="Arial" w:hAnsi="Arial" w:eastAsia="Arial" w:cs="Arial"/>
          <w:sz w:val="24"/>
          <w:szCs w:val="24"/>
          <w:u w:val="none"/>
        </w:rPr>
        <w:instrText xml:space="preserve"> HYPERLINK "https://www.superox.ru/projects/cables/" \l ":~:text=High current, low AC,energy physics applications%E2%80%9D" </w:instrText>
      </w:r>
      <w:r>
        <w:rPr>
          <w:rFonts w:hint="default" w:ascii="Arial" w:hAnsi="Arial" w:eastAsia="Arial" w:cs="Arial"/>
          <w:sz w:val="24"/>
          <w:szCs w:val="24"/>
          <w:u w:val="none"/>
        </w:rPr>
        <w:fldChar w:fldCharType="separate"/>
      </w:r>
      <w:r>
        <w:rPr>
          <w:rStyle w:val="4"/>
          <w:rFonts w:hint="default" w:ascii="Arial" w:hAnsi="Arial" w:eastAsia="Arial" w:cs="Arial"/>
          <w:sz w:val="24"/>
          <w:szCs w:val="24"/>
          <w:u w:val="none"/>
        </w:rPr>
        <w:t>2</w:t>
      </w:r>
      <w:r>
        <w:rPr>
          <w:rFonts w:hint="default" w:ascii="Arial" w:hAnsi="Arial" w:eastAsia="Arial" w:cs="Arial"/>
          <w:sz w:val="24"/>
          <w:szCs w:val="24"/>
          <w:u w:val="none"/>
        </w:rPr>
        <w:fldChar w:fldCharType="end"/>
      </w:r>
      <w:r>
        <w:rPr>
          <w:rFonts w:hint="default" w:ascii="Arial" w:hAnsi="Arial" w:eastAsia="Arial" w:cs="Arial"/>
          <w:sz w:val="24"/>
          <w:szCs w:val="24"/>
          <w:u w:val="none"/>
        </w:rPr>
        <w:t xml:space="preserve">, </w:t>
      </w:r>
      <w:r>
        <w:rPr>
          <w:rFonts w:hint="default" w:ascii="Arial" w:hAnsi="Arial" w:eastAsia="Arial" w:cs="Arial"/>
          <w:sz w:val="24"/>
          <w:szCs w:val="24"/>
          <w:u w:val="none"/>
        </w:rPr>
        <w:fldChar w:fldCharType="begin"/>
      </w:r>
      <w:r>
        <w:rPr>
          <w:rFonts w:hint="default" w:ascii="Arial" w:hAnsi="Arial" w:eastAsia="Arial" w:cs="Arial"/>
          <w:sz w:val="24"/>
          <w:szCs w:val="24"/>
          <w:u w:val="none"/>
        </w:rPr>
        <w:instrText xml:space="preserve"> HYPERLINK "https://nplus1.ru/news/2020/07/15/engine" \l ":~:text=%D0%B8%D1%81%D0%BF%D1%8B%D1%82%D0%B0%D0%BD%D0%B8%D1%8F %D1%8D%D0%BB%D0%B5%D0%BA%D1%82%D1%80%D0%B8%D1%87%D0%B5%D1%81%D0%BA%D0%BE%D0%B9,%D0%B2%D1%8B%D1%88%D0%B5 30 %D0%BA%D0%B5%D0%BB%D1%8C%D0%B2%D0%B8%D0%BD%D0%BE%D0%B2" </w:instrText>
      </w:r>
      <w:r>
        <w:rPr>
          <w:rFonts w:hint="default" w:ascii="Arial" w:hAnsi="Arial" w:eastAsia="Arial" w:cs="Arial"/>
          <w:sz w:val="24"/>
          <w:szCs w:val="24"/>
          <w:u w:val="none"/>
        </w:rPr>
        <w:fldChar w:fldCharType="separate"/>
      </w:r>
      <w:r>
        <w:rPr>
          <w:rStyle w:val="4"/>
          <w:rFonts w:hint="default" w:ascii="Arial" w:hAnsi="Arial" w:eastAsia="Arial" w:cs="Arial"/>
          <w:sz w:val="24"/>
          <w:szCs w:val="24"/>
          <w:u w:val="none"/>
        </w:rPr>
        <w:t>3</w:t>
      </w:r>
      <w:r>
        <w:rPr>
          <w:rFonts w:hint="default" w:ascii="Arial" w:hAnsi="Arial" w:eastAsia="Arial" w:cs="Arial"/>
          <w:sz w:val="24"/>
          <w:szCs w:val="24"/>
          <w:u w:val="none"/>
        </w:rPr>
        <w:fldChar w:fldCharType="end"/>
      </w:r>
      <w:r>
        <w:rPr>
          <w:rFonts w:hint="default" w:ascii="Arial" w:hAnsi="Arial" w:eastAsia="Arial" w:cs="Arial"/>
          <w:sz w:val="24"/>
          <w:szCs w:val="24"/>
          <w:u w:val="none"/>
        </w:rPr>
        <w:t>]</w:t>
      </w:r>
    </w:p>
    <w:p w14:paraId="1D8FE15A">
      <w:pPr>
        <w:keepNext w:val="0"/>
        <w:keepLines w:val="0"/>
        <w:widowControl/>
        <w:suppressLineNumbers w:val="0"/>
        <w:pBdr>
          <w:bottom w:val="none" w:color="0A0A0A" w:sz="0" w:space="0"/>
        </w:pBdr>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3. Опыт распределенной и гибридной тяги (DEP)</w:t>
      </w:r>
    </w:p>
    <w:p w14:paraId="2EF95C41">
      <w:pPr>
        <w:keepNext w:val="0"/>
        <w:keepLines w:val="0"/>
        <w:widowControl/>
        <w:numPr>
          <w:ilvl w:val="0"/>
          <w:numId w:val="9"/>
        </w:numPr>
        <w:suppressLineNumbers w:val="0"/>
        <w:pBdr>
          <w:bottom w:val="none" w:color="0A0A0A" w:sz="0" w:space="0"/>
        </w:pBdr>
        <w:spacing w:before="0" w:beforeAutospacing="0" w:after="144"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Ваша конфигурация:</w:t>
      </w:r>
      <w:r>
        <w:rPr>
          <w:rFonts w:hint="default" w:ascii="Arial" w:hAnsi="Arial" w:eastAsia="Arial" w:cs="Arial"/>
          <w:sz w:val="24"/>
          <w:szCs w:val="24"/>
          <w:u w:val="none"/>
        </w:rPr>
        <w:t xml:space="preserve"> Распределенные винты, питающиеся от генератора, подключенного к классическому турбовальному/турбовинтовому двигателю.</w:t>
      </w:r>
    </w:p>
    <w:p w14:paraId="47D43DA9">
      <w:pPr>
        <w:keepNext w:val="0"/>
        <w:keepLines w:val="0"/>
        <w:widowControl/>
        <w:numPr>
          <w:ilvl w:val="0"/>
          <w:numId w:val="9"/>
        </w:numPr>
        <w:suppressLineNumbers w:val="0"/>
        <w:pBdr>
          <w:bottom w:val="none" w:color="0A0A0A" w:sz="0" w:space="0"/>
        </w:pBdr>
        <w:spacing w:before="0" w:beforeAutospacing="0" w:after="144"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Решение ЦИАМ:</w:t>
      </w:r>
      <w:r>
        <w:rPr>
          <w:rFonts w:hint="default" w:ascii="Arial" w:hAnsi="Arial" w:eastAsia="Arial" w:cs="Arial"/>
          <w:sz w:val="24"/>
          <w:szCs w:val="24"/>
          <w:u w:val="none"/>
        </w:rPr>
        <w:t xml:space="preserve"> Институт разработал и проверил на практике именно такую архитектуру. В рамках проекта летающей лаборатории </w:t>
      </w:r>
      <w:r>
        <w:rPr>
          <w:rStyle w:val="5"/>
          <w:rFonts w:hint="default" w:ascii="Arial" w:hAnsi="Arial" w:eastAsia="Arial" w:cs="Arial"/>
          <w:b/>
          <w:bCs/>
          <w:sz w:val="24"/>
          <w:szCs w:val="24"/>
          <w:u w:val="none"/>
        </w:rPr>
        <w:t>Як-40ЛЛ</w:t>
      </w:r>
      <w:r>
        <w:rPr>
          <w:rFonts w:hint="default" w:ascii="Arial" w:hAnsi="Arial" w:eastAsia="Arial" w:cs="Arial"/>
          <w:sz w:val="24"/>
          <w:szCs w:val="24"/>
          <w:u w:val="none"/>
        </w:rPr>
        <w:t xml:space="preserve"> они реализовали схему, где турбовальный привод вращал генератор, энергия передавалась по высоковольтным кабелям в нос самолета, где ВТСП-мотор от «СуперОкс» крутил воздушный винт. [</w:t>
      </w:r>
      <w:r>
        <w:rPr>
          <w:rFonts w:hint="default" w:ascii="Arial" w:hAnsi="Arial" w:eastAsia="Arial" w:cs="Arial"/>
          <w:sz w:val="24"/>
          <w:szCs w:val="24"/>
          <w:u w:val="none"/>
        </w:rPr>
        <w:fldChar w:fldCharType="begin"/>
      </w:r>
      <w:r>
        <w:rPr>
          <w:rFonts w:hint="default" w:ascii="Arial" w:hAnsi="Arial" w:eastAsia="Arial" w:cs="Arial"/>
          <w:sz w:val="24"/>
          <w:szCs w:val="24"/>
          <w:u w:val="none"/>
        </w:rPr>
        <w:instrText xml:space="preserve"> HYPERLINK "https://machinfo.ru/partner-news/samolet-s-sverhprovodnikovym-elektrodvigatelem/" \l ":~:text=%D0%98. %D0%91%D0%B0%D1%80%D0%B0%D0%BD%D0%BE%D0%B2%D0%B0 (%D0%A6%D0%98%D0%90%D0%9C,,%D0%BC%D0%BE%D1%89%D0%BD%D0%BE%D1%81%D1%82%D1%8C%D1%8E 500 %D0%BA%D0%92%D1%82" </w:instrText>
      </w:r>
      <w:r>
        <w:rPr>
          <w:rFonts w:hint="default" w:ascii="Arial" w:hAnsi="Arial" w:eastAsia="Arial" w:cs="Arial"/>
          <w:sz w:val="24"/>
          <w:szCs w:val="24"/>
          <w:u w:val="none"/>
        </w:rPr>
        <w:fldChar w:fldCharType="separate"/>
      </w:r>
      <w:r>
        <w:rPr>
          <w:rStyle w:val="4"/>
          <w:rFonts w:hint="default" w:ascii="Arial" w:hAnsi="Arial" w:eastAsia="Arial" w:cs="Arial"/>
          <w:sz w:val="24"/>
          <w:szCs w:val="24"/>
          <w:u w:val="none"/>
        </w:rPr>
        <w:t>1</w:t>
      </w:r>
      <w:r>
        <w:rPr>
          <w:rFonts w:hint="default" w:ascii="Arial" w:hAnsi="Arial" w:eastAsia="Arial" w:cs="Arial"/>
          <w:sz w:val="24"/>
          <w:szCs w:val="24"/>
          <w:u w:val="none"/>
        </w:rPr>
        <w:fldChar w:fldCharType="end"/>
      </w:r>
      <w:r>
        <w:rPr>
          <w:rFonts w:hint="default" w:ascii="Arial" w:hAnsi="Arial" w:eastAsia="Arial" w:cs="Arial"/>
          <w:sz w:val="24"/>
          <w:szCs w:val="24"/>
          <w:u w:val="none"/>
        </w:rPr>
        <w:t xml:space="preserve">, </w:t>
      </w:r>
      <w:r>
        <w:rPr>
          <w:rFonts w:hint="default" w:ascii="Arial" w:hAnsi="Arial" w:eastAsia="Arial" w:cs="Arial"/>
          <w:sz w:val="24"/>
          <w:szCs w:val="24"/>
          <w:u w:val="none"/>
        </w:rPr>
        <w:fldChar w:fldCharType="begin"/>
      </w:r>
      <w:r>
        <w:rPr>
          <w:rFonts w:hint="default" w:ascii="Arial" w:hAnsi="Arial" w:eastAsia="Arial" w:cs="Arial"/>
          <w:sz w:val="24"/>
          <w:szCs w:val="24"/>
          <w:u w:val="none"/>
        </w:rPr>
        <w:instrText xml:space="preserve"> HYPERLINK "http://www.take-off.ru/item/4387-yak-40-s-effektom-sverkhprovodimosti" \l ":~:text=%D0%B1%D0%B5%D1%81%D0%BA%D0%BE%D0%BB%D0%BB%D0%B5%D0%BA%D1%82%D0%BE%D1%80%D0%BD%D1%8B%D0%B9 %D1%8D%D0%BB%D0%B5%D0%BA%D1%82%D1%80%D0%BE%D0%B4%D0%B2%D0%B8%D0%B3%D0%B0%D1%82%D0%B5%D0%BB%D1%8C,%D0%92, %D1%87%D0%B0%D1%81%D1%82%D0%BE%D1%82%D0%B0" </w:instrText>
      </w:r>
      <w:r>
        <w:rPr>
          <w:rFonts w:hint="default" w:ascii="Arial" w:hAnsi="Arial" w:eastAsia="Arial" w:cs="Arial"/>
          <w:sz w:val="24"/>
          <w:szCs w:val="24"/>
          <w:u w:val="none"/>
        </w:rPr>
        <w:fldChar w:fldCharType="separate"/>
      </w:r>
      <w:r>
        <w:rPr>
          <w:rStyle w:val="4"/>
          <w:rFonts w:hint="default" w:ascii="Arial" w:hAnsi="Arial" w:eastAsia="Arial" w:cs="Arial"/>
          <w:sz w:val="24"/>
          <w:szCs w:val="24"/>
          <w:u w:val="none"/>
        </w:rPr>
        <w:t>2</w:t>
      </w:r>
      <w:r>
        <w:rPr>
          <w:rFonts w:hint="default" w:ascii="Arial" w:hAnsi="Arial" w:eastAsia="Arial" w:cs="Arial"/>
          <w:sz w:val="24"/>
          <w:szCs w:val="24"/>
          <w:u w:val="none"/>
        </w:rPr>
        <w:fldChar w:fldCharType="end"/>
      </w:r>
      <w:r>
        <w:rPr>
          <w:rFonts w:hint="default" w:ascii="Arial" w:hAnsi="Arial" w:eastAsia="Arial" w:cs="Arial"/>
          <w:sz w:val="24"/>
          <w:szCs w:val="24"/>
          <w:u w:val="none"/>
        </w:rPr>
        <w:t>]</w:t>
      </w:r>
    </w:p>
    <w:p w14:paraId="494CF33F">
      <w:pPr>
        <w:keepNext w:val="0"/>
        <w:keepLines w:val="0"/>
        <w:widowControl/>
        <w:suppressLineNumbers w:val="0"/>
        <w:pBdr>
          <w:bottom w:val="none" w:color="0A0A0A" w:sz="0" w:space="0"/>
        </w:pBdr>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Итог для вашего проекта</w:t>
      </w:r>
    </w:p>
    <w:p w14:paraId="061F43FD">
      <w:pPr>
        <w:keepNext w:val="0"/>
        <w:keepLines w:val="0"/>
        <w:widowControl/>
        <w:suppressLineNumbers w:val="0"/>
        <w:pBdr>
          <w:bottom w:val="none" w:color="0A0A0A" w:sz="0" w:space="0"/>
        </w:pBdr>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Если переносить ваши теоретические расчеты (ТВ7-117СТ-01 + ВТСП-генератор + распределенные электромоторы) на реальную промышленную карту России, то:</w:t>
      </w:r>
    </w:p>
    <w:p w14:paraId="10DCA3CD">
      <w:pPr>
        <w:keepNext w:val="0"/>
        <w:keepLines w:val="0"/>
        <w:widowControl/>
        <w:numPr>
          <w:ilvl w:val="0"/>
          <w:numId w:val="10"/>
        </w:numPr>
        <w:suppressLineNumbers w:val="0"/>
        <w:pBdr>
          <w:bottom w:val="none" w:color="0A0A0A" w:sz="0" w:space="0"/>
        </w:pBdr>
        <w:spacing w:before="0" w:beforeAutospacing="0" w:after="144"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Двигатель-первичный привод</w:t>
      </w:r>
      <w:r>
        <w:rPr>
          <w:rFonts w:hint="default" w:ascii="Arial" w:hAnsi="Arial" w:eastAsia="Arial" w:cs="Arial"/>
          <w:sz w:val="24"/>
          <w:szCs w:val="24"/>
          <w:u w:val="none"/>
        </w:rPr>
        <w:t xml:space="preserve"> поставляется АО «ОДК-Климов» (разработчик базового ТВ7-117СТ-01).</w:t>
      </w:r>
    </w:p>
    <w:p w14:paraId="34181CEC">
      <w:pPr>
        <w:keepNext w:val="0"/>
        <w:keepLines w:val="0"/>
        <w:widowControl/>
        <w:numPr>
          <w:ilvl w:val="0"/>
          <w:numId w:val="10"/>
        </w:numPr>
        <w:suppressLineNumbers w:val="0"/>
        <w:pBdr>
          <w:bottom w:val="none" w:color="0A0A0A" w:sz="0" w:space="0"/>
        </w:pBdr>
        <w:spacing w:before="0" w:beforeAutospacing="0" w:after="144"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Электротехническая часть (ВТСП-генератор, моторы, криогеника)</w:t>
      </w:r>
      <w:r>
        <w:rPr>
          <w:rFonts w:hint="default" w:ascii="Arial" w:hAnsi="Arial" w:eastAsia="Arial" w:cs="Arial"/>
          <w:sz w:val="24"/>
          <w:szCs w:val="24"/>
          <w:u w:val="none"/>
        </w:rPr>
        <w:t xml:space="preserve"> полностью проектируется </w:t>
      </w:r>
      <w:r>
        <w:rPr>
          <w:rStyle w:val="5"/>
          <w:rFonts w:hint="default" w:ascii="Arial" w:hAnsi="Arial" w:eastAsia="Arial" w:cs="Arial"/>
          <w:b/>
          <w:bCs/>
          <w:sz w:val="24"/>
          <w:szCs w:val="24"/>
          <w:u w:val="none"/>
        </w:rPr>
        <w:t>ЗАО «СуперОкс»</w:t>
      </w:r>
      <w:r>
        <w:rPr>
          <w:rFonts w:hint="default" w:ascii="Arial" w:hAnsi="Arial" w:eastAsia="Arial" w:cs="Arial"/>
          <w:sz w:val="24"/>
          <w:szCs w:val="24"/>
          <w:u w:val="none"/>
        </w:rPr>
        <w:t xml:space="preserve"> совместно с авиационными инженерами </w:t>
      </w:r>
      <w:r>
        <w:rPr>
          <w:rStyle w:val="5"/>
          <w:rFonts w:hint="default" w:ascii="Arial" w:hAnsi="Arial" w:eastAsia="Arial" w:cs="Arial"/>
          <w:b/>
          <w:bCs/>
          <w:sz w:val="24"/>
          <w:szCs w:val="24"/>
          <w:u w:val="none"/>
        </w:rPr>
        <w:t>МАИ</w:t>
      </w:r>
      <w:r>
        <w:rPr>
          <w:rFonts w:hint="default" w:ascii="Arial" w:hAnsi="Arial" w:eastAsia="Arial" w:cs="Arial"/>
          <w:sz w:val="24"/>
          <w:szCs w:val="24"/>
          <w:u w:val="none"/>
        </w:rPr>
        <w:t>.</w:t>
      </w:r>
    </w:p>
    <w:p w14:paraId="5B372520">
      <w:pPr>
        <w:keepNext w:val="0"/>
        <w:keepLines w:val="0"/>
        <w:widowControl/>
        <w:numPr>
          <w:ilvl w:val="0"/>
          <w:numId w:val="10"/>
        </w:numPr>
        <w:suppressLineNumbers w:val="0"/>
        <w:pBdr>
          <w:bottom w:val="none" w:color="0A0A0A" w:sz="0" w:space="0"/>
        </w:pBdr>
        <w:spacing w:before="0" w:beforeAutospacing="0" w:after="144"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Интеграция, испытания и сопряжение с ЭДСУ</w:t>
      </w:r>
      <w:r>
        <w:rPr>
          <w:rFonts w:hint="default" w:ascii="Arial" w:hAnsi="Arial" w:eastAsia="Arial" w:cs="Arial"/>
          <w:sz w:val="24"/>
          <w:szCs w:val="24"/>
          <w:u w:val="none"/>
        </w:rPr>
        <w:t xml:space="preserve"> ложатся на </w:t>
      </w:r>
      <w:r>
        <w:rPr>
          <w:rStyle w:val="5"/>
          <w:rFonts w:hint="default" w:ascii="Arial" w:hAnsi="Arial" w:eastAsia="Arial" w:cs="Arial"/>
          <w:b/>
          <w:bCs/>
          <w:sz w:val="24"/>
          <w:szCs w:val="24"/>
          <w:u w:val="none"/>
        </w:rPr>
        <w:t>ЦИАМ</w:t>
      </w:r>
      <w:r>
        <w:rPr>
          <w:rFonts w:hint="default" w:ascii="Arial" w:hAnsi="Arial" w:eastAsia="Arial" w:cs="Arial"/>
          <w:sz w:val="24"/>
          <w:szCs w:val="24"/>
          <w:u w:val="none"/>
        </w:rPr>
        <w:t xml:space="preserve"> и </w:t>
      </w:r>
      <w:r>
        <w:rPr>
          <w:rStyle w:val="5"/>
          <w:rFonts w:hint="default" w:ascii="Arial" w:hAnsi="Arial" w:eastAsia="Arial" w:cs="Arial"/>
          <w:b/>
          <w:bCs/>
          <w:sz w:val="24"/>
          <w:szCs w:val="24"/>
          <w:u w:val="none"/>
        </w:rPr>
        <w:t>СибНИА</w:t>
      </w:r>
      <w:r>
        <w:rPr>
          <w:rFonts w:hint="default" w:ascii="Arial" w:hAnsi="Arial" w:eastAsia="Arial" w:cs="Arial"/>
          <w:sz w:val="24"/>
          <w:szCs w:val="24"/>
          <w:u w:val="none"/>
        </w:rPr>
        <w:t xml:space="preserve"> (разработчики летающих лабораторий). [</w:t>
      </w:r>
      <w:r>
        <w:rPr>
          <w:rFonts w:hint="default" w:ascii="Arial" w:hAnsi="Arial" w:eastAsia="Arial" w:cs="Arial"/>
          <w:sz w:val="24"/>
          <w:szCs w:val="24"/>
          <w:u w:val="none"/>
        </w:rPr>
        <w:fldChar w:fldCharType="begin"/>
      </w:r>
      <w:r>
        <w:rPr>
          <w:rFonts w:hint="default" w:ascii="Arial" w:hAnsi="Arial" w:eastAsia="Arial" w:cs="Arial"/>
          <w:sz w:val="24"/>
          <w:szCs w:val="24"/>
          <w:u w:val="none"/>
        </w:rPr>
        <w:instrText xml:space="preserve"> HYPERLINK "https://en.mai.ru/media/news/detail.php?ID=116276" \l ":~:text=Scientists of Moscow,of superconductors." </w:instrText>
      </w:r>
      <w:r>
        <w:rPr>
          <w:rFonts w:hint="default" w:ascii="Arial" w:hAnsi="Arial" w:eastAsia="Arial" w:cs="Arial"/>
          <w:sz w:val="24"/>
          <w:szCs w:val="24"/>
          <w:u w:val="none"/>
        </w:rPr>
        <w:fldChar w:fldCharType="separate"/>
      </w:r>
      <w:r>
        <w:rPr>
          <w:rStyle w:val="4"/>
          <w:rFonts w:hint="default" w:ascii="Arial" w:hAnsi="Arial" w:eastAsia="Arial" w:cs="Arial"/>
          <w:sz w:val="24"/>
          <w:szCs w:val="24"/>
          <w:u w:val="none"/>
        </w:rPr>
        <w:t>1</w:t>
      </w:r>
      <w:r>
        <w:rPr>
          <w:rFonts w:hint="default" w:ascii="Arial" w:hAnsi="Arial" w:eastAsia="Arial" w:cs="Arial"/>
          <w:sz w:val="24"/>
          <w:szCs w:val="24"/>
          <w:u w:val="none"/>
        </w:rPr>
        <w:fldChar w:fldCharType="end"/>
      </w:r>
      <w:r>
        <w:rPr>
          <w:rFonts w:hint="default" w:ascii="Arial" w:hAnsi="Arial" w:eastAsia="Arial" w:cs="Arial"/>
          <w:sz w:val="24"/>
          <w:szCs w:val="24"/>
          <w:u w:val="none"/>
        </w:rPr>
        <w:t xml:space="preserve">, </w:t>
      </w:r>
      <w:r>
        <w:rPr>
          <w:rFonts w:hint="default" w:ascii="Arial" w:hAnsi="Arial" w:eastAsia="Arial" w:cs="Arial"/>
          <w:sz w:val="24"/>
          <w:szCs w:val="24"/>
          <w:u w:val="none"/>
        </w:rPr>
        <w:fldChar w:fldCharType="begin"/>
      </w:r>
      <w:r>
        <w:rPr>
          <w:rFonts w:hint="default" w:ascii="Arial" w:hAnsi="Arial" w:eastAsia="Arial" w:cs="Arial"/>
          <w:sz w:val="24"/>
          <w:szCs w:val="24"/>
          <w:u w:val="none"/>
        </w:rPr>
        <w:instrText xml:space="preserve"> HYPERLINK "https://sdelanounas.ru/blogs/116158/" \l ":~:text=%D0%A4%D0%93%D0%A3%D0%9F %C2%AB%D0%A6%D0%B5%D0%BD%D1%82%D1%80%D0%B0%D0%BB%D1%8C%D0%BD%D1%8B%D0%B9,%D0%92%D0%A2%D0%A1%D0%9F-%D1%8D%D0%BB%D0%B5%D0%BA%D1%82%D1%80%D0%BE%D0%B4%D0%B2%D0%B8%D0%B3%D0%B0%D1%82%D0%B5%D0%BB%D1%8C" </w:instrText>
      </w:r>
      <w:r>
        <w:rPr>
          <w:rFonts w:hint="default" w:ascii="Arial" w:hAnsi="Arial" w:eastAsia="Arial" w:cs="Arial"/>
          <w:sz w:val="24"/>
          <w:szCs w:val="24"/>
          <w:u w:val="none"/>
        </w:rPr>
        <w:fldChar w:fldCharType="separate"/>
      </w:r>
      <w:r>
        <w:rPr>
          <w:rStyle w:val="4"/>
          <w:rFonts w:hint="default" w:ascii="Arial" w:hAnsi="Arial" w:eastAsia="Arial" w:cs="Arial"/>
          <w:sz w:val="24"/>
          <w:szCs w:val="24"/>
          <w:u w:val="none"/>
        </w:rPr>
        <w:t>2</w:t>
      </w:r>
      <w:r>
        <w:rPr>
          <w:rFonts w:hint="default" w:ascii="Arial" w:hAnsi="Arial" w:eastAsia="Arial" w:cs="Arial"/>
          <w:sz w:val="24"/>
          <w:szCs w:val="24"/>
          <w:u w:val="none"/>
        </w:rPr>
        <w:fldChar w:fldCharType="end"/>
      </w:r>
      <w:r>
        <w:rPr>
          <w:rFonts w:hint="default" w:ascii="Arial" w:hAnsi="Arial" w:eastAsia="Arial" w:cs="Arial"/>
          <w:sz w:val="24"/>
          <w:szCs w:val="24"/>
          <w:u w:val="none"/>
        </w:rPr>
        <w:t>]</w:t>
      </w:r>
    </w:p>
    <w:p w14:paraId="0C08390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0AE6C"/>
    <w:multiLevelType w:val="multilevel"/>
    <w:tmpl w:val="86F0AE6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84C260B"/>
    <w:multiLevelType w:val="multilevel"/>
    <w:tmpl w:val="884C26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6007088"/>
    <w:multiLevelType w:val="multilevel"/>
    <w:tmpl w:val="A600708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646D0F0"/>
    <w:multiLevelType w:val="multilevel"/>
    <w:tmpl w:val="A646D0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DC05742"/>
    <w:multiLevelType w:val="multilevel"/>
    <w:tmpl w:val="BDC057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E2F6746E"/>
    <w:multiLevelType w:val="multilevel"/>
    <w:tmpl w:val="E2F674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807FFE9"/>
    <w:multiLevelType w:val="multilevel"/>
    <w:tmpl w:val="E807FF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E39516E"/>
    <w:multiLevelType w:val="multilevel"/>
    <w:tmpl w:val="0E3951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
    <w:nsid w:val="54E5EE77"/>
    <w:multiLevelType w:val="multilevel"/>
    <w:tmpl w:val="54E5EE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6F0AE301"/>
    <w:multiLevelType w:val="multilevel"/>
    <w:tmpl w:val="6F0AE3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0"/>
  </w:num>
  <w:num w:numId="3">
    <w:abstractNumId w:val="2"/>
  </w:num>
  <w:num w:numId="4">
    <w:abstractNumId w:val="1"/>
  </w:num>
  <w:num w:numId="5">
    <w:abstractNumId w:val="8"/>
  </w:num>
  <w:num w:numId="6">
    <w:abstractNumId w:val="9"/>
  </w:num>
  <w:num w:numId="7">
    <w:abstractNumId w:val="6"/>
  </w:num>
  <w:num w:numId="8">
    <w:abstractNumId w:val="3"/>
  </w:num>
  <w:num w:numId="9">
    <w:abstractNumId w:val="5"/>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E75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NUL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2026-08-07T20:43:12Z</dcterms:created>
  <dc:creator>user</dc:creator>
  <cp:lastModifiedBy>user</cp:lastModifiedBy>
  <dcterms:modified xsi:type="dcterms:W3CDTF">2026-08-07T20:46:21Z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1049-12.1.0.28032</vt:lpwstr>
  </property>
  <property fmtid="{D5CDD505-2E9C-101B-9397-08002B2CF9AE}" pid="3" name="KSOTemplateDocerSaveRecord">
    <vt:lpwstr>eyJoZGlkIjoiYjc0MzQ4MjJiYWU1MjEzNzliODQwOTk2MWY2ZjU4MjYifQ==</vt:lpwstr>
  </property>
  <property fmtid="{D5CDD505-2E9C-101B-9397-08002B2CF9AE}" pid="4" name="ICV">
    <vt:lpwstr>61B327CF71A84431BE59AD4FB53E025E_12</vt:lpwstr>
  </property>
</Properties>
</file>