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37855" w14:textId="77777777" w:rsidR="007B5463" w:rsidRDefault="007B546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91C080E" w14:textId="77777777" w:rsidR="007B546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036DDD40" w14:textId="77777777" w:rsidR="007B5463" w:rsidRDefault="00000000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28CDA3C3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74103C90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2DF06084" w14:textId="77777777" w:rsidR="007B546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 w:rsidRPr="00B52311">
        <w:rPr>
          <w:rFonts w:ascii="Arial" w:eastAsia="Arial" w:hAnsi="Arial" w:cs="Arial"/>
          <w:sz w:val="20"/>
          <w:szCs w:val="20"/>
          <w:highlight w:val="yellow"/>
        </w:rPr>
        <w:pict w14:anchorId="4D121D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75pt">
            <v:imagedata r:id="rId7" o:title=""/>
          </v:shape>
        </w:pict>
      </w:r>
      <w:r w:rsidRPr="00B52311">
        <w:rPr>
          <w:rFonts w:ascii="Arial" w:eastAsia="Arial" w:hAnsi="Arial" w:cs="Arial"/>
          <w:sz w:val="20"/>
          <w:szCs w:val="20"/>
          <w:highlight w:val="yellow"/>
        </w:rPr>
        <w:t>7639</w:t>
      </w:r>
      <w:r>
        <w:rPr>
          <w:rFonts w:ascii="Arial" w:eastAsia="Arial" w:hAnsi="Arial" w:cs="Arial"/>
          <w:sz w:val="20"/>
          <w:szCs w:val="20"/>
        </w:rPr>
        <w:pict w14:anchorId="4B02E017">
          <v:shape id="_x0000_i102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485BB75C">
          <v:shape id="_x0000_i102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01961892">
          <v:shape id="_x0000_i102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16529</w:t>
      </w:r>
    </w:p>
    <w:p w14:paraId="79B379B2" w14:textId="77777777" w:rsidR="007B5463" w:rsidRDefault="007B546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7550A862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3258A838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DAU (Daily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0E3A467C" w14:textId="77777777" w:rsidR="007B546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6394BD6">
          <v:shape id="_x0000_i102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255</w:t>
      </w:r>
      <w:r>
        <w:rPr>
          <w:rFonts w:ascii="Arial" w:eastAsia="Arial" w:hAnsi="Arial" w:cs="Arial"/>
          <w:sz w:val="20"/>
          <w:szCs w:val="20"/>
        </w:rPr>
        <w:pict w14:anchorId="0F1F56CB">
          <v:shape id="_x0000_i103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490</w:t>
      </w:r>
      <w:r w:rsidRPr="00B52311">
        <w:rPr>
          <w:rFonts w:ascii="Arial" w:eastAsia="Arial" w:hAnsi="Arial" w:cs="Arial"/>
          <w:sz w:val="20"/>
          <w:szCs w:val="20"/>
          <w:highlight w:val="yellow"/>
        </w:rPr>
        <w:pict w14:anchorId="4051671D">
          <v:shape id="_x0000_i1031" type="#_x0000_t75" style="width:18pt;height:15.75pt">
            <v:imagedata r:id="rId7" o:title=""/>
          </v:shape>
        </w:pict>
      </w:r>
      <w:r w:rsidRPr="00B52311">
        <w:rPr>
          <w:rFonts w:ascii="Arial" w:eastAsia="Arial" w:hAnsi="Arial" w:cs="Arial"/>
          <w:sz w:val="20"/>
          <w:szCs w:val="20"/>
          <w:highlight w:val="yellow"/>
        </w:rPr>
        <w:t>560</w:t>
      </w:r>
      <w:r>
        <w:rPr>
          <w:rFonts w:ascii="Arial" w:eastAsia="Arial" w:hAnsi="Arial" w:cs="Arial"/>
          <w:sz w:val="20"/>
          <w:szCs w:val="20"/>
        </w:rPr>
        <w:pict w14:anchorId="0DED9450">
          <v:shape id="_x0000_i103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483</w:t>
      </w:r>
    </w:p>
    <w:p w14:paraId="6CAECA3A" w14:textId="77777777" w:rsidR="007B5463" w:rsidRDefault="007B546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08910258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3E139368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100AC16B" w14:textId="77777777" w:rsidR="007B546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E5F6D31">
          <v:shape id="_x0000_i103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28,3%</w:t>
      </w:r>
      <w:r>
        <w:rPr>
          <w:rFonts w:ascii="Arial" w:eastAsia="Arial" w:hAnsi="Arial" w:cs="Arial"/>
          <w:sz w:val="20"/>
          <w:szCs w:val="20"/>
        </w:rPr>
        <w:pict w14:anchorId="5DECF07A">
          <v:shape id="_x0000_i1034" type="#_x0000_t75" style="width:18pt;height:15.75pt">
            <v:imagedata r:id="rId7" o:title=""/>
          </v:shape>
        </w:pict>
      </w:r>
      <w:r w:rsidRPr="00B52311">
        <w:rPr>
          <w:rFonts w:ascii="Arial" w:eastAsia="Arial" w:hAnsi="Arial" w:cs="Arial"/>
          <w:sz w:val="20"/>
          <w:szCs w:val="20"/>
          <w:highlight w:val="yellow"/>
        </w:rPr>
        <w:t>26,6%</w:t>
      </w:r>
      <w:r w:rsidRPr="00B52311">
        <w:rPr>
          <w:rFonts w:ascii="Arial" w:eastAsia="Arial" w:hAnsi="Arial" w:cs="Arial"/>
          <w:sz w:val="20"/>
          <w:szCs w:val="20"/>
          <w:highlight w:val="yellow"/>
        </w:rPr>
        <w:pict w14:anchorId="65D265F0">
          <v:shape id="_x0000_i103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539D9E6C">
          <v:shape id="_x0000_i103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32,7%</w:t>
      </w:r>
    </w:p>
    <w:p w14:paraId="07AAE809" w14:textId="77777777" w:rsidR="007B5463" w:rsidRDefault="007B546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429463A8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51BFFB52" w14:textId="77777777" w:rsidR="007B5463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60D38733" wp14:editId="2DF693EF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96A15" w14:textId="6700C3FF" w:rsidR="007B5463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>Ваш ответ:</w:t>
      </w:r>
      <w:r w:rsidR="00DF7E4E" w:rsidRPr="00DF7E4E">
        <w:t xml:space="preserve"> </w:t>
      </w:r>
      <w:r w:rsidR="00DF7E4E" w:rsidRPr="00DF7E4E">
        <w:rPr>
          <w:rFonts w:ascii="Arial" w:eastAsia="Arial" w:hAnsi="Arial" w:cs="Arial"/>
          <w:color w:val="FF0000"/>
          <w:sz w:val="24"/>
          <w:szCs w:val="24"/>
        </w:rPr>
        <w:t>Продукт с голубой кривой лучше удерживает пользователей: к седьмому дню возвращается около 38–40% исходной когорты. У продукта с красной кривой удержание к пятому дню падает примерно до нуля. У голубой кривой снижение замедляется, что может указывать на формирование устойчивой аудитории. Для выяснения причин различий нужно проверить сопоставимость когорт и изучить пользовательский опыт обоих продуктов.</w:t>
      </w:r>
    </w:p>
    <w:p w14:paraId="630773AE" w14:textId="77777777" w:rsidR="007B5463" w:rsidRDefault="007B5463"/>
    <w:p w14:paraId="2FEDC210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view_adverts</w:t>
      </w:r>
      <w:proofErr w:type="spellEnd"/>
      <w:r>
        <w:rPr>
          <w:rFonts w:ascii="Arial" w:eastAsia="Arial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4F3AB036" w14:textId="77777777" w:rsidR="007B546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1986DDA3" w14:textId="77777777" w:rsidR="007B546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795FA95">
          <v:shape id="_x0000_i103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7FBB2042">
          <v:shape id="_x0000_i103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54,7</w:t>
      </w:r>
      <w:r w:rsidRPr="00DF7E4E">
        <w:rPr>
          <w:rFonts w:ascii="Arial" w:eastAsia="Arial" w:hAnsi="Arial" w:cs="Arial"/>
          <w:sz w:val="20"/>
          <w:szCs w:val="20"/>
          <w:highlight w:val="yellow"/>
        </w:rPr>
        <w:t>%</w:t>
      </w:r>
      <w:r w:rsidRPr="00DF7E4E">
        <w:rPr>
          <w:rFonts w:ascii="Arial" w:eastAsia="Arial" w:hAnsi="Arial" w:cs="Arial"/>
          <w:sz w:val="20"/>
          <w:szCs w:val="20"/>
          <w:highlight w:val="yellow"/>
        </w:rPr>
        <w:pict w14:anchorId="48D18707">
          <v:shape id="_x0000_i1039" type="#_x0000_t75" style="width:18pt;height:15.75pt">
            <v:imagedata r:id="rId7" o:title=""/>
          </v:shape>
        </w:pict>
      </w:r>
      <w:r w:rsidRPr="00DF7E4E">
        <w:rPr>
          <w:rFonts w:ascii="Arial" w:eastAsia="Arial" w:hAnsi="Arial" w:cs="Arial"/>
          <w:sz w:val="20"/>
          <w:szCs w:val="20"/>
          <w:highlight w:val="yellow"/>
        </w:rPr>
        <w:t>46,3%</w:t>
      </w:r>
      <w:r w:rsidRPr="00DF7E4E">
        <w:rPr>
          <w:rFonts w:ascii="Arial" w:eastAsia="Arial" w:hAnsi="Arial" w:cs="Arial"/>
          <w:sz w:val="20"/>
          <w:szCs w:val="20"/>
          <w:highlight w:val="yellow"/>
        </w:rPr>
        <w:pict w14:anchorId="2935E58C">
          <v:shape id="_x0000_i104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39%</w:t>
      </w:r>
    </w:p>
    <w:p w14:paraId="65F17DC5" w14:textId="77777777" w:rsidR="007B5463" w:rsidRDefault="007B546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7C72DA4F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D2E108B" w14:textId="77777777" w:rsidR="007B546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3B3E2B6">
          <v:shape id="_x0000_i104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4,9</w:t>
      </w:r>
      <w:r>
        <w:rPr>
          <w:rFonts w:ascii="Arial" w:eastAsia="Arial" w:hAnsi="Arial" w:cs="Arial"/>
          <w:sz w:val="20"/>
          <w:szCs w:val="20"/>
        </w:rPr>
        <w:pict w14:anchorId="770D1217">
          <v:shape id="_x0000_i104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6,2</w:t>
      </w:r>
      <w:r>
        <w:rPr>
          <w:rFonts w:ascii="Arial" w:eastAsia="Arial" w:hAnsi="Arial" w:cs="Arial"/>
          <w:sz w:val="20"/>
          <w:szCs w:val="20"/>
        </w:rPr>
        <w:pict w14:anchorId="4B7C027A">
          <v:shape id="_x0000_i104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5,3</w:t>
      </w:r>
      <w:r w:rsidRPr="006202C5">
        <w:rPr>
          <w:rFonts w:ascii="Arial" w:eastAsia="Arial" w:hAnsi="Arial" w:cs="Arial"/>
          <w:sz w:val="20"/>
          <w:szCs w:val="20"/>
          <w:highlight w:val="yellow"/>
        </w:rPr>
        <w:pict w14:anchorId="6F77E18D">
          <v:shape id="_x0000_i1103" type="#_x0000_t75" style="width:18pt;height:15.75pt">
            <v:imagedata r:id="rId7" o:title=""/>
          </v:shape>
        </w:pict>
      </w:r>
      <w:r w:rsidRPr="006202C5">
        <w:rPr>
          <w:rFonts w:ascii="Arial" w:eastAsia="Arial" w:hAnsi="Arial" w:cs="Arial"/>
          <w:sz w:val="20"/>
          <w:szCs w:val="20"/>
          <w:highlight w:val="yellow"/>
        </w:rPr>
        <w:t>2,9</w:t>
      </w:r>
    </w:p>
    <w:p w14:paraId="4B3D8A79" w14:textId="77777777" w:rsidR="007B5463" w:rsidRDefault="007B546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12F625F7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081B3EB0" w14:textId="77777777" w:rsidR="007B546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NPS (Net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r>
        <w:rPr>
          <w:rFonts w:ascii="Arial" w:eastAsia="Arial" w:hAnsi="Arial" w:cs="Arial"/>
          <w:sz w:val="20"/>
          <w:szCs w:val="20"/>
        </w:rPr>
        <w:t>) ,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Passives</w:t>
      </w:r>
      <w:proofErr w:type="spellEnd"/>
      <w:r>
        <w:rPr>
          <w:rFonts w:ascii="Arial" w:eastAsia="Arial" w:hAnsi="Arial" w:cs="Arial"/>
          <w:sz w:val="20"/>
          <w:szCs w:val="20"/>
        </w:rPr>
        <w:t>),  Критики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14:paraId="1840A421" w14:textId="77777777" w:rsidR="007B5463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pict w14:anchorId="6514D941">
          <v:shape id="_x0000_i104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30%</w:t>
      </w:r>
      <w:r>
        <w:rPr>
          <w:rFonts w:ascii="Arial" w:eastAsia="Arial" w:hAnsi="Arial" w:cs="Arial"/>
          <w:sz w:val="20"/>
          <w:szCs w:val="20"/>
        </w:rPr>
        <w:pict w14:anchorId="6BDF7657">
          <v:shape id="_x0000_i104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43%</w:t>
      </w:r>
      <w:r>
        <w:rPr>
          <w:rFonts w:ascii="Arial" w:eastAsia="Arial" w:hAnsi="Arial" w:cs="Arial"/>
          <w:sz w:val="20"/>
          <w:szCs w:val="20"/>
        </w:rPr>
        <w:pict w14:anchorId="76CBDEBD">
          <v:shape id="_x0000_i104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40%</w:t>
      </w:r>
      <w:r>
        <w:rPr>
          <w:rFonts w:ascii="Arial" w:eastAsia="Arial" w:hAnsi="Arial" w:cs="Arial"/>
          <w:sz w:val="20"/>
          <w:szCs w:val="20"/>
        </w:rPr>
        <w:pict w14:anchorId="062CF1AC">
          <v:shape id="_x0000_i1048" type="#_x0000_t75" style="width:18pt;height:15.75pt">
            <v:imagedata r:id="rId7" o:title=""/>
          </v:shape>
        </w:pict>
      </w:r>
      <w:r w:rsidRPr="006202C5">
        <w:rPr>
          <w:rFonts w:ascii="Arial" w:eastAsia="Arial" w:hAnsi="Arial" w:cs="Arial"/>
          <w:sz w:val="20"/>
          <w:szCs w:val="20"/>
          <w:highlight w:val="yellow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</w:p>
    <w:p w14:paraId="02E556B1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6853CC1F" w14:textId="421D3CC7" w:rsidR="00CE2D49" w:rsidRPr="00CE2D49" w:rsidRDefault="00000000" w:rsidP="00CE2D49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CE2D49" w:rsidRPr="00CE2D49">
        <w:t xml:space="preserve"> </w:t>
      </w:r>
      <w:r w:rsidR="00CE2D49" w:rsidRPr="00CE2D49">
        <w:rPr>
          <w:rFonts w:ascii="Arial" w:eastAsia="Arial" w:hAnsi="Arial" w:cs="Arial"/>
          <w:color w:val="FF0000"/>
          <w:sz w:val="24"/>
          <w:szCs w:val="24"/>
        </w:rPr>
        <w:t>Для сравнения ARPU использован двусторонний t-тест Уэлча с уровнем значимости 5%. В каждом эксперименте контрольная группа содержит 465 пользователей, тестовая — 480. Пользователи с нулевой выручкой включены в расчёт.</w:t>
      </w:r>
    </w:p>
    <w:p w14:paraId="71CABA45" w14:textId="77777777" w:rsidR="00CE2D49" w:rsidRPr="00CE2D49" w:rsidRDefault="00CE2D49" w:rsidP="00CE2D49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0958D052" w14:textId="77777777" w:rsidR="00CE2D49" w:rsidRPr="00CE2D49" w:rsidRDefault="00CE2D49" w:rsidP="00CE2D49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CE2D49">
        <w:rPr>
          <w:rFonts w:ascii="Arial" w:eastAsia="Arial" w:hAnsi="Arial" w:cs="Arial"/>
          <w:color w:val="FF0000"/>
          <w:sz w:val="24"/>
          <w:szCs w:val="24"/>
        </w:rPr>
        <w:t>Эксперимент №1. ARPU контрольной группы — 722,46, тестовой — 665,74. Снижение составляет 7,85%. p-</w:t>
      </w:r>
      <w:proofErr w:type="spellStart"/>
      <w:r w:rsidRPr="00CE2D49">
        <w:rPr>
          <w:rFonts w:ascii="Arial" w:eastAsia="Arial" w:hAnsi="Arial" w:cs="Arial"/>
          <w:color w:val="FF0000"/>
          <w:sz w:val="24"/>
          <w:szCs w:val="24"/>
        </w:rPr>
        <w:t>value</w:t>
      </w:r>
      <w:proofErr w:type="spellEnd"/>
      <w:r w:rsidRPr="00CE2D49">
        <w:rPr>
          <w:rFonts w:ascii="Arial" w:eastAsia="Arial" w:hAnsi="Arial" w:cs="Arial"/>
          <w:color w:val="FF0000"/>
          <w:sz w:val="24"/>
          <w:szCs w:val="24"/>
        </w:rPr>
        <w:t xml:space="preserve"> = 0,688966, статистически значимого различия не обнаружено. Оснований внедрять изменение ради роста ARPU нет.</w:t>
      </w:r>
    </w:p>
    <w:p w14:paraId="2F3C98F4" w14:textId="77777777" w:rsidR="00CE2D49" w:rsidRPr="00CE2D49" w:rsidRDefault="00CE2D49" w:rsidP="00CE2D49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42C4A733" w14:textId="77777777" w:rsidR="00CE2D49" w:rsidRPr="00CE2D49" w:rsidRDefault="00CE2D49" w:rsidP="00CE2D49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CE2D49">
        <w:rPr>
          <w:rFonts w:ascii="Arial" w:eastAsia="Arial" w:hAnsi="Arial" w:cs="Arial"/>
          <w:color w:val="FF0000"/>
          <w:sz w:val="24"/>
          <w:szCs w:val="24"/>
        </w:rPr>
        <w:t>Эксперимент №2. ARPU контрольной группы — 704,65, тестовой — 332,93. Снижение составляет 52,75%. p-</w:t>
      </w:r>
      <w:proofErr w:type="spellStart"/>
      <w:r w:rsidRPr="00CE2D49">
        <w:rPr>
          <w:rFonts w:ascii="Arial" w:eastAsia="Arial" w:hAnsi="Arial" w:cs="Arial"/>
          <w:color w:val="FF0000"/>
          <w:sz w:val="24"/>
          <w:szCs w:val="24"/>
        </w:rPr>
        <w:t>value</w:t>
      </w:r>
      <w:proofErr w:type="spellEnd"/>
      <w:r w:rsidRPr="00CE2D49">
        <w:rPr>
          <w:rFonts w:ascii="Arial" w:eastAsia="Arial" w:hAnsi="Arial" w:cs="Arial"/>
          <w:color w:val="FF0000"/>
          <w:sz w:val="24"/>
          <w:szCs w:val="24"/>
        </w:rPr>
        <w:t xml:space="preserve"> = 0,001128, различие статистически значимо. Рекомендуется сохранить контрольный вариант и выяснить причины снижения выручки.</w:t>
      </w:r>
    </w:p>
    <w:p w14:paraId="0D4F3236" w14:textId="77777777" w:rsidR="00CE2D49" w:rsidRPr="00CE2D49" w:rsidRDefault="00CE2D49" w:rsidP="00CE2D49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333B6977" w14:textId="3245FD90" w:rsidR="007B5463" w:rsidRDefault="00CE2D49" w:rsidP="00CE2D49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CE2D49">
        <w:rPr>
          <w:rFonts w:ascii="Arial" w:eastAsia="Arial" w:hAnsi="Arial" w:cs="Arial"/>
          <w:color w:val="FF0000"/>
          <w:sz w:val="24"/>
          <w:szCs w:val="24"/>
        </w:rPr>
        <w:t>Эксперимент №3. ARPU контрольной группы — 663,21, тестовой — 998,67. Рост составляет 50,58%. p-</w:t>
      </w:r>
      <w:proofErr w:type="spellStart"/>
      <w:r w:rsidRPr="00CE2D49">
        <w:rPr>
          <w:rFonts w:ascii="Arial" w:eastAsia="Arial" w:hAnsi="Arial" w:cs="Arial"/>
          <w:color w:val="FF0000"/>
          <w:sz w:val="24"/>
          <w:szCs w:val="24"/>
        </w:rPr>
        <w:t>value</w:t>
      </w:r>
      <w:proofErr w:type="spellEnd"/>
      <w:r w:rsidRPr="00CE2D49">
        <w:rPr>
          <w:rFonts w:ascii="Arial" w:eastAsia="Arial" w:hAnsi="Arial" w:cs="Arial"/>
          <w:color w:val="FF0000"/>
          <w:sz w:val="24"/>
          <w:szCs w:val="24"/>
        </w:rPr>
        <w:t xml:space="preserve"> = 0,060315, различие не достигает статистической значимости при уровне 5%. Результат перспективный, но рост пока не подтверждён. Рекомендуется провести дополнительный тест с заранее рассчитанным размером выборки.</w:t>
      </w:r>
    </w:p>
    <w:p w14:paraId="0949D7AC" w14:textId="77777777" w:rsidR="007B5463" w:rsidRDefault="007B5463"/>
    <w:p w14:paraId="70E39901" w14:textId="77777777" w:rsidR="007B5463" w:rsidRDefault="007B546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6671AC0E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9.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средний доход на пользователя </w:t>
      </w:r>
    </w:p>
    <w:p w14:paraId="31E2761F" w14:textId="77777777" w:rsidR="007B546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5401473">
          <v:shape id="_x0000_i104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121.2</w:t>
      </w:r>
      <w:r>
        <w:rPr>
          <w:rFonts w:ascii="Arial" w:eastAsia="Arial" w:hAnsi="Arial" w:cs="Arial"/>
          <w:sz w:val="20"/>
          <w:szCs w:val="20"/>
        </w:rPr>
        <w:pict w14:anchorId="065D45C4">
          <v:shape id="_x0000_i1050" type="#_x0000_t75" style="width:18pt;height:15.75pt">
            <v:imagedata r:id="rId7" o:title=""/>
          </v:shape>
        </w:pict>
      </w:r>
      <w:r w:rsidRPr="00CE2D49">
        <w:rPr>
          <w:rFonts w:ascii="Arial" w:eastAsia="Arial" w:hAnsi="Arial" w:cs="Arial"/>
          <w:sz w:val="20"/>
          <w:szCs w:val="20"/>
          <w:highlight w:val="yellow"/>
        </w:rPr>
        <w:t>156.</w:t>
      </w:r>
      <w:r>
        <w:rPr>
          <w:rFonts w:ascii="Arial" w:eastAsia="Arial" w:hAnsi="Arial" w:cs="Arial"/>
          <w:sz w:val="20"/>
          <w:szCs w:val="20"/>
        </w:rPr>
        <w:t>4</w:t>
      </w:r>
      <w:r>
        <w:rPr>
          <w:rFonts w:ascii="Arial" w:eastAsia="Arial" w:hAnsi="Arial" w:cs="Arial"/>
          <w:sz w:val="20"/>
          <w:szCs w:val="20"/>
        </w:rPr>
        <w:pict w14:anchorId="434A1657">
          <v:shape id="_x0000_i105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70.9</w:t>
      </w:r>
      <w:r>
        <w:rPr>
          <w:rFonts w:ascii="Arial" w:eastAsia="Arial" w:hAnsi="Arial" w:cs="Arial"/>
          <w:sz w:val="20"/>
          <w:szCs w:val="20"/>
        </w:rPr>
        <w:pict w14:anchorId="0C47F2E8">
          <v:shape id="_x0000_i105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30.7</w:t>
      </w:r>
      <w:r>
        <w:rPr>
          <w:rFonts w:ascii="Arial" w:eastAsia="Arial" w:hAnsi="Arial" w:cs="Arial"/>
          <w:sz w:val="20"/>
          <w:szCs w:val="20"/>
        </w:rPr>
        <w:pict w14:anchorId="3F3E65F4">
          <v:shape id="_x0000_i105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средняя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57DA3F5A" w14:textId="77777777" w:rsidR="007B5463" w:rsidRDefault="007B5463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6ABD5375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10.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медиану возраста пользователя </w:t>
      </w:r>
    </w:p>
    <w:p w14:paraId="7C37A1B1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pict w14:anchorId="57DA19E8">
          <v:shape id="_x0000_i105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27,42</w:t>
      </w:r>
      <w:r>
        <w:rPr>
          <w:rFonts w:ascii="Arial" w:eastAsia="Arial" w:hAnsi="Arial" w:cs="Arial"/>
          <w:sz w:val="20"/>
          <w:szCs w:val="20"/>
        </w:rPr>
        <w:pict w14:anchorId="6520B212">
          <v:shape id="_x0000_i1055" type="#_x0000_t75" style="width:18pt;height:15.75pt">
            <v:imagedata r:id="rId7" o:title=""/>
          </v:shape>
        </w:pict>
      </w:r>
      <w:r w:rsidRPr="008777D2">
        <w:rPr>
          <w:rFonts w:ascii="Arial" w:eastAsia="Arial" w:hAnsi="Arial" w:cs="Arial"/>
          <w:sz w:val="20"/>
          <w:szCs w:val="20"/>
          <w:highlight w:val="yellow"/>
        </w:rPr>
        <w:t>28</w:t>
      </w:r>
      <w:r>
        <w:rPr>
          <w:rFonts w:ascii="Arial" w:eastAsia="Arial" w:hAnsi="Arial" w:cs="Arial"/>
          <w:sz w:val="20"/>
          <w:szCs w:val="20"/>
        </w:rPr>
        <w:pict w14:anchorId="325C3FBF">
          <v:shape id="_x0000_i105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180648BF">
          <v:shape id="_x0000_i105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</w:t>
      </w:r>
      <w:r>
        <w:rPr>
          <w:rFonts w:ascii="Arial" w:eastAsia="Arial" w:hAnsi="Arial" w:cs="Arial"/>
          <w:sz w:val="20"/>
          <w:szCs w:val="20"/>
        </w:rPr>
        <w:pict w14:anchorId="4421905E">
          <v:shape id="_x0000_i105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медиана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7D42FC9B" w14:textId="77777777" w:rsidR="007B5463" w:rsidRDefault="007B546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DE1C983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29FC5C2A" w14:textId="77777777" w:rsidR="007B546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6AC3CD7">
          <v:shape id="_x0000_i1059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 w14:anchorId="28A6E404">
          <v:shape id="_x0000_i1060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Круговая диаграмма</w:t>
      </w:r>
      <w:r w:rsidRPr="008777D2">
        <w:rPr>
          <w:rFonts w:ascii="Arial" w:eastAsia="Arial" w:hAnsi="Arial" w:cs="Arial"/>
          <w:sz w:val="20"/>
          <w:szCs w:val="20"/>
          <w:highlight w:val="yellow"/>
        </w:rPr>
        <w:pict w14:anchorId="2586341D">
          <v:shape id="_x0000_i1061" type="#_x0000_t75" style="width:18pt;height:15.75pt">
            <v:imagedata r:id="rId9" o:title=""/>
          </v:shape>
        </w:pict>
      </w:r>
      <w:r w:rsidRPr="008777D2">
        <w:rPr>
          <w:rFonts w:ascii="Arial" w:eastAsia="Arial" w:hAnsi="Arial" w:cs="Arial"/>
          <w:sz w:val="20"/>
          <w:szCs w:val="20"/>
          <w:highlight w:val="yellow"/>
        </w:rPr>
        <w:t>Ящик с усами (</w:t>
      </w:r>
      <w:proofErr w:type="spellStart"/>
      <w:r w:rsidRPr="008777D2">
        <w:rPr>
          <w:rFonts w:ascii="Arial" w:eastAsia="Arial" w:hAnsi="Arial" w:cs="Arial"/>
          <w:sz w:val="20"/>
          <w:szCs w:val="20"/>
          <w:highlight w:val="yellow"/>
        </w:rPr>
        <w:t>box</w:t>
      </w:r>
      <w:proofErr w:type="spellEnd"/>
      <w:r w:rsidRPr="008777D2">
        <w:rPr>
          <w:rFonts w:ascii="Arial" w:eastAsia="Arial" w:hAnsi="Arial" w:cs="Arial"/>
          <w:sz w:val="20"/>
          <w:szCs w:val="20"/>
          <w:highlight w:val="yellow"/>
        </w:rPr>
        <w:t xml:space="preserve"> </w:t>
      </w:r>
      <w:proofErr w:type="spellStart"/>
      <w:r w:rsidRPr="008777D2">
        <w:rPr>
          <w:rFonts w:ascii="Arial" w:eastAsia="Arial" w:hAnsi="Arial" w:cs="Arial"/>
          <w:sz w:val="20"/>
          <w:szCs w:val="20"/>
          <w:highlight w:val="yellow"/>
        </w:rPr>
        <w:t>plot</w:t>
      </w:r>
      <w:proofErr w:type="spellEnd"/>
      <w:r w:rsidRPr="008777D2">
        <w:rPr>
          <w:rFonts w:ascii="Arial" w:eastAsia="Arial" w:hAnsi="Arial" w:cs="Arial"/>
          <w:sz w:val="20"/>
          <w:szCs w:val="20"/>
          <w:highlight w:val="yellow"/>
        </w:rPr>
        <w:t>)</w:t>
      </w:r>
    </w:p>
    <w:p w14:paraId="51688C3A" w14:textId="77777777" w:rsidR="007B546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889FB07">
          <v:shape id="_x0000_i1062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</w:p>
    <w:p w14:paraId="32D86629" w14:textId="77777777" w:rsidR="007B5463" w:rsidRDefault="007B546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2D40B9C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0BCE3BEA" w14:textId="77777777" w:rsidR="007B546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07001C0">
          <v:shape id="_x0000_i1063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4000427" wp14:editId="3FAC5177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DD2421" w14:textId="77777777" w:rsidR="007B546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0BE2177">
          <v:shape id="_x0000_i1064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916A6E7" wp14:editId="650DA922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BFA83C" w14:textId="77777777" w:rsidR="007B546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E5325">
        <w:rPr>
          <w:rFonts w:ascii="Times New Roman" w:eastAsia="Times New Roman" w:hAnsi="Times New Roman" w:cs="Times New Roman"/>
          <w:sz w:val="20"/>
          <w:szCs w:val="20"/>
          <w:highlight w:val="yellow"/>
        </w:rPr>
        <w:lastRenderedPageBreak/>
        <w:pict w14:anchorId="581E668D">
          <v:shape id="_x0000_i1065" type="#_x0000_t75" style="width:18pt;height:15.75pt">
            <v:imagedata r:id="rId7" o:title=""/>
          </v:shape>
        </w:pict>
      </w:r>
      <w:r w:rsidRPr="001E5325">
        <w:rPr>
          <w:rFonts w:ascii="Times New Roman" w:eastAsia="Times New Roman" w:hAnsi="Times New Roman" w:cs="Times New Roman"/>
          <w:sz w:val="20"/>
          <w:szCs w:val="20"/>
          <w:highlight w:val="yellow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15109F7" wp14:editId="3CF7FAEF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A5B9A7" w14:textId="77777777" w:rsidR="007B546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0627121">
          <v:shape id="_x0000_i1066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B9AAB59" wp14:editId="67AC3D30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FFA75" w14:textId="77777777" w:rsidR="007B546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27C83C96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47C9176A" w14:textId="77777777" w:rsidR="007B5463" w:rsidRDefault="007B546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8941DF2" w14:textId="77777777" w:rsidR="007B5463" w:rsidRDefault="007B546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54D77A0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5B43BB2">
          <v:shape id="_x0000_i1067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E62ECA8" wp14:editId="341DF6CC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F2FD21" w14:textId="77777777" w:rsidR="007B546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C91BD0F">
          <v:shape id="_x0000_i1068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E0ED731" wp14:editId="1A625EA0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5CA2F" w14:textId="77777777" w:rsidR="007B546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E5325">
        <w:rPr>
          <w:rFonts w:ascii="Times New Roman" w:eastAsia="Times New Roman" w:hAnsi="Times New Roman" w:cs="Times New Roman"/>
          <w:sz w:val="20"/>
          <w:szCs w:val="20"/>
          <w:highlight w:val="yellow"/>
        </w:rPr>
        <w:lastRenderedPageBreak/>
        <w:pict w14:anchorId="4AD4E249">
          <v:shape id="_x0000_i1069" type="#_x0000_t75" style="width:18pt;height:15.75pt">
            <v:imagedata r:id="rId7" o:title=""/>
          </v:shape>
        </w:pict>
      </w:r>
      <w:r w:rsidRPr="001E5325">
        <w:rPr>
          <w:rFonts w:ascii="Times New Roman" w:eastAsia="Times New Roman" w:hAnsi="Times New Roman" w:cs="Times New Roman"/>
          <w:sz w:val="20"/>
          <w:szCs w:val="20"/>
          <w:highlight w:val="yellow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3F9F344" wp14:editId="06F6755D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8A35D4" w14:textId="77777777" w:rsidR="007B546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801155A">
          <v:shape id="_x0000_i1070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C9CE9C0" wp14:editId="4AC02C3D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3FEE2A" w14:textId="77777777" w:rsidR="007B546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31A0ADAE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14. На каком графике можно посчитать </w:t>
      </w:r>
      <w:proofErr w:type="spellStart"/>
      <w:r>
        <w:rPr>
          <w:rFonts w:ascii="Arial" w:eastAsia="Arial" w:hAnsi="Arial" w:cs="Arial"/>
          <w:sz w:val="24"/>
          <w:szCs w:val="24"/>
        </w:rPr>
        <w:t>коррелцияю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7C33BFAD" w14:textId="77777777" w:rsidR="007B546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5EF9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496DF08F">
          <v:shape id="_x0000_i1071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9B273F8" wp14:editId="6E17B8A6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4D5D63" w14:textId="77777777" w:rsidR="007B546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1F13A40E">
          <v:shape id="_x0000_i1072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F89685B" wp14:editId="65753888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047D72" w14:textId="77777777" w:rsidR="007B546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5EF9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5D06B290">
          <v:shape id="_x0000_i1073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FD3380" wp14:editId="60AD92A2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4D807D" w14:textId="77777777" w:rsidR="007B546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DDF4895">
          <v:shape id="_x0000_i1074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9F0865E" wp14:editId="1B5FC94C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4721D7" w14:textId="77777777" w:rsidR="007B546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1E9F445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</w:p>
    <w:p w14:paraId="474CD9A0" w14:textId="77777777" w:rsidR="007B546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4BA39E8">
          <v:shape id="_x0000_i107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6A45B1CE" w14:textId="77777777" w:rsidR="007B546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74C5631">
          <v:shape id="_x0000_i1076" type="#_x0000_t75" style="width:18pt;height:15.75pt">
            <v:imagedata r:id="rId7" o:title=""/>
          </v:shape>
        </w:pict>
      </w:r>
      <w:r w:rsidRPr="002A4E8B">
        <w:rPr>
          <w:rFonts w:ascii="Arial" w:eastAsia="Arial" w:hAnsi="Arial" w:cs="Arial"/>
          <w:sz w:val="20"/>
          <w:szCs w:val="20"/>
          <w:highlight w:val="yellow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EC30E25" w14:textId="77777777" w:rsidR="007B546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pict w14:anchorId="069378A3">
          <v:shape id="_x0000_i107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результаты эксперимента на 95% точны</w:t>
      </w:r>
    </w:p>
    <w:p w14:paraId="6C0260E7" w14:textId="77777777" w:rsidR="007B546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287A8BB">
          <v:shape id="_x0000_i107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324C785A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3AB1E70B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55F95C5F" w14:textId="77777777" w:rsidR="007B546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2A4E8B">
        <w:rPr>
          <w:rFonts w:ascii="Arial" w:eastAsia="Arial" w:hAnsi="Arial" w:cs="Arial"/>
          <w:sz w:val="20"/>
          <w:szCs w:val="20"/>
          <w:highlight w:val="yellow"/>
        </w:rPr>
        <w:pict w14:anchorId="0960EB86">
          <v:shape id="_x0000_i1117" type="#_x0000_t75" style="width:18pt;height:15.75pt">
            <v:imagedata r:id="rId7" o:title=""/>
          </v:shape>
        </w:pict>
      </w:r>
      <w:r w:rsidRPr="002A4E8B">
        <w:rPr>
          <w:rFonts w:ascii="Arial" w:eastAsia="Arial" w:hAnsi="Arial" w:cs="Arial"/>
          <w:sz w:val="20"/>
          <w:szCs w:val="20"/>
          <w:highlight w:val="yellow"/>
        </w:rPr>
        <w:t>t-тест</w:t>
      </w:r>
      <w:r>
        <w:rPr>
          <w:rFonts w:ascii="Arial" w:eastAsia="Arial" w:hAnsi="Arial" w:cs="Arial"/>
          <w:sz w:val="20"/>
          <w:szCs w:val="20"/>
        </w:rPr>
        <w:pict w14:anchorId="66382222">
          <v:shape id="_x0000_i111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 w14:anchorId="128263DF">
          <v:shape id="_x0000_i108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Анализ дисперсии (ANOVA)</w:t>
      </w:r>
      <w:r>
        <w:rPr>
          <w:rFonts w:ascii="Arial" w:eastAsia="Arial" w:hAnsi="Arial" w:cs="Arial"/>
          <w:sz w:val="20"/>
          <w:szCs w:val="20"/>
        </w:rPr>
        <w:pict w14:anchorId="2F3E1C9B">
          <v:shape id="_x0000_i108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Корреляция Пирсона</w:t>
      </w:r>
    </w:p>
    <w:p w14:paraId="5A599E5F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3B1D9800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795D0AA5" w14:textId="77777777" w:rsidR="007B546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CDC41CB">
          <v:shape id="_x0000_i108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Показывают максимальный и минимальный доход</w:t>
      </w:r>
    </w:p>
    <w:p w14:paraId="016E4332" w14:textId="77777777" w:rsidR="007B546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8D500A2">
          <v:shape id="_x0000_i1084" type="#_x0000_t75" style="width:18pt;height:15.75pt">
            <v:imagedata r:id="rId7" o:title=""/>
          </v:shape>
        </w:pict>
      </w:r>
      <w:r w:rsidRPr="002A4E8B">
        <w:rPr>
          <w:rFonts w:ascii="Arial" w:eastAsia="Arial" w:hAnsi="Arial" w:cs="Arial"/>
          <w:sz w:val="20"/>
          <w:szCs w:val="20"/>
          <w:highlight w:val="yellow"/>
        </w:rPr>
        <w:t>Делят данные на четыре равные части</w:t>
      </w:r>
    </w:p>
    <w:p w14:paraId="7E149453" w14:textId="77777777" w:rsidR="007B546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E86124F">
          <v:shape id="_x0000_i108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Указывают на наиболее часто встречающийся доход</w:t>
      </w:r>
    </w:p>
    <w:p w14:paraId="768B3913" w14:textId="77777777" w:rsidR="007B546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87910CE">
          <v:shape id="_x0000_i108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График плотности распределения вещества во вселенной</w:t>
      </w:r>
    </w:p>
    <w:p w14:paraId="56197C1F" w14:textId="77777777" w:rsidR="007B546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2ABB9298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78F3A92E" w14:textId="77777777" w:rsidR="007B5463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36AE535B" w14:textId="77777777" w:rsidR="007B5463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58C09775" w14:textId="77777777" w:rsidR="007B546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1C366EC6" w14:textId="1C5E1657" w:rsidR="0026488B" w:rsidRPr="0026488B" w:rsidRDefault="00000000" w:rsidP="0026488B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26488B" w:rsidRPr="0026488B">
        <w:t xml:space="preserve"> </w:t>
      </w:r>
      <w:r w:rsidR="0026488B" w:rsidRPr="0026488B">
        <w:rPr>
          <w:rFonts w:ascii="Arial" w:eastAsia="Arial" w:hAnsi="Arial" w:cs="Arial"/>
          <w:color w:val="FF0000"/>
          <w:sz w:val="24"/>
          <w:szCs w:val="24"/>
        </w:rPr>
        <w:t>Конверсия варианта A составляет 0,001003%, варианта B — 0,001099%. Относительный рост — 9,62%.</w:t>
      </w:r>
    </w:p>
    <w:p w14:paraId="6F4463F0" w14:textId="77777777" w:rsidR="0026488B" w:rsidRPr="0026488B" w:rsidRDefault="0026488B" w:rsidP="0026488B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2DBAEF5E" w14:textId="77777777" w:rsidR="0026488B" w:rsidRPr="0026488B" w:rsidRDefault="0026488B" w:rsidP="0026488B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26488B">
        <w:rPr>
          <w:rFonts w:ascii="Arial" w:eastAsia="Arial" w:hAnsi="Arial" w:cs="Arial"/>
          <w:color w:val="FF0000"/>
          <w:sz w:val="24"/>
          <w:szCs w:val="24"/>
        </w:rPr>
        <w:t>При двустороннем z-тесте долей получено p-</w:t>
      </w:r>
      <w:proofErr w:type="spellStart"/>
      <w:r w:rsidRPr="0026488B">
        <w:rPr>
          <w:rFonts w:ascii="Arial" w:eastAsia="Arial" w:hAnsi="Arial" w:cs="Arial"/>
          <w:color w:val="FF0000"/>
          <w:sz w:val="24"/>
          <w:szCs w:val="24"/>
        </w:rPr>
        <w:t>value</w:t>
      </w:r>
      <w:proofErr w:type="spellEnd"/>
      <w:r w:rsidRPr="0026488B">
        <w:rPr>
          <w:rFonts w:ascii="Arial" w:eastAsia="Arial" w:hAnsi="Arial" w:cs="Arial"/>
          <w:color w:val="FF0000"/>
          <w:sz w:val="24"/>
          <w:szCs w:val="24"/>
        </w:rPr>
        <w:t xml:space="preserve"> = 0,03533. При уровне значимости 5% различие статистически значимо в пользу варианта B.</w:t>
      </w:r>
    </w:p>
    <w:p w14:paraId="777DA251" w14:textId="77777777" w:rsidR="0026488B" w:rsidRPr="0026488B" w:rsidRDefault="0026488B" w:rsidP="0026488B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6F7F55B1" w14:textId="29C8EDF8" w:rsidR="007B5463" w:rsidRDefault="0026488B" w:rsidP="0026488B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26488B">
        <w:rPr>
          <w:rFonts w:ascii="Arial" w:eastAsia="Arial" w:hAnsi="Arial" w:cs="Arial"/>
          <w:color w:val="FF0000"/>
          <w:sz w:val="24"/>
          <w:szCs w:val="24"/>
        </w:rPr>
        <w:t>Расчёт предполагает, что платежи совершены уникальными пользователями и группы независимы. Перед окончательным решением необходимо проверить эти условия, корректность распределения пользователей и отсутствие досрочной остановки теста. Если проверки пройдены, рекомендуется постепенное внедрение варианта B с контролем выручки и других ключевых метрик. Если один пользователь мог совершить несколько платежей, нужно повторить анализ по данным об уникальных плательщиках.</w:t>
      </w:r>
    </w:p>
    <w:p w14:paraId="0307609D" w14:textId="77777777" w:rsidR="007B5463" w:rsidRDefault="007B546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sectPr w:rsidR="007B546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D98C1F87-7222-4253-B1DE-5AFC30D84955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6FCC4E2D-B3D7-4BDB-91F1-B21B4C37EA99}"/>
    <w:embedBold r:id="rId3" w:fontKey="{EB6EDADB-C4A2-4E4A-99E2-E0706EBAF312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F19E2445-FD4E-435F-BB8D-B8E88BFB620B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5" w:fontKey="{CEF293AD-0775-4B41-8104-3EB38E3A0E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414C6"/>
    <w:multiLevelType w:val="multilevel"/>
    <w:tmpl w:val="65307904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1082680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463"/>
    <w:rsid w:val="001E5325"/>
    <w:rsid w:val="0026488B"/>
    <w:rsid w:val="00295EF9"/>
    <w:rsid w:val="002A4E8B"/>
    <w:rsid w:val="006202C5"/>
    <w:rsid w:val="007B5463"/>
    <w:rsid w:val="008777D2"/>
    <w:rsid w:val="00B52311"/>
    <w:rsid w:val="00CE2D49"/>
    <w:rsid w:val="00D635E4"/>
    <w:rsid w:val="00DF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AAF5C"/>
  <w15:docId w15:val="{B76CB060-13C2-41CB-85E7-5CA90AD55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1098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AsusVivo</cp:lastModifiedBy>
  <cp:revision>2</cp:revision>
  <dcterms:created xsi:type="dcterms:W3CDTF">2024-09-05T08:54:00Z</dcterms:created>
  <dcterms:modified xsi:type="dcterms:W3CDTF">2026-10-22T12:51:00Z</dcterms:modified>
</cp:coreProperties>
</file>