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811" w:rsidRDefault="00257811" w:rsidP="00257811">
      <w:pPr>
        <w:spacing w:before="320"/>
        <w:jc w:val="both"/>
        <w:rPr>
          <w:b/>
          <w:bCs/>
          <w:color w:val="156082"/>
          <w:sz w:val="36"/>
          <w:szCs w:val="36"/>
        </w:rPr>
      </w:pPr>
      <w:r>
        <w:rPr>
          <w:b/>
          <w:bCs/>
          <w:noProof/>
          <w:color w:val="156082"/>
          <w:sz w:val="36"/>
          <w:szCs w:val="36"/>
          <w:lang w:val="es-US"/>
        </w:rPr>
        <w:drawing>
          <wp:inline distT="114300" distB="114300" distL="114300" distR="114300" wp14:anchorId="44263CC5" wp14:editId="09F61E12">
            <wp:extent cx="2757488" cy="79080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790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7811" w:rsidRDefault="00257811" w:rsidP="00257811">
      <w:pPr>
        <w:ind w:left="140"/>
        <w:jc w:val="both"/>
        <w:rPr>
          <w:b/>
          <w:bCs/>
          <w:sz w:val="36"/>
          <w:szCs w:val="36"/>
        </w:rPr>
      </w:pPr>
    </w:p>
    <w:p w:rsidR="00257811" w:rsidRPr="00530B95" w:rsidRDefault="00257811" w:rsidP="00257811">
      <w:pPr>
        <w:ind w:left="140"/>
        <w:jc w:val="both"/>
        <w:rPr>
          <w:b/>
          <w:bCs/>
          <w:sz w:val="36"/>
          <w:szCs w:val="36"/>
          <w:lang w:val="es-US"/>
        </w:rPr>
      </w:pPr>
      <w:r w:rsidRPr="00530B95">
        <w:rPr>
          <w:b/>
          <w:bCs/>
          <w:sz w:val="36"/>
          <w:szCs w:val="36"/>
          <w:lang w:val="es-US"/>
        </w:rPr>
        <w:t xml:space="preserve">Área de conocimiento de tecnología de la información y comunicación  </w:t>
      </w:r>
    </w:p>
    <w:p w:rsidR="00257811" w:rsidRPr="00530B95" w:rsidRDefault="00257811" w:rsidP="00257811">
      <w:pPr>
        <w:spacing w:after="160" w:line="360" w:lineRule="auto"/>
        <w:jc w:val="both"/>
        <w:rPr>
          <w:b/>
          <w:bCs/>
          <w:lang w:val="es-US"/>
        </w:rPr>
      </w:pPr>
    </w:p>
    <w:p w:rsidR="00257811" w:rsidRPr="00530B95" w:rsidRDefault="00257811" w:rsidP="00257811">
      <w:pPr>
        <w:spacing w:after="160" w:line="360" w:lineRule="auto"/>
        <w:jc w:val="center"/>
        <w:rPr>
          <w:b/>
          <w:bCs/>
          <w:sz w:val="30"/>
          <w:szCs w:val="30"/>
          <w:lang w:val="es-US"/>
        </w:rPr>
      </w:pPr>
      <w:r w:rsidRPr="00530B95">
        <w:rPr>
          <w:b/>
          <w:bCs/>
          <w:sz w:val="30"/>
          <w:szCs w:val="30"/>
          <w:lang w:val="es-US"/>
        </w:rPr>
        <w:t xml:space="preserve">ADMINISTRACIÓN INFORMÁTICA </w:t>
      </w:r>
    </w:p>
    <w:p w:rsidR="00257811" w:rsidRPr="00530B95" w:rsidRDefault="00257811" w:rsidP="00257811">
      <w:pPr>
        <w:spacing w:after="160" w:line="360" w:lineRule="auto"/>
        <w:rPr>
          <w:b/>
          <w:bCs/>
          <w:sz w:val="30"/>
          <w:szCs w:val="30"/>
          <w:lang w:val="es-US"/>
        </w:rPr>
      </w:pPr>
      <w:bookmarkStart w:id="0" w:name="_GoBack"/>
      <w:r>
        <w:rPr>
          <w:b/>
          <w:bCs/>
          <w:lang w:val="es-US"/>
        </w:rPr>
        <w:t xml:space="preserve">          </w:t>
      </w:r>
      <w:r w:rsidRPr="00FD723D">
        <w:rPr>
          <w:b/>
          <w:bCs/>
          <w:lang w:val="es-US"/>
        </w:rPr>
        <w:t>ASIGNACIÓ</w:t>
      </w:r>
      <w:r>
        <w:rPr>
          <w:b/>
          <w:bCs/>
          <w:lang w:val="es-US"/>
        </w:rPr>
        <w:t>N DE TRABAJO EXTRA-CLASE</w:t>
      </w:r>
      <w:r>
        <w:rPr>
          <w:b/>
          <w:bCs/>
          <w:lang w:val="es-US"/>
        </w:rPr>
        <w:t>:</w:t>
      </w:r>
      <w:r>
        <w:rPr>
          <w:b/>
          <w:bCs/>
          <w:sz w:val="30"/>
          <w:szCs w:val="30"/>
          <w:lang w:val="es-US"/>
        </w:rPr>
        <w:t xml:space="preserve"> </w:t>
      </w:r>
      <w:r w:rsidRPr="00257811">
        <w:rPr>
          <w:b/>
          <w:bCs/>
          <w:lang w:val="es-US"/>
        </w:rPr>
        <w:t>Clase Práctica Aplicada No. 2</w:t>
      </w:r>
    </w:p>
    <w:bookmarkEnd w:id="0"/>
    <w:p w:rsidR="00257811" w:rsidRDefault="00257811" w:rsidP="00257811">
      <w:pPr>
        <w:jc w:val="center"/>
        <w:rPr>
          <w:b/>
          <w:bCs/>
          <w:lang w:val="es-US"/>
        </w:rPr>
      </w:pPr>
    </w:p>
    <w:p w:rsidR="00257811" w:rsidRDefault="00257811" w:rsidP="00257811">
      <w:pPr>
        <w:jc w:val="center"/>
        <w:rPr>
          <w:b/>
          <w:bCs/>
          <w:lang w:val="es-US"/>
        </w:rPr>
      </w:pPr>
    </w:p>
    <w:p w:rsidR="00257811" w:rsidRPr="003874D0" w:rsidRDefault="00257811" w:rsidP="00257811">
      <w:pPr>
        <w:spacing w:after="160" w:line="360" w:lineRule="auto"/>
        <w:rPr>
          <w:b/>
          <w:bCs/>
          <w:sz w:val="30"/>
          <w:szCs w:val="30"/>
          <w:lang w:val="es-US"/>
        </w:rPr>
      </w:pPr>
      <w:r w:rsidRPr="003874D0">
        <w:rPr>
          <w:b/>
          <w:bCs/>
          <w:sz w:val="30"/>
          <w:szCs w:val="30"/>
          <w:lang w:val="es-US"/>
        </w:rPr>
        <w:t>Elaborado por:</w:t>
      </w:r>
    </w:p>
    <w:p w:rsidR="00257811" w:rsidRDefault="00257811" w:rsidP="00257811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Gerson</w:t>
      </w:r>
      <w:proofErr w:type="spellEnd"/>
      <w:r>
        <w:rPr>
          <w:sz w:val="26"/>
          <w:szCs w:val="26"/>
        </w:rPr>
        <w:t xml:space="preserve"> Antonio Valdivia </w:t>
      </w:r>
    </w:p>
    <w:p w:rsidR="00257811" w:rsidRDefault="00257811" w:rsidP="00257811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Dorian Wilfred </w:t>
      </w:r>
      <w:proofErr w:type="spellStart"/>
      <w:r>
        <w:rPr>
          <w:sz w:val="26"/>
          <w:szCs w:val="26"/>
        </w:rPr>
        <w:t>Lanuza</w:t>
      </w:r>
      <w:proofErr w:type="spellEnd"/>
      <w:r>
        <w:rPr>
          <w:sz w:val="26"/>
          <w:szCs w:val="26"/>
        </w:rPr>
        <w:t xml:space="preserve"> Smith</w:t>
      </w:r>
    </w:p>
    <w:p w:rsidR="00257811" w:rsidRDefault="00257811" w:rsidP="00257811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Neyli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Arlette</w:t>
      </w:r>
      <w:proofErr w:type="spellEnd"/>
      <w:r>
        <w:rPr>
          <w:sz w:val="26"/>
          <w:szCs w:val="26"/>
        </w:rPr>
        <w:t xml:space="preserve"> Madriz </w:t>
      </w:r>
      <w:proofErr w:type="spellStart"/>
      <w:r>
        <w:rPr>
          <w:sz w:val="26"/>
          <w:szCs w:val="26"/>
        </w:rPr>
        <w:t>Sovalbarro</w:t>
      </w:r>
      <w:proofErr w:type="spellEnd"/>
    </w:p>
    <w:p w:rsidR="00257811" w:rsidRDefault="00257811" w:rsidP="00257811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César José </w:t>
      </w:r>
      <w:proofErr w:type="spellStart"/>
      <w:r>
        <w:rPr>
          <w:sz w:val="26"/>
          <w:szCs w:val="26"/>
        </w:rPr>
        <w:t>Cerda</w:t>
      </w:r>
      <w:proofErr w:type="spellEnd"/>
      <w:r>
        <w:rPr>
          <w:sz w:val="26"/>
          <w:szCs w:val="26"/>
        </w:rPr>
        <w:t xml:space="preserve"> Maldonado</w:t>
      </w:r>
    </w:p>
    <w:p w:rsidR="00257811" w:rsidRDefault="00257811" w:rsidP="00257811">
      <w:pPr>
        <w:numPr>
          <w:ilvl w:val="0"/>
          <w:numId w:val="5"/>
        </w:numPr>
        <w:spacing w:after="16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Quiezel</w:t>
      </w:r>
      <w:proofErr w:type="spellEnd"/>
      <w:r>
        <w:rPr>
          <w:sz w:val="26"/>
          <w:szCs w:val="26"/>
        </w:rPr>
        <w:t xml:space="preserve"> Sinai </w:t>
      </w:r>
      <w:proofErr w:type="spellStart"/>
      <w:r>
        <w:rPr>
          <w:sz w:val="26"/>
          <w:szCs w:val="26"/>
        </w:rPr>
        <w:t>Villagra</w:t>
      </w:r>
      <w:proofErr w:type="spellEnd"/>
      <w:r>
        <w:rPr>
          <w:sz w:val="26"/>
          <w:szCs w:val="26"/>
        </w:rPr>
        <w:t xml:space="preserve"> Mena</w:t>
      </w:r>
    </w:p>
    <w:p w:rsidR="00257811" w:rsidRDefault="00257811" w:rsidP="00257811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Docente</w:t>
      </w:r>
      <w:proofErr w:type="spellEnd"/>
      <w:r>
        <w:rPr>
          <w:b/>
          <w:bCs/>
          <w:sz w:val="30"/>
          <w:szCs w:val="30"/>
        </w:rPr>
        <w:t>:</w:t>
      </w:r>
    </w:p>
    <w:p w:rsidR="00257811" w:rsidRDefault="00257811" w:rsidP="00257811">
      <w:pPr>
        <w:spacing w:after="160" w:line="360" w:lineRule="auto"/>
        <w:rPr>
          <w:b/>
          <w:bCs/>
          <w:sz w:val="32"/>
          <w:szCs w:val="32"/>
        </w:rPr>
      </w:pPr>
      <w:r>
        <w:rPr>
          <w:b/>
          <w:bCs/>
          <w:sz w:val="30"/>
          <w:szCs w:val="30"/>
        </w:rPr>
        <w:tab/>
      </w:r>
      <w:r>
        <w:rPr>
          <w:sz w:val="26"/>
          <w:szCs w:val="26"/>
          <w:highlight w:val="white"/>
        </w:rPr>
        <w:t xml:space="preserve">Dr. </w:t>
      </w:r>
      <w:proofErr w:type="spellStart"/>
      <w:r>
        <w:rPr>
          <w:sz w:val="26"/>
          <w:szCs w:val="26"/>
          <w:highlight w:val="white"/>
        </w:rPr>
        <w:t>Leonel</w:t>
      </w:r>
      <w:proofErr w:type="spellEnd"/>
      <w:r>
        <w:rPr>
          <w:sz w:val="26"/>
          <w:szCs w:val="26"/>
          <w:highlight w:val="white"/>
        </w:rPr>
        <w:t xml:space="preserve"> Antonio </w:t>
      </w:r>
      <w:proofErr w:type="spellStart"/>
      <w:r>
        <w:rPr>
          <w:sz w:val="26"/>
          <w:szCs w:val="26"/>
          <w:highlight w:val="white"/>
        </w:rPr>
        <w:t>Martínez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257811" w:rsidRDefault="00257811" w:rsidP="00257811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Grupo</w:t>
      </w:r>
      <w:proofErr w:type="spellEnd"/>
      <w:r>
        <w:rPr>
          <w:b/>
          <w:bCs/>
          <w:sz w:val="30"/>
          <w:szCs w:val="30"/>
        </w:rPr>
        <w:t>:</w:t>
      </w:r>
    </w:p>
    <w:p w:rsidR="00257811" w:rsidRDefault="00257811" w:rsidP="00257811">
      <w:pPr>
        <w:spacing w:after="160" w:line="360" w:lineRule="auto"/>
        <w:rPr>
          <w:sz w:val="28"/>
          <w:szCs w:val="28"/>
        </w:rPr>
      </w:pPr>
      <w:r>
        <w:rPr>
          <w:b/>
          <w:bCs/>
          <w:sz w:val="30"/>
          <w:szCs w:val="30"/>
        </w:rPr>
        <w:tab/>
      </w:r>
      <w:r>
        <w:rPr>
          <w:sz w:val="28"/>
          <w:szCs w:val="28"/>
        </w:rPr>
        <w:t>5S1-SIS-S</w:t>
      </w:r>
    </w:p>
    <w:p w:rsidR="00257811" w:rsidRDefault="00257811" w:rsidP="00257811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Fecha</w:t>
      </w:r>
      <w:proofErr w:type="spellEnd"/>
      <w:r>
        <w:rPr>
          <w:b/>
          <w:bCs/>
          <w:sz w:val="30"/>
          <w:szCs w:val="30"/>
        </w:rPr>
        <w:t xml:space="preserve">: </w:t>
      </w:r>
    </w:p>
    <w:p w:rsidR="00257811" w:rsidRDefault="00257811" w:rsidP="00257811">
      <w:pPr>
        <w:spacing w:after="160"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06/08/2026</w:t>
      </w:r>
    </w:p>
    <w:p w:rsidR="00257811" w:rsidRDefault="00257811">
      <w:pPr>
        <w:spacing w:after="200"/>
        <w:rPr>
          <w:b/>
          <w:bCs/>
          <w:lang w:val="es-US"/>
        </w:rPr>
      </w:pPr>
    </w:p>
    <w:p w:rsidR="00257811" w:rsidRDefault="00257811" w:rsidP="00257811">
      <w:pPr>
        <w:rPr>
          <w:b/>
          <w:bCs/>
          <w:lang w:val="es-US"/>
        </w:rPr>
      </w:pPr>
      <w:r w:rsidRPr="00FD723D">
        <w:rPr>
          <w:b/>
          <w:bCs/>
          <w:lang w:val="es-US"/>
        </w:rPr>
        <w:lastRenderedPageBreak/>
        <w:t xml:space="preserve">Tema: Gobierno de Datos, Protección de Datos Personales en Nicaragua y </w:t>
      </w:r>
      <w:proofErr w:type="spellStart"/>
      <w:r w:rsidRPr="00FD723D">
        <w:rPr>
          <w:b/>
          <w:bCs/>
          <w:lang w:val="es-US"/>
        </w:rPr>
        <w:t>DBaaS</w:t>
      </w:r>
      <w:proofErr w:type="spellEnd"/>
    </w:p>
    <w:p w:rsidR="00257811" w:rsidRPr="00FD723D" w:rsidRDefault="00257811" w:rsidP="00257811">
      <w:pPr>
        <w:rPr>
          <w:b/>
          <w:bCs/>
          <w:lang w:val="es-US"/>
        </w:rPr>
      </w:pPr>
    </w:p>
    <w:p w:rsidR="00257811" w:rsidRDefault="00257811" w:rsidP="00257811">
      <w:pPr>
        <w:rPr>
          <w:b/>
          <w:bCs/>
          <w:lang w:val="es-US"/>
        </w:rPr>
      </w:pPr>
      <w:r w:rsidRPr="00FD723D">
        <w:rPr>
          <w:b/>
          <w:bCs/>
          <w:lang w:val="es-US"/>
        </w:rPr>
        <w:t xml:space="preserve">1. Gobierno de Datos (Data </w:t>
      </w:r>
      <w:proofErr w:type="spellStart"/>
      <w:r w:rsidRPr="00FD723D">
        <w:rPr>
          <w:b/>
          <w:bCs/>
          <w:lang w:val="es-US"/>
        </w:rPr>
        <w:t>Governance</w:t>
      </w:r>
      <w:proofErr w:type="spellEnd"/>
      <w:r w:rsidRPr="00FD723D">
        <w:rPr>
          <w:b/>
          <w:bCs/>
          <w:lang w:val="es-US"/>
        </w:rPr>
        <w:t>)</w:t>
      </w:r>
    </w:p>
    <w:p w:rsidR="00257811" w:rsidRPr="00FD723D" w:rsidRDefault="00257811" w:rsidP="00257811">
      <w:pPr>
        <w:rPr>
          <w:b/>
          <w:bCs/>
          <w:lang w:val="es-US"/>
        </w:rPr>
      </w:pPr>
    </w:p>
    <w:p w:rsidR="00257811" w:rsidRPr="00FD723D" w:rsidRDefault="00257811" w:rsidP="00257811">
      <w:pPr>
        <w:rPr>
          <w:lang w:val="es-US"/>
        </w:rPr>
      </w:pPr>
      <w:r w:rsidRPr="00FD723D">
        <w:rPr>
          <w:lang w:val="es-US"/>
        </w:rPr>
        <w:t>El Gobierno de Datos es el ejercicio de autoridad, control y toma de decisiones compartida sobre la gestión de los activos de datos. Según el marco DAMA-DMBOK, sus componentes principales incluyen:</w:t>
      </w:r>
    </w:p>
    <w:p w:rsidR="00257811" w:rsidRPr="00FD723D" w:rsidRDefault="00257811" w:rsidP="00257811">
      <w:pPr>
        <w:numPr>
          <w:ilvl w:val="0"/>
          <w:numId w:val="1"/>
        </w:numPr>
        <w:rPr>
          <w:lang w:val="es-US"/>
        </w:rPr>
      </w:pPr>
      <w:r w:rsidRPr="00FD723D">
        <w:rPr>
          <w:b/>
          <w:bCs/>
          <w:lang w:val="es-US"/>
        </w:rPr>
        <w:t>Políticas y estándares:</w:t>
      </w:r>
      <w:r w:rsidRPr="00FD723D">
        <w:rPr>
          <w:lang w:val="es-US"/>
        </w:rPr>
        <w:t> Definición de reglas sobre propiedad, clasificación, retención y calidad de los datos.</w:t>
      </w:r>
    </w:p>
    <w:p w:rsidR="00257811" w:rsidRPr="00FD723D" w:rsidRDefault="00257811" w:rsidP="00257811">
      <w:pPr>
        <w:numPr>
          <w:ilvl w:val="0"/>
          <w:numId w:val="1"/>
        </w:numPr>
        <w:rPr>
          <w:lang w:val="es-US"/>
        </w:rPr>
      </w:pPr>
      <w:r w:rsidRPr="00FD723D">
        <w:rPr>
          <w:b/>
          <w:bCs/>
          <w:lang w:val="es-US"/>
        </w:rPr>
        <w:t>Roles y responsabilidades:</w:t>
      </w:r>
      <w:r w:rsidRPr="00FD723D">
        <w:rPr>
          <w:lang w:val="es-US"/>
        </w:rPr>
        <w:t xml:space="preserve"> Designación de Data </w:t>
      </w:r>
      <w:proofErr w:type="spellStart"/>
      <w:r w:rsidRPr="00FD723D">
        <w:rPr>
          <w:lang w:val="es-US"/>
        </w:rPr>
        <w:t>Owners</w:t>
      </w:r>
      <w:proofErr w:type="spellEnd"/>
      <w:r w:rsidRPr="00FD723D">
        <w:rPr>
          <w:lang w:val="es-US"/>
        </w:rPr>
        <w:t xml:space="preserve"> (dueños del dato por área de negocio), Data </w:t>
      </w:r>
      <w:proofErr w:type="spellStart"/>
      <w:r w:rsidRPr="00FD723D">
        <w:rPr>
          <w:lang w:val="es-US"/>
        </w:rPr>
        <w:t>Stewards</w:t>
      </w:r>
      <w:proofErr w:type="spellEnd"/>
      <w:r w:rsidRPr="00FD723D">
        <w:rPr>
          <w:lang w:val="es-US"/>
        </w:rPr>
        <w:t xml:space="preserve"> (custodios operativos de la calidad) y Data </w:t>
      </w:r>
      <w:proofErr w:type="spellStart"/>
      <w:r w:rsidRPr="00FD723D">
        <w:rPr>
          <w:lang w:val="es-US"/>
        </w:rPr>
        <w:t>Custodians</w:t>
      </w:r>
      <w:proofErr w:type="spellEnd"/>
      <w:r w:rsidRPr="00FD723D">
        <w:rPr>
          <w:lang w:val="es-US"/>
        </w:rPr>
        <w:t xml:space="preserve"> (administradores técnicos como los DBA).</w:t>
      </w:r>
    </w:p>
    <w:p w:rsidR="00257811" w:rsidRPr="00FD723D" w:rsidRDefault="00257811" w:rsidP="00257811">
      <w:pPr>
        <w:numPr>
          <w:ilvl w:val="0"/>
          <w:numId w:val="1"/>
        </w:numPr>
        <w:rPr>
          <w:lang w:val="es-US"/>
        </w:rPr>
      </w:pPr>
      <w:r w:rsidRPr="00FD723D">
        <w:rPr>
          <w:b/>
          <w:bCs/>
          <w:lang w:val="es-US"/>
        </w:rPr>
        <w:t>Catálogo de datos:</w:t>
      </w:r>
      <w:r w:rsidRPr="00FD723D">
        <w:rPr>
          <w:lang w:val="es-US"/>
        </w:rPr>
        <w:t> Inventario centralizado con metadatos técnicos y de negocio.</w:t>
      </w:r>
    </w:p>
    <w:p w:rsidR="00257811" w:rsidRPr="00FD723D" w:rsidRDefault="00257811" w:rsidP="00257811">
      <w:pPr>
        <w:numPr>
          <w:ilvl w:val="0"/>
          <w:numId w:val="1"/>
        </w:numPr>
        <w:rPr>
          <w:lang w:val="es-US"/>
        </w:rPr>
      </w:pPr>
      <w:r w:rsidRPr="00FD723D">
        <w:rPr>
          <w:b/>
          <w:bCs/>
          <w:lang w:val="es-US"/>
        </w:rPr>
        <w:t>Linaje de datos:</w:t>
      </w:r>
      <w:r w:rsidRPr="00FD723D">
        <w:rPr>
          <w:lang w:val="es-US"/>
        </w:rPr>
        <w:t> Trazabilidad del flujo de datos desde su origen hasta su consumo.</w:t>
      </w:r>
    </w:p>
    <w:p w:rsidR="00257811" w:rsidRPr="00FD723D" w:rsidRDefault="00257811" w:rsidP="00257811">
      <w:pPr>
        <w:numPr>
          <w:ilvl w:val="0"/>
          <w:numId w:val="1"/>
        </w:numPr>
        <w:rPr>
          <w:lang w:val="es-US"/>
        </w:rPr>
      </w:pPr>
      <w:r w:rsidRPr="00FD723D">
        <w:rPr>
          <w:b/>
          <w:bCs/>
          <w:lang w:val="es-US"/>
        </w:rPr>
        <w:t>Clasificación:</w:t>
      </w:r>
      <w:r w:rsidRPr="00FD723D">
        <w:rPr>
          <w:lang w:val="es-US"/>
        </w:rPr>
        <w:t> Etiquetado por sensibilidad (público, interno, confidencial, restringido).</w:t>
      </w:r>
    </w:p>
    <w:p w:rsidR="00257811" w:rsidRDefault="00257811" w:rsidP="00257811">
      <w:pPr>
        <w:rPr>
          <w:lang w:val="es-US"/>
        </w:rPr>
      </w:pPr>
      <w:r w:rsidRPr="00FD723D">
        <w:rPr>
          <w:b/>
          <w:bCs/>
          <w:lang w:val="es-US"/>
        </w:rPr>
        <w:t>Aplicación al caso COMERCIAL NICA:</w:t>
      </w:r>
      <w:r w:rsidRPr="00FD723D">
        <w:rPr>
          <w:lang w:val="es-US"/>
        </w:rPr>
        <w:t xml:space="preserve"> El DBA participa como Data Custodian, implementando técnicamente las políticas definidas por los Data </w:t>
      </w:r>
      <w:proofErr w:type="spellStart"/>
      <w:r w:rsidRPr="00FD723D">
        <w:rPr>
          <w:lang w:val="es-US"/>
        </w:rPr>
        <w:t>Owners</w:t>
      </w:r>
      <w:proofErr w:type="spellEnd"/>
      <w:r w:rsidRPr="00FD723D">
        <w:rPr>
          <w:lang w:val="es-US"/>
        </w:rPr>
        <w:t xml:space="preserve"> (Gerente de Ventas para los datos de ventas, Gerente de RRHH para los datos de personal). Es responsable de ejecutar los controles de acceso, el cifrado y la auditoría según la clasificación de cada activo de datos.</w:t>
      </w:r>
    </w:p>
    <w:p w:rsidR="00257811" w:rsidRPr="00FD723D" w:rsidRDefault="00257811" w:rsidP="00257811">
      <w:pPr>
        <w:rPr>
          <w:lang w:val="es-US"/>
        </w:rPr>
      </w:pPr>
    </w:p>
    <w:p w:rsidR="00257811" w:rsidRPr="00FD723D" w:rsidRDefault="00257811" w:rsidP="00257811">
      <w:pPr>
        <w:rPr>
          <w:b/>
          <w:bCs/>
          <w:lang w:val="es-US"/>
        </w:rPr>
      </w:pPr>
      <w:r w:rsidRPr="00FD723D">
        <w:rPr>
          <w:b/>
          <w:bCs/>
          <w:lang w:val="es-US"/>
        </w:rPr>
        <w:t>2. Normativa de Protección de Datos Personales en Nicaragua</w:t>
      </w:r>
    </w:p>
    <w:p w:rsidR="00257811" w:rsidRPr="00FD723D" w:rsidRDefault="00257811" w:rsidP="00257811">
      <w:pPr>
        <w:rPr>
          <w:lang w:val="es-US"/>
        </w:rPr>
      </w:pPr>
      <w:r w:rsidRPr="00FD723D">
        <w:rPr>
          <w:lang w:val="es-US"/>
        </w:rPr>
        <w:t>La </w:t>
      </w:r>
      <w:r w:rsidRPr="00FD723D">
        <w:rPr>
          <w:b/>
          <w:bCs/>
          <w:lang w:val="es-US"/>
        </w:rPr>
        <w:t>Ley 921 – Ley de Protección de Datos Personales</w:t>
      </w:r>
      <w:r w:rsidRPr="00FD723D">
        <w:rPr>
          <w:lang w:val="es-US"/>
        </w:rPr>
        <w:t>, publicada en La Gaceta No. 241 del 19 de diciembre de 2016, establece el marco legal para la protección de los datos personales en Nicaragua. Puntos clave aplicables a la administración de bases de datos:</w:t>
      </w:r>
    </w:p>
    <w:p w:rsidR="00257811" w:rsidRPr="00FD723D" w:rsidRDefault="00257811" w:rsidP="00257811">
      <w:pPr>
        <w:numPr>
          <w:ilvl w:val="0"/>
          <w:numId w:val="2"/>
        </w:numPr>
        <w:rPr>
          <w:lang w:val="es-US"/>
        </w:rPr>
      </w:pPr>
      <w:r w:rsidRPr="00FD723D">
        <w:rPr>
          <w:b/>
          <w:bCs/>
          <w:lang w:val="es-US"/>
        </w:rPr>
        <w:t>Principio de licitud y consentimiento:</w:t>
      </w:r>
      <w:r w:rsidRPr="00FD723D">
        <w:rPr>
          <w:lang w:val="es-US"/>
        </w:rPr>
        <w:t> Los datos personales solo pueden ser tratados con el consentimiento explícito del titular o por mandato legal.</w:t>
      </w:r>
    </w:p>
    <w:p w:rsidR="00257811" w:rsidRPr="00FD723D" w:rsidRDefault="00257811" w:rsidP="00257811">
      <w:pPr>
        <w:numPr>
          <w:ilvl w:val="0"/>
          <w:numId w:val="2"/>
        </w:numPr>
        <w:rPr>
          <w:lang w:val="es-US"/>
        </w:rPr>
      </w:pPr>
      <w:r w:rsidRPr="00FD723D">
        <w:rPr>
          <w:b/>
          <w:bCs/>
          <w:lang w:val="es-US"/>
        </w:rPr>
        <w:t>Principio de calidad:</w:t>
      </w:r>
      <w:r w:rsidRPr="00FD723D">
        <w:rPr>
          <w:lang w:val="es-US"/>
        </w:rPr>
        <w:t> Los datos deben ser exactos, adecuados y limitados a la finalidad para la que fueron recogidos.</w:t>
      </w:r>
    </w:p>
    <w:p w:rsidR="00257811" w:rsidRPr="00FD723D" w:rsidRDefault="00257811" w:rsidP="00257811">
      <w:pPr>
        <w:numPr>
          <w:ilvl w:val="0"/>
          <w:numId w:val="2"/>
        </w:numPr>
        <w:rPr>
          <w:lang w:val="es-US"/>
        </w:rPr>
      </w:pPr>
      <w:r w:rsidRPr="00FD723D">
        <w:rPr>
          <w:b/>
          <w:bCs/>
          <w:lang w:val="es-US"/>
        </w:rPr>
        <w:t>Principio de seguridad:</w:t>
      </w:r>
      <w:r w:rsidRPr="00FD723D">
        <w:rPr>
          <w:lang w:val="es-US"/>
        </w:rPr>
        <w:t> El responsable del tratamiento debe implementar medidas técnicas y organizativas para proteger los datos contra accesos no autorizados, pérdida o alteración.</w:t>
      </w:r>
    </w:p>
    <w:p w:rsidR="00257811" w:rsidRPr="00FD723D" w:rsidRDefault="00257811" w:rsidP="00257811">
      <w:pPr>
        <w:numPr>
          <w:ilvl w:val="0"/>
          <w:numId w:val="2"/>
        </w:numPr>
        <w:rPr>
          <w:lang w:val="es-US"/>
        </w:rPr>
      </w:pPr>
      <w:r w:rsidRPr="00FD723D">
        <w:rPr>
          <w:b/>
          <w:bCs/>
          <w:lang w:val="es-US"/>
        </w:rPr>
        <w:t>Derechos ARCO:</w:t>
      </w:r>
      <w:r w:rsidRPr="00FD723D">
        <w:rPr>
          <w:lang w:val="es-US"/>
        </w:rPr>
        <w:t> Los titulares tienen derecho a Acceder, Rectificar, Cancelar y Oponerse al tratamiento de sus datos.</w:t>
      </w:r>
    </w:p>
    <w:p w:rsidR="00257811" w:rsidRDefault="00257811" w:rsidP="00257811">
      <w:pPr>
        <w:rPr>
          <w:b/>
          <w:bCs/>
          <w:lang w:val="es-US"/>
        </w:rPr>
      </w:pPr>
    </w:p>
    <w:p w:rsidR="00257811" w:rsidRPr="00FD723D" w:rsidRDefault="00257811" w:rsidP="00257811">
      <w:pPr>
        <w:rPr>
          <w:lang w:val="es-US"/>
        </w:rPr>
      </w:pPr>
      <w:r w:rsidRPr="00FD723D">
        <w:rPr>
          <w:b/>
          <w:bCs/>
          <w:lang w:val="es-US"/>
        </w:rPr>
        <w:t>Responsabilidad del DBA bajo la Ley 921: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8907"/>
      </w:tblGrid>
      <w:tr w:rsidR="00257811" w:rsidRPr="00FD723D" w:rsidTr="00257811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Medida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Implementación en COMERCIAL NICA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Cifrado de datos personales en reposo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TDE habilitado en las bases de datos RRHH y Facturación (datos de clientes)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Control de acceso basado en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Roles </w:t>
            </w:r>
            <w:proofErr w:type="spellStart"/>
            <w:r w:rsidRPr="00FD723D">
              <w:rPr>
                <w:lang w:val="es-US"/>
              </w:rPr>
              <w:t>RRHH_Lectura</w:t>
            </w:r>
            <w:proofErr w:type="spellEnd"/>
            <w:r w:rsidRPr="00FD723D">
              <w:rPr>
                <w:lang w:val="es-US"/>
              </w:rPr>
              <w:t> y </w:t>
            </w:r>
            <w:proofErr w:type="spellStart"/>
            <w:r w:rsidRPr="00FD723D">
              <w:rPr>
                <w:lang w:val="es-US"/>
              </w:rPr>
              <w:t>RRHH_Admin</w:t>
            </w:r>
            <w:proofErr w:type="spellEnd"/>
            <w:r w:rsidRPr="00FD723D">
              <w:rPr>
                <w:lang w:val="es-US"/>
              </w:rPr>
              <w:t> con privilegios diferenciados; columna de salarios cifrada a nivel de celda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lastRenderedPageBreak/>
              <w:t>Auditoría de accesos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proofErr w:type="spellStart"/>
            <w:r w:rsidRPr="00FD723D">
              <w:rPr>
                <w:lang w:val="es-US"/>
              </w:rPr>
              <w:t>Triggers</w:t>
            </w:r>
            <w:proofErr w:type="spellEnd"/>
            <w:r w:rsidRPr="00FD723D">
              <w:rPr>
                <w:lang w:val="es-US"/>
              </w:rPr>
              <w:t xml:space="preserve"> de auditoría en tablas de RRHH y Facturación; </w:t>
            </w:r>
            <w:proofErr w:type="spellStart"/>
            <w:r w:rsidRPr="00FD723D">
              <w:rPr>
                <w:lang w:val="es-US"/>
              </w:rPr>
              <w:t>logs</w:t>
            </w:r>
            <w:proofErr w:type="spellEnd"/>
            <w:r w:rsidRPr="00FD723D">
              <w:rPr>
                <w:lang w:val="es-US"/>
              </w:rPr>
              <w:t xml:space="preserve"> retenidos por 180 días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Capacidad de rectificación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Procedimiento documentado para que, ante una solicitud de rectificación, el Data </w:t>
            </w:r>
            <w:proofErr w:type="spellStart"/>
            <w:r w:rsidRPr="00FD723D">
              <w:rPr>
                <w:lang w:val="es-US"/>
              </w:rPr>
              <w:t>Steward</w:t>
            </w:r>
            <w:proofErr w:type="spellEnd"/>
            <w:r w:rsidRPr="00FD723D">
              <w:rPr>
                <w:lang w:val="es-US"/>
              </w:rPr>
              <w:t xml:space="preserve"> de RRHH solicite al DBA la modificación del dato en un plazo máximo de 5 días hábiles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Respaldo y recuperación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Asegura que los datos personales no se pierdan, cumpliendo el principio de integridad</w:t>
            </w:r>
          </w:p>
        </w:tc>
      </w:tr>
    </w:tbl>
    <w:p w:rsidR="00257811" w:rsidRDefault="00257811" w:rsidP="00257811">
      <w:pPr>
        <w:rPr>
          <w:b/>
          <w:bCs/>
          <w:lang w:val="es-US"/>
        </w:rPr>
      </w:pPr>
    </w:p>
    <w:p w:rsidR="00257811" w:rsidRPr="00FD723D" w:rsidRDefault="00257811" w:rsidP="00257811">
      <w:pPr>
        <w:rPr>
          <w:b/>
          <w:bCs/>
          <w:lang w:val="es-US"/>
        </w:rPr>
      </w:pPr>
      <w:r w:rsidRPr="00FD723D">
        <w:rPr>
          <w:b/>
          <w:bCs/>
          <w:lang w:val="es-US"/>
        </w:rPr>
        <w:t>3. Administración de Bases de Datos en la Nube (</w:t>
      </w:r>
      <w:proofErr w:type="spellStart"/>
      <w:r w:rsidRPr="00FD723D">
        <w:rPr>
          <w:b/>
          <w:bCs/>
          <w:lang w:val="es-US"/>
        </w:rPr>
        <w:t>DBaaS</w:t>
      </w:r>
      <w:proofErr w:type="spellEnd"/>
      <w:r w:rsidRPr="00FD723D">
        <w:rPr>
          <w:b/>
          <w:bCs/>
          <w:lang w:val="es-US"/>
        </w:rPr>
        <w:t>)</w:t>
      </w:r>
    </w:p>
    <w:p w:rsidR="00257811" w:rsidRPr="00FD723D" w:rsidRDefault="00257811" w:rsidP="00257811">
      <w:pPr>
        <w:rPr>
          <w:lang w:val="es-US"/>
        </w:rPr>
      </w:pPr>
      <w:proofErr w:type="spellStart"/>
      <w:r w:rsidRPr="00FD723D">
        <w:rPr>
          <w:lang w:val="es-US"/>
        </w:rPr>
        <w:t>DBaaS</w:t>
      </w:r>
      <w:proofErr w:type="spellEnd"/>
      <w:r w:rsidRPr="00FD723D">
        <w:rPr>
          <w:lang w:val="es-US"/>
        </w:rPr>
        <w:t xml:space="preserve"> (</w:t>
      </w:r>
      <w:proofErr w:type="spellStart"/>
      <w:r w:rsidRPr="00FD723D">
        <w:rPr>
          <w:lang w:val="es-US"/>
        </w:rPr>
        <w:t>Database</w:t>
      </w:r>
      <w:proofErr w:type="spellEnd"/>
      <w:r w:rsidRPr="00FD723D">
        <w:rPr>
          <w:lang w:val="es-US"/>
        </w:rPr>
        <w:t xml:space="preserve"> as a </w:t>
      </w:r>
      <w:proofErr w:type="spellStart"/>
      <w:r w:rsidRPr="00FD723D">
        <w:rPr>
          <w:lang w:val="es-US"/>
        </w:rPr>
        <w:t>Service</w:t>
      </w:r>
      <w:proofErr w:type="spellEnd"/>
      <w:r w:rsidRPr="00FD723D">
        <w:rPr>
          <w:lang w:val="es-US"/>
        </w:rPr>
        <w:t>) es un modelo de computación en la nube donde el proveedor suministra y administra la infraestructura de base de datos, mientras que el cliente gestiona los datos y las consultas. Ejemplos: </w:t>
      </w:r>
      <w:r w:rsidRPr="00FD723D">
        <w:rPr>
          <w:b/>
          <w:bCs/>
          <w:lang w:val="es-US"/>
        </w:rPr>
        <w:t>Amazon RDS</w:t>
      </w:r>
      <w:r w:rsidRPr="00FD723D">
        <w:rPr>
          <w:lang w:val="es-US"/>
        </w:rPr>
        <w:t>, </w:t>
      </w:r>
      <w:proofErr w:type="spellStart"/>
      <w:r w:rsidRPr="00FD723D">
        <w:rPr>
          <w:b/>
          <w:bCs/>
          <w:lang w:val="es-US"/>
        </w:rPr>
        <w:t>Azure</w:t>
      </w:r>
      <w:proofErr w:type="spellEnd"/>
      <w:r w:rsidRPr="00FD723D">
        <w:rPr>
          <w:b/>
          <w:bCs/>
          <w:lang w:val="es-US"/>
        </w:rPr>
        <w:t xml:space="preserve"> SQL </w:t>
      </w:r>
      <w:proofErr w:type="spellStart"/>
      <w:r w:rsidRPr="00FD723D">
        <w:rPr>
          <w:b/>
          <w:bCs/>
          <w:lang w:val="es-US"/>
        </w:rPr>
        <w:t>Database</w:t>
      </w:r>
      <w:proofErr w:type="spellEnd"/>
      <w:r w:rsidRPr="00FD723D">
        <w:rPr>
          <w:lang w:val="es-US"/>
        </w:rPr>
        <w:t>, </w:t>
      </w:r>
      <w:r w:rsidRPr="00FD723D">
        <w:rPr>
          <w:b/>
          <w:bCs/>
          <w:lang w:val="es-US"/>
        </w:rPr>
        <w:t>Google Cloud SQL</w:t>
      </w:r>
      <w:r w:rsidRPr="00FD723D">
        <w:rPr>
          <w:lang w:val="es-US"/>
        </w:rPr>
        <w:t>.</w:t>
      </w:r>
    </w:p>
    <w:p w:rsidR="00257811" w:rsidRPr="00FD723D" w:rsidRDefault="00257811" w:rsidP="00257811">
      <w:pPr>
        <w:rPr>
          <w:lang w:val="es-US"/>
        </w:rPr>
      </w:pPr>
      <w:r w:rsidRPr="00FD723D">
        <w:rPr>
          <w:b/>
          <w:bCs/>
          <w:lang w:val="es-US"/>
        </w:rPr>
        <w:t xml:space="preserve">Comparativa de responsabilidades del DBA: </w:t>
      </w:r>
      <w:proofErr w:type="spellStart"/>
      <w:r w:rsidRPr="00FD723D">
        <w:rPr>
          <w:b/>
          <w:bCs/>
          <w:lang w:val="es-US"/>
        </w:rPr>
        <w:t>On-Premise</w:t>
      </w:r>
      <w:proofErr w:type="spellEnd"/>
      <w:r w:rsidRPr="00FD723D">
        <w:rPr>
          <w:b/>
          <w:bCs/>
          <w:lang w:val="es-US"/>
        </w:rPr>
        <w:t xml:space="preserve"> vs. </w:t>
      </w:r>
      <w:proofErr w:type="spellStart"/>
      <w:r w:rsidRPr="00FD723D">
        <w:rPr>
          <w:b/>
          <w:bCs/>
          <w:lang w:val="es-US"/>
        </w:rPr>
        <w:t>DBaaS</w:t>
      </w:r>
      <w:proofErr w:type="spellEnd"/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990"/>
        <w:gridCol w:w="4748"/>
      </w:tblGrid>
      <w:tr w:rsidR="00257811" w:rsidRPr="00FD723D" w:rsidTr="00257811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Función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proofErr w:type="spellStart"/>
            <w:r w:rsidRPr="00FD723D">
              <w:rPr>
                <w:lang w:val="es-US"/>
              </w:rPr>
              <w:t>On-Premise</w:t>
            </w:r>
            <w:proofErr w:type="spellEnd"/>
            <w:r w:rsidRPr="00FD723D">
              <w:rPr>
                <w:lang w:val="es-US"/>
              </w:rPr>
              <w:t xml:space="preserve"> (SQL Server en servidor físico)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proofErr w:type="spellStart"/>
            <w:r w:rsidRPr="00FD723D">
              <w:rPr>
                <w:lang w:val="es-US"/>
              </w:rPr>
              <w:t>DBaaS</w:t>
            </w:r>
            <w:proofErr w:type="spellEnd"/>
            <w:r w:rsidRPr="00FD723D">
              <w:rPr>
                <w:lang w:val="es-US"/>
              </w:rPr>
              <w:t xml:space="preserve"> (</w:t>
            </w:r>
            <w:proofErr w:type="spellStart"/>
            <w:r w:rsidRPr="00FD723D">
              <w:rPr>
                <w:lang w:val="es-US"/>
              </w:rPr>
              <w:t>Azure</w:t>
            </w:r>
            <w:proofErr w:type="spellEnd"/>
            <w:r w:rsidRPr="00FD723D">
              <w:rPr>
                <w:lang w:val="es-US"/>
              </w:rPr>
              <w:t xml:space="preserve"> SQL </w:t>
            </w:r>
            <w:proofErr w:type="spellStart"/>
            <w:r w:rsidRPr="00FD723D">
              <w:rPr>
                <w:lang w:val="es-US"/>
              </w:rPr>
              <w:t>Database</w:t>
            </w:r>
            <w:proofErr w:type="spellEnd"/>
            <w:r w:rsidRPr="00FD723D">
              <w:rPr>
                <w:lang w:val="es-US"/>
              </w:rPr>
              <w:t>)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Instalación y configuración del motor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Responsabilidad total del 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Gestionado automáticamente por el proveedor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Aplicación de parches y actualizaciones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El DBA planifica, prueba y aplica parches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Automático, gestionado por el proveedor con ventanas de mantenimiento configurables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Alta 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El DBA configura </w:t>
            </w:r>
            <w:proofErr w:type="spellStart"/>
            <w:r w:rsidRPr="00FD723D">
              <w:rPr>
                <w:lang w:val="es-US"/>
              </w:rPr>
              <w:t>Always</w:t>
            </w:r>
            <w:proofErr w:type="spellEnd"/>
            <w:r w:rsidRPr="00FD723D">
              <w:rPr>
                <w:lang w:val="es-US"/>
              </w:rPr>
              <w:t xml:space="preserve"> </w:t>
            </w:r>
            <w:proofErr w:type="spellStart"/>
            <w:r w:rsidRPr="00FD723D">
              <w:rPr>
                <w:lang w:val="es-US"/>
              </w:rPr>
              <w:t>On</w:t>
            </w:r>
            <w:proofErr w:type="spellEnd"/>
            <w:r w:rsidRPr="00FD723D">
              <w:rPr>
                <w:lang w:val="es-US"/>
              </w:rPr>
              <w:t xml:space="preserve">, </w:t>
            </w:r>
            <w:proofErr w:type="spellStart"/>
            <w:r w:rsidRPr="00FD723D">
              <w:rPr>
                <w:lang w:val="es-US"/>
              </w:rPr>
              <w:t>clustering</w:t>
            </w:r>
            <w:proofErr w:type="spellEnd"/>
            <w:r w:rsidRPr="00FD723D">
              <w:rPr>
                <w:lang w:val="es-US"/>
              </w:rPr>
              <w:t xml:space="preserve"> o replicación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Incluida en el SLA (99.99% en </w:t>
            </w:r>
            <w:proofErr w:type="spellStart"/>
            <w:r w:rsidRPr="00FD723D">
              <w:rPr>
                <w:lang w:val="es-US"/>
              </w:rPr>
              <w:t>Azure</w:t>
            </w:r>
            <w:proofErr w:type="spellEnd"/>
            <w:r w:rsidRPr="00FD723D">
              <w:rPr>
                <w:lang w:val="es-US"/>
              </w:rPr>
              <w:t xml:space="preserve"> SQL </w:t>
            </w:r>
            <w:proofErr w:type="spellStart"/>
            <w:r w:rsidRPr="00FD723D">
              <w:rPr>
                <w:lang w:val="es-US"/>
              </w:rPr>
              <w:t>Database</w:t>
            </w:r>
            <w:proofErr w:type="spellEnd"/>
            <w:r w:rsidRPr="00FD723D">
              <w:rPr>
                <w:lang w:val="es-US"/>
              </w:rPr>
              <w:t>) sin configuración adicional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Respaldo y recuperación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El DBA diseña, ejecuta y verifica la estrategia de </w:t>
            </w:r>
            <w:proofErr w:type="spellStart"/>
            <w:r w:rsidRPr="00FD723D">
              <w:rPr>
                <w:lang w:val="es-US"/>
              </w:rPr>
              <w:t>backups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proofErr w:type="spellStart"/>
            <w:r w:rsidRPr="00FD723D">
              <w:rPr>
                <w:lang w:val="es-US"/>
              </w:rPr>
              <w:t>Backups</w:t>
            </w:r>
            <w:proofErr w:type="spellEnd"/>
            <w:r w:rsidRPr="00FD723D">
              <w:rPr>
                <w:lang w:val="es-US"/>
              </w:rPr>
              <w:t xml:space="preserve"> automáticos con retención configurable (7-35 días); restauración a un punto en el tiempo incluida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Afinamiento de rendimiento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El DBA monitorea, diagnostica y optimiza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El DBA sigue siendo responsable del </w:t>
            </w:r>
            <w:proofErr w:type="spellStart"/>
            <w:r w:rsidRPr="00FD723D">
              <w:rPr>
                <w:lang w:val="es-US"/>
              </w:rPr>
              <w:t>tuning</w:t>
            </w:r>
            <w:proofErr w:type="spellEnd"/>
            <w:r w:rsidRPr="00FD723D">
              <w:rPr>
                <w:lang w:val="es-US"/>
              </w:rPr>
              <w:t xml:space="preserve"> de consultas, índices y diseño; el proveedor gestiona la infraestructura subyacente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Seguridad (cifrado, acceso)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El DBA configura TDE, TLS, </w:t>
            </w:r>
            <w:proofErr w:type="spellStart"/>
            <w:r w:rsidRPr="00FD723D">
              <w:rPr>
                <w:lang w:val="es-US"/>
              </w:rPr>
              <w:t>logins</w:t>
            </w:r>
            <w:proofErr w:type="spellEnd"/>
            <w:r w:rsidRPr="00FD723D">
              <w:rPr>
                <w:lang w:val="es-US"/>
              </w:rPr>
              <w:t>,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Cifrado en reposo y en tránsito habilitado por defecto; el DBA gestiona usuarios y permisos a través de </w:t>
            </w:r>
            <w:proofErr w:type="spellStart"/>
            <w:r w:rsidRPr="00FD723D">
              <w:rPr>
                <w:lang w:val="es-US"/>
              </w:rPr>
              <w:t>Azure</w:t>
            </w:r>
            <w:proofErr w:type="spellEnd"/>
            <w:r w:rsidRPr="00FD723D">
              <w:rPr>
                <w:lang w:val="es-US"/>
              </w:rPr>
              <w:t xml:space="preserve"> Active </w:t>
            </w:r>
            <w:proofErr w:type="spellStart"/>
            <w:r w:rsidRPr="00FD723D">
              <w:rPr>
                <w:lang w:val="es-US"/>
              </w:rPr>
              <w:t>Directory</w:t>
            </w:r>
            <w:proofErr w:type="spellEnd"/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lastRenderedPageBreak/>
              <w:t>Escalabilidad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El DBA planifica y ejecuta ampliaciones de 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Escalado vertical/horizontal con un clic o automático (</w:t>
            </w:r>
            <w:proofErr w:type="spellStart"/>
            <w:r w:rsidRPr="00FD723D">
              <w:rPr>
                <w:lang w:val="es-US"/>
              </w:rPr>
              <w:t>autoescalado</w:t>
            </w:r>
            <w:proofErr w:type="spellEnd"/>
            <w:r w:rsidRPr="00FD723D">
              <w:rPr>
                <w:lang w:val="es-US"/>
              </w:rPr>
              <w:t>)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Monitoreo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El DBA configura herramientas como </w:t>
            </w:r>
            <w:proofErr w:type="spellStart"/>
            <w:r w:rsidRPr="00FD723D">
              <w:rPr>
                <w:lang w:val="es-US"/>
              </w:rPr>
              <w:t>Zabbix</w:t>
            </w:r>
            <w:proofErr w:type="spellEnd"/>
            <w:r w:rsidRPr="00FD723D">
              <w:rPr>
                <w:lang w:val="es-US"/>
              </w:rPr>
              <w:t xml:space="preserve">, SQL </w:t>
            </w:r>
            <w:proofErr w:type="spellStart"/>
            <w:r w:rsidRPr="00FD723D">
              <w:rPr>
                <w:lang w:val="es-US"/>
              </w:rPr>
              <w:t>Agent</w:t>
            </w:r>
            <w:proofErr w:type="spellEnd"/>
            <w:r w:rsidRPr="00FD723D">
              <w:rPr>
                <w:lang w:val="es-US"/>
              </w:rPr>
              <w:t xml:space="preserve"> </w:t>
            </w:r>
            <w:proofErr w:type="spellStart"/>
            <w:r w:rsidRPr="00FD723D">
              <w:rPr>
                <w:lang w:val="es-US"/>
              </w:rPr>
              <w:t>Alerts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proofErr w:type="spellStart"/>
            <w:r w:rsidRPr="00FD723D">
              <w:rPr>
                <w:lang w:val="es-US"/>
              </w:rPr>
              <w:t>Dashboard</w:t>
            </w:r>
            <w:proofErr w:type="spellEnd"/>
            <w:r w:rsidRPr="00FD723D">
              <w:rPr>
                <w:lang w:val="es-US"/>
              </w:rPr>
              <w:t xml:space="preserve"> integrado en el portal del proveedor (</w:t>
            </w:r>
            <w:proofErr w:type="spellStart"/>
            <w:r w:rsidRPr="00FD723D">
              <w:rPr>
                <w:lang w:val="es-US"/>
              </w:rPr>
              <w:t>Azure</w:t>
            </w:r>
            <w:proofErr w:type="spellEnd"/>
            <w:r w:rsidRPr="00FD723D">
              <w:rPr>
                <w:lang w:val="es-US"/>
              </w:rPr>
              <w:t xml:space="preserve"> Portal, AWS </w:t>
            </w:r>
            <w:proofErr w:type="spellStart"/>
            <w:r w:rsidRPr="00FD723D">
              <w:rPr>
                <w:lang w:val="es-US"/>
              </w:rPr>
              <w:t>Console</w:t>
            </w:r>
            <w:proofErr w:type="spellEnd"/>
            <w:r w:rsidRPr="00FD723D">
              <w:rPr>
                <w:lang w:val="es-US"/>
              </w:rPr>
              <w:t>) con métricas y alertas configurables</w:t>
            </w:r>
          </w:p>
        </w:tc>
      </w:tr>
      <w:tr w:rsidR="00257811" w:rsidRPr="00FD723D" w:rsidTr="0025781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b/>
                <w:bCs/>
                <w:lang w:val="es-US"/>
              </w:rPr>
              <w:t>Costo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>CAPEX (inversión inicial en hardware) + OPEX (mantenimiento, electricidad, refrigeración)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7811" w:rsidRPr="00FD723D" w:rsidRDefault="00257811" w:rsidP="00941BBD">
            <w:pPr>
              <w:rPr>
                <w:lang w:val="es-US"/>
              </w:rPr>
            </w:pPr>
            <w:r w:rsidRPr="00FD723D">
              <w:rPr>
                <w:lang w:val="es-US"/>
              </w:rPr>
              <w:t xml:space="preserve">OPEX puro (pago por uso mensual o por hora); costo variable según </w:t>
            </w:r>
            <w:proofErr w:type="spellStart"/>
            <w:r w:rsidRPr="00FD723D">
              <w:rPr>
                <w:lang w:val="es-US"/>
              </w:rPr>
              <w:t>DTUs</w:t>
            </w:r>
            <w:proofErr w:type="spellEnd"/>
            <w:r w:rsidRPr="00FD723D">
              <w:rPr>
                <w:lang w:val="es-US"/>
              </w:rPr>
              <w:t>/</w:t>
            </w:r>
            <w:proofErr w:type="spellStart"/>
            <w:r w:rsidRPr="00FD723D">
              <w:rPr>
                <w:lang w:val="es-US"/>
              </w:rPr>
              <w:t>vCores</w:t>
            </w:r>
            <w:proofErr w:type="spellEnd"/>
            <w:r w:rsidRPr="00FD723D">
              <w:rPr>
                <w:lang w:val="es-US"/>
              </w:rPr>
              <w:t xml:space="preserve"> y almacenamiento consumido</w:t>
            </w:r>
          </w:p>
        </w:tc>
      </w:tr>
    </w:tbl>
    <w:p w:rsidR="00257811" w:rsidRDefault="00257811" w:rsidP="00257811">
      <w:pPr>
        <w:rPr>
          <w:b/>
          <w:bCs/>
          <w:lang w:val="es-US"/>
        </w:rPr>
      </w:pPr>
    </w:p>
    <w:p w:rsidR="00257811" w:rsidRPr="00FD723D" w:rsidRDefault="00257811" w:rsidP="00257811">
      <w:pPr>
        <w:rPr>
          <w:lang w:val="es-US"/>
        </w:rPr>
      </w:pPr>
      <w:r w:rsidRPr="00FD723D">
        <w:rPr>
          <w:b/>
          <w:bCs/>
          <w:lang w:val="es-US"/>
        </w:rPr>
        <w:t xml:space="preserve">Ventajas de </w:t>
      </w:r>
      <w:proofErr w:type="spellStart"/>
      <w:r w:rsidRPr="00FD723D">
        <w:rPr>
          <w:b/>
          <w:bCs/>
          <w:lang w:val="es-US"/>
        </w:rPr>
        <w:t>DBaaS</w:t>
      </w:r>
      <w:proofErr w:type="spellEnd"/>
      <w:r w:rsidRPr="00FD723D">
        <w:rPr>
          <w:b/>
          <w:bCs/>
          <w:lang w:val="es-US"/>
        </w:rPr>
        <w:t>:</w:t>
      </w:r>
    </w:p>
    <w:p w:rsidR="00257811" w:rsidRPr="00FD723D" w:rsidRDefault="00257811" w:rsidP="00257811">
      <w:pPr>
        <w:numPr>
          <w:ilvl w:val="0"/>
          <w:numId w:val="3"/>
        </w:numPr>
        <w:rPr>
          <w:lang w:val="es-US"/>
        </w:rPr>
      </w:pPr>
      <w:r w:rsidRPr="00FD723D">
        <w:rPr>
          <w:lang w:val="es-US"/>
        </w:rPr>
        <w:t>Eliminación de la inversión inicial en hardware.</w:t>
      </w:r>
    </w:p>
    <w:p w:rsidR="00257811" w:rsidRPr="00FD723D" w:rsidRDefault="00257811" w:rsidP="00257811">
      <w:pPr>
        <w:numPr>
          <w:ilvl w:val="0"/>
          <w:numId w:val="3"/>
        </w:numPr>
        <w:rPr>
          <w:lang w:val="es-US"/>
        </w:rPr>
      </w:pPr>
      <w:r w:rsidRPr="00FD723D">
        <w:rPr>
          <w:lang w:val="es-US"/>
        </w:rPr>
        <w:t>Alta disponibilidad, respaldo y parcheo gestionados automáticamente.</w:t>
      </w:r>
    </w:p>
    <w:p w:rsidR="00257811" w:rsidRPr="00FD723D" w:rsidRDefault="00257811" w:rsidP="00257811">
      <w:pPr>
        <w:numPr>
          <w:ilvl w:val="0"/>
          <w:numId w:val="3"/>
        </w:numPr>
        <w:rPr>
          <w:lang w:val="es-US"/>
        </w:rPr>
      </w:pPr>
      <w:r w:rsidRPr="00FD723D">
        <w:rPr>
          <w:lang w:val="es-US"/>
        </w:rPr>
        <w:t>Escalabilidad elástica para absorber picos de demanda (ej. temporada alta de ventas en COMERCIAL NICA).</w:t>
      </w:r>
    </w:p>
    <w:p w:rsidR="00257811" w:rsidRPr="00FD723D" w:rsidRDefault="00257811" w:rsidP="00257811">
      <w:pPr>
        <w:numPr>
          <w:ilvl w:val="0"/>
          <w:numId w:val="3"/>
        </w:numPr>
        <w:rPr>
          <w:lang w:val="es-US"/>
        </w:rPr>
      </w:pPr>
      <w:r w:rsidRPr="00FD723D">
        <w:rPr>
          <w:lang w:val="es-US"/>
        </w:rPr>
        <w:t>El DBA se concentra en actividades de mayor valor: diseño, optimización, gobierno de datos.</w:t>
      </w:r>
    </w:p>
    <w:p w:rsidR="00257811" w:rsidRPr="00FD723D" w:rsidRDefault="00257811" w:rsidP="00257811">
      <w:pPr>
        <w:rPr>
          <w:lang w:val="es-US"/>
        </w:rPr>
      </w:pPr>
      <w:r w:rsidRPr="00FD723D">
        <w:rPr>
          <w:b/>
          <w:bCs/>
          <w:lang w:val="es-US"/>
        </w:rPr>
        <w:t>Desventajas y riesgos:</w:t>
      </w:r>
    </w:p>
    <w:p w:rsidR="00257811" w:rsidRPr="00FD723D" w:rsidRDefault="00257811" w:rsidP="00257811">
      <w:pPr>
        <w:numPr>
          <w:ilvl w:val="0"/>
          <w:numId w:val="4"/>
        </w:numPr>
        <w:rPr>
          <w:lang w:val="es-US"/>
        </w:rPr>
      </w:pPr>
      <w:r w:rsidRPr="00FD723D">
        <w:rPr>
          <w:lang w:val="es-US"/>
        </w:rPr>
        <w:t>Dependencia del proveedor (</w:t>
      </w:r>
      <w:proofErr w:type="spellStart"/>
      <w:r w:rsidRPr="00FD723D">
        <w:rPr>
          <w:lang w:val="es-US"/>
        </w:rPr>
        <w:t>vendor</w:t>
      </w:r>
      <w:proofErr w:type="spellEnd"/>
      <w:r w:rsidRPr="00FD723D">
        <w:rPr>
          <w:lang w:val="es-US"/>
        </w:rPr>
        <w:t xml:space="preserve"> </w:t>
      </w:r>
      <w:proofErr w:type="spellStart"/>
      <w:r w:rsidRPr="00FD723D">
        <w:rPr>
          <w:lang w:val="es-US"/>
        </w:rPr>
        <w:t>lock</w:t>
      </w:r>
      <w:proofErr w:type="spellEnd"/>
      <w:r w:rsidRPr="00FD723D">
        <w:rPr>
          <w:lang w:val="es-US"/>
        </w:rPr>
        <w:t>-in).</w:t>
      </w:r>
    </w:p>
    <w:p w:rsidR="00257811" w:rsidRPr="00FD723D" w:rsidRDefault="00257811" w:rsidP="00257811">
      <w:pPr>
        <w:numPr>
          <w:ilvl w:val="0"/>
          <w:numId w:val="4"/>
        </w:numPr>
        <w:rPr>
          <w:lang w:val="es-US"/>
        </w:rPr>
      </w:pPr>
      <w:r w:rsidRPr="00FD723D">
        <w:rPr>
          <w:lang w:val="es-US"/>
        </w:rPr>
        <w:t>Menor control sobre la configuración fina del motor.</w:t>
      </w:r>
    </w:p>
    <w:p w:rsidR="00257811" w:rsidRPr="00FD723D" w:rsidRDefault="00257811" w:rsidP="00257811">
      <w:pPr>
        <w:numPr>
          <w:ilvl w:val="0"/>
          <w:numId w:val="4"/>
        </w:numPr>
        <w:rPr>
          <w:lang w:val="es-US"/>
        </w:rPr>
      </w:pPr>
      <w:r w:rsidRPr="00FD723D">
        <w:rPr>
          <w:lang w:val="es-US"/>
        </w:rPr>
        <w:t>Los datos residen fuera del control físico de la organización (implicaciones legales y de soberanía de datos).</w:t>
      </w:r>
    </w:p>
    <w:p w:rsidR="00257811" w:rsidRDefault="00257811" w:rsidP="00257811">
      <w:pPr>
        <w:numPr>
          <w:ilvl w:val="0"/>
          <w:numId w:val="4"/>
        </w:numPr>
        <w:rPr>
          <w:lang w:val="es-US"/>
        </w:rPr>
      </w:pPr>
      <w:r w:rsidRPr="00FD723D">
        <w:rPr>
          <w:lang w:val="es-US"/>
        </w:rPr>
        <w:t>Costos pueden escalar rápidamente si no se monitorean y optimizan.</w:t>
      </w:r>
    </w:p>
    <w:p w:rsidR="00257811" w:rsidRPr="00FD723D" w:rsidRDefault="00257811" w:rsidP="00257811">
      <w:pPr>
        <w:ind w:left="720"/>
        <w:rPr>
          <w:lang w:val="es-US"/>
        </w:rPr>
      </w:pPr>
    </w:p>
    <w:p w:rsidR="00257811" w:rsidRPr="00FD723D" w:rsidRDefault="00257811" w:rsidP="00257811">
      <w:pPr>
        <w:rPr>
          <w:lang w:val="es-US"/>
        </w:rPr>
      </w:pPr>
      <w:r w:rsidRPr="00FD723D">
        <w:rPr>
          <w:b/>
          <w:bCs/>
          <w:lang w:val="es-US"/>
        </w:rPr>
        <w:t>Caso de aplicación a COMERCIAL NICA:</w:t>
      </w:r>
      <w:r w:rsidRPr="00FD723D">
        <w:rPr>
          <w:lang w:val="es-US"/>
        </w:rPr>
        <w:t> Se recomienda un modelo </w:t>
      </w:r>
      <w:r w:rsidRPr="00FD723D">
        <w:rPr>
          <w:b/>
          <w:bCs/>
          <w:lang w:val="es-US"/>
        </w:rPr>
        <w:t>híbrido</w:t>
      </w:r>
      <w:r w:rsidRPr="00FD723D">
        <w:rPr>
          <w:lang w:val="es-US"/>
        </w:rPr>
        <w:t xml:space="preserve">. Las bases de datos transaccionales críticas (Facturación, Ventas) permanecen </w:t>
      </w:r>
      <w:proofErr w:type="spellStart"/>
      <w:r w:rsidRPr="00FD723D">
        <w:rPr>
          <w:lang w:val="es-US"/>
        </w:rPr>
        <w:t>on-premise</w:t>
      </w:r>
      <w:proofErr w:type="spellEnd"/>
      <w:r w:rsidRPr="00FD723D">
        <w:rPr>
          <w:lang w:val="es-US"/>
        </w:rPr>
        <w:t xml:space="preserve"> en el </w:t>
      </w:r>
      <w:proofErr w:type="spellStart"/>
      <w:r w:rsidRPr="00FD723D">
        <w:rPr>
          <w:lang w:val="es-US"/>
        </w:rPr>
        <w:t>datacenter</w:t>
      </w:r>
      <w:proofErr w:type="spellEnd"/>
      <w:r w:rsidRPr="00FD723D">
        <w:rPr>
          <w:lang w:val="es-US"/>
        </w:rPr>
        <w:t xml:space="preserve"> de Managua bajo </w:t>
      </w:r>
      <w:proofErr w:type="spellStart"/>
      <w:r w:rsidRPr="00FD723D">
        <w:rPr>
          <w:lang w:val="es-US"/>
        </w:rPr>
        <w:t>Always</w:t>
      </w:r>
      <w:proofErr w:type="spellEnd"/>
      <w:r w:rsidRPr="00FD723D">
        <w:rPr>
          <w:lang w:val="es-US"/>
        </w:rPr>
        <w:t xml:space="preserve"> </w:t>
      </w:r>
      <w:proofErr w:type="spellStart"/>
      <w:r w:rsidRPr="00FD723D">
        <w:rPr>
          <w:lang w:val="es-US"/>
        </w:rPr>
        <w:t>On</w:t>
      </w:r>
      <w:proofErr w:type="spellEnd"/>
      <w:r w:rsidRPr="00FD723D">
        <w:rPr>
          <w:lang w:val="es-US"/>
        </w:rPr>
        <w:t xml:space="preserve">, para mantener el control absoluto sobre la latencia y los datos. El Data </w:t>
      </w:r>
      <w:proofErr w:type="spellStart"/>
      <w:r w:rsidRPr="00FD723D">
        <w:rPr>
          <w:lang w:val="es-US"/>
        </w:rPr>
        <w:t>Warehouse</w:t>
      </w:r>
      <w:proofErr w:type="spellEnd"/>
      <w:r w:rsidRPr="00FD723D">
        <w:rPr>
          <w:lang w:val="es-US"/>
        </w:rPr>
        <w:t xml:space="preserve"> y los entornos de desarrollo/pruebas se migran a </w:t>
      </w:r>
      <w:proofErr w:type="spellStart"/>
      <w:r w:rsidRPr="00FD723D">
        <w:rPr>
          <w:lang w:val="es-US"/>
        </w:rPr>
        <w:t>Azure</w:t>
      </w:r>
      <w:proofErr w:type="spellEnd"/>
      <w:r w:rsidRPr="00FD723D">
        <w:rPr>
          <w:lang w:val="es-US"/>
        </w:rPr>
        <w:t xml:space="preserve"> SQL </w:t>
      </w:r>
      <w:proofErr w:type="spellStart"/>
      <w:r w:rsidRPr="00FD723D">
        <w:rPr>
          <w:lang w:val="es-US"/>
        </w:rPr>
        <w:t>Database</w:t>
      </w:r>
      <w:proofErr w:type="spellEnd"/>
      <w:r w:rsidRPr="00FD723D">
        <w:rPr>
          <w:lang w:val="es-US"/>
        </w:rPr>
        <w:t xml:space="preserve">, aprovechando la escalabilidad elástica para las cargas de trabajo analíticas y eliminando la necesidad de adquirir servidores adicionales para BI. Los </w:t>
      </w:r>
      <w:proofErr w:type="spellStart"/>
      <w:r w:rsidRPr="00FD723D">
        <w:rPr>
          <w:lang w:val="es-US"/>
        </w:rPr>
        <w:t>backups</w:t>
      </w:r>
      <w:proofErr w:type="spellEnd"/>
      <w:r w:rsidRPr="00FD723D">
        <w:rPr>
          <w:lang w:val="es-US"/>
        </w:rPr>
        <w:t xml:space="preserve"> de largo plazo (retención &gt; 1 año) se almacenan en </w:t>
      </w:r>
      <w:proofErr w:type="spellStart"/>
      <w:r w:rsidRPr="00FD723D">
        <w:rPr>
          <w:lang w:val="es-US"/>
        </w:rPr>
        <w:t>Azure</w:t>
      </w:r>
      <w:proofErr w:type="spellEnd"/>
      <w:r w:rsidRPr="00FD723D">
        <w:rPr>
          <w:lang w:val="es-US"/>
        </w:rPr>
        <w:t xml:space="preserve"> Blob Storage como capa de archivo frío, reduciendo la dependencia de cintas físicas.</w:t>
      </w:r>
    </w:p>
    <w:p w:rsidR="00257811" w:rsidRPr="00FD723D" w:rsidRDefault="00257811" w:rsidP="00257811">
      <w:pPr>
        <w:rPr>
          <w:lang w:val="es-US"/>
        </w:rPr>
      </w:pPr>
    </w:p>
    <w:p w:rsidR="00A80F9E" w:rsidRPr="00257811" w:rsidRDefault="00A80F9E">
      <w:pPr>
        <w:rPr>
          <w:lang w:val="es-US"/>
        </w:rPr>
      </w:pPr>
    </w:p>
    <w:sectPr w:rsidR="00A80F9E" w:rsidRPr="00257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E2395"/>
    <w:multiLevelType w:val="multilevel"/>
    <w:tmpl w:val="999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917050"/>
    <w:multiLevelType w:val="multilevel"/>
    <w:tmpl w:val="04C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360C74"/>
    <w:multiLevelType w:val="multilevel"/>
    <w:tmpl w:val="BF362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3150DC1"/>
    <w:multiLevelType w:val="multilevel"/>
    <w:tmpl w:val="B70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4055B9"/>
    <w:multiLevelType w:val="multilevel"/>
    <w:tmpl w:val="DF1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811"/>
    <w:rsid w:val="00257811"/>
    <w:rsid w:val="00A8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57811"/>
    <w:pPr>
      <w:spacing w:after="0"/>
    </w:pPr>
    <w:rPr>
      <w:rFonts w:ascii="Arial" w:eastAsia="Arial" w:hAnsi="Arial" w:cs="Arial"/>
      <w:lang w:val="en"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78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7811"/>
    <w:rPr>
      <w:rFonts w:ascii="Tahoma" w:eastAsia="Arial" w:hAnsi="Tahoma" w:cs="Tahoma"/>
      <w:sz w:val="16"/>
      <w:szCs w:val="16"/>
      <w:lang w:val="en" w:eastAsia="es-US"/>
    </w:rPr>
  </w:style>
  <w:style w:type="paragraph" w:styleId="Prrafodelista">
    <w:name w:val="List Paragraph"/>
    <w:basedOn w:val="Normal"/>
    <w:uiPriority w:val="34"/>
    <w:qFormat/>
    <w:rsid w:val="002578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57811"/>
    <w:pPr>
      <w:spacing w:after="0"/>
    </w:pPr>
    <w:rPr>
      <w:rFonts w:ascii="Arial" w:eastAsia="Arial" w:hAnsi="Arial" w:cs="Arial"/>
      <w:lang w:val="en"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78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7811"/>
    <w:rPr>
      <w:rFonts w:ascii="Tahoma" w:eastAsia="Arial" w:hAnsi="Tahoma" w:cs="Tahoma"/>
      <w:sz w:val="16"/>
      <w:szCs w:val="16"/>
      <w:lang w:val="en" w:eastAsia="es-US"/>
    </w:rPr>
  </w:style>
  <w:style w:type="paragraph" w:styleId="Prrafodelista">
    <w:name w:val="List Paragraph"/>
    <w:basedOn w:val="Normal"/>
    <w:uiPriority w:val="34"/>
    <w:qFormat/>
    <w:rsid w:val="00257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1015</Words>
  <Characters>5584</Characters>
  <Application>Microsoft Office Word</Application>
  <DocSecurity>0</DocSecurity>
  <Lines>46</Lines>
  <Paragraphs>13</Paragraphs>
  <ScaleCrop>false</ScaleCrop>
  <Company>HP</Company>
  <LinksUpToDate>false</LinksUpToDate>
  <CharactersWithSpaces>6586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2026-08-07T02:05:00Z</dcterms:created>
  <dcterms:modified xsi:type="dcterms:W3CDTF">2026-08-07T02:10:00Z</dcterms:modified>
</cp:coreProperties>
</file>