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85547" w:rsidRPr="00085547" w:rsidRDefault="00085547" w:rsidP="00085547">
      <w:pPr>
        <w:rPr>
          <w:rFonts w:ascii="Arial" w:hAnsi="Arial" w:cs="Arial"/>
          <w:b/>
          <w:bCs/>
          <w:sz w:val="24"/>
          <w:szCs w:val="24"/>
        </w:rPr>
      </w:pPr>
      <w:r w:rsidRPr="00085547">
        <w:rPr>
          <w:rFonts w:ascii="Arial" w:hAnsi="Arial" w:cs="Arial"/>
          <w:b/>
          <w:bCs/>
          <w:sz w:val="24"/>
          <w:szCs w:val="24"/>
        </w:rPr>
        <w:t>Análisis del Factor de Diseño 1: Estrategia Empresarial (DF1)</w:t>
      </w:r>
    </w:p>
    <w:p w:rsidR="00085547" w:rsidRPr="00085547" w:rsidRDefault="00085547" w:rsidP="00085547">
      <w:pPr>
        <w:rPr>
          <w:rFonts w:ascii="Arial" w:hAnsi="Arial" w:cs="Arial"/>
        </w:rPr>
      </w:pPr>
      <w:r w:rsidRPr="00085547">
        <w:rPr>
          <w:rFonts w:ascii="Arial" w:hAnsi="Arial" w:cs="Arial"/>
        </w:rPr>
        <w:t>El Factor de Diseño 1 (DF1) en COBIT 2019 define el arquetipo estratégico principal de la organización. Su propósito es calibrar el motor matemático del marco de trabajo para que los objetivos de gobierno y gestión de TI se alineen con la misión real de la entidad.</w:t>
      </w:r>
    </w:p>
    <w:p w:rsidR="00085547" w:rsidRPr="00085547" w:rsidRDefault="00085547" w:rsidP="00085547">
      <w:pPr>
        <w:rPr>
          <w:rFonts w:ascii="Arial" w:hAnsi="Arial" w:cs="Arial"/>
          <w:b/>
          <w:bCs/>
        </w:rPr>
      </w:pPr>
      <w:r w:rsidRPr="00085547">
        <w:rPr>
          <w:rFonts w:ascii="Arial" w:hAnsi="Arial" w:cs="Arial"/>
          <w:b/>
          <w:bCs/>
        </w:rPr>
        <w:t xml:space="preserve">Justificación de los Valores de Entrada (Input </w:t>
      </w:r>
      <w:proofErr w:type="spellStart"/>
      <w:r w:rsidRPr="00085547">
        <w:rPr>
          <w:rFonts w:ascii="Arial" w:hAnsi="Arial" w:cs="Arial"/>
          <w:b/>
          <w:bCs/>
        </w:rPr>
        <w:t>Section</w:t>
      </w:r>
      <w:proofErr w:type="spellEnd"/>
      <w:r w:rsidRPr="00085547">
        <w:rPr>
          <w:rFonts w:ascii="Arial" w:hAnsi="Arial" w:cs="Arial"/>
          <w:b/>
          <w:bCs/>
        </w:rPr>
        <w:t>)</w:t>
      </w:r>
    </w:p>
    <w:p w:rsidR="00085547" w:rsidRPr="00085547" w:rsidRDefault="00085547" w:rsidP="00085547">
      <w:pPr>
        <w:rPr>
          <w:rFonts w:ascii="Arial" w:hAnsi="Arial" w:cs="Arial"/>
        </w:rPr>
      </w:pPr>
      <w:r w:rsidRPr="00085547">
        <w:rPr>
          <w:rFonts w:ascii="Arial" w:hAnsi="Arial" w:cs="Arial"/>
        </w:rPr>
        <w:t>La configuración aplicada responde estrictamente a la naturaleza operativa de una institución pública del sector salud, cuyos presupuestos son limitados y su prioridad es la atención ciudadana.</w:t>
      </w:r>
    </w:p>
    <w:p w:rsidR="00085547" w:rsidRPr="00085547" w:rsidRDefault="00085547" w:rsidP="00085547">
      <w:pPr>
        <w:numPr>
          <w:ilvl w:val="0"/>
          <w:numId w:val="1"/>
        </w:numPr>
        <w:rPr>
          <w:rFonts w:ascii="Arial" w:hAnsi="Arial" w:cs="Arial"/>
        </w:rPr>
      </w:pPr>
      <w:proofErr w:type="spellStart"/>
      <w:r w:rsidRPr="00085547">
        <w:rPr>
          <w:rFonts w:ascii="Arial" w:hAnsi="Arial" w:cs="Arial"/>
          <w:b/>
          <w:bCs/>
        </w:rPr>
        <w:t>Growth</w:t>
      </w:r>
      <w:proofErr w:type="spellEnd"/>
      <w:r w:rsidRPr="00085547">
        <w:rPr>
          <w:rFonts w:ascii="Arial" w:hAnsi="Arial" w:cs="Arial"/>
          <w:b/>
          <w:bCs/>
        </w:rPr>
        <w:t>/</w:t>
      </w:r>
      <w:proofErr w:type="spellStart"/>
      <w:r w:rsidRPr="00085547">
        <w:rPr>
          <w:rFonts w:ascii="Arial" w:hAnsi="Arial" w:cs="Arial"/>
          <w:b/>
          <w:bCs/>
        </w:rPr>
        <w:t>Acquisition</w:t>
      </w:r>
      <w:proofErr w:type="spellEnd"/>
      <w:r w:rsidRPr="00085547">
        <w:rPr>
          <w:rFonts w:ascii="Arial" w:hAnsi="Arial" w:cs="Arial"/>
          <w:b/>
          <w:bCs/>
        </w:rPr>
        <w:t xml:space="preserve"> (Valor asignado: 1):</w:t>
      </w:r>
      <w:r w:rsidRPr="00085547">
        <w:rPr>
          <w:rFonts w:ascii="Arial" w:hAnsi="Arial" w:cs="Arial"/>
        </w:rPr>
        <w:t xml:space="preserve"> Las entidades del sector público no operan bajo un modelo de expansión comercial, fusiones corporativas o captación de cuota de mercado. Su alcance territorial y operativo está definido por el Estado.</w:t>
      </w:r>
    </w:p>
    <w:p w:rsidR="00085547" w:rsidRPr="00085547" w:rsidRDefault="00085547" w:rsidP="00085547">
      <w:pPr>
        <w:numPr>
          <w:ilvl w:val="0"/>
          <w:numId w:val="1"/>
        </w:numPr>
        <w:rPr>
          <w:rFonts w:ascii="Arial" w:hAnsi="Arial" w:cs="Arial"/>
        </w:rPr>
      </w:pPr>
      <w:proofErr w:type="spellStart"/>
      <w:r w:rsidRPr="00085547">
        <w:rPr>
          <w:rFonts w:ascii="Arial" w:hAnsi="Arial" w:cs="Arial"/>
          <w:b/>
          <w:bCs/>
        </w:rPr>
        <w:t>Innovation</w:t>
      </w:r>
      <w:proofErr w:type="spellEnd"/>
      <w:r w:rsidRPr="00085547">
        <w:rPr>
          <w:rFonts w:ascii="Arial" w:hAnsi="Arial" w:cs="Arial"/>
          <w:b/>
          <w:bCs/>
        </w:rPr>
        <w:t>/</w:t>
      </w:r>
      <w:proofErr w:type="spellStart"/>
      <w:r w:rsidRPr="00085547">
        <w:rPr>
          <w:rFonts w:ascii="Arial" w:hAnsi="Arial" w:cs="Arial"/>
          <w:b/>
          <w:bCs/>
        </w:rPr>
        <w:t>Differentiation</w:t>
      </w:r>
      <w:proofErr w:type="spellEnd"/>
      <w:r w:rsidRPr="00085547">
        <w:rPr>
          <w:rFonts w:ascii="Arial" w:hAnsi="Arial" w:cs="Arial"/>
          <w:b/>
          <w:bCs/>
        </w:rPr>
        <w:t xml:space="preserve"> (Valor asignado: 2):</w:t>
      </w:r>
      <w:r w:rsidRPr="00085547">
        <w:rPr>
          <w:rFonts w:ascii="Arial" w:hAnsi="Arial" w:cs="Arial"/>
        </w:rPr>
        <w:t xml:space="preserve"> El SILAIS no busca crear tecnologías disruptivas para diferenciarse de competidores. La evaluación técnica demostró un rezago tecnológico evidente, operando con </w:t>
      </w:r>
      <w:proofErr w:type="spellStart"/>
      <w:r w:rsidRPr="00085547">
        <w:rPr>
          <w:rFonts w:ascii="Arial" w:hAnsi="Arial" w:cs="Arial"/>
        </w:rPr>
        <w:t>switches</w:t>
      </w:r>
      <w:proofErr w:type="spellEnd"/>
      <w:r w:rsidRPr="00085547">
        <w:rPr>
          <w:rFonts w:ascii="Arial" w:hAnsi="Arial" w:cs="Arial"/>
        </w:rPr>
        <w:t xml:space="preserve"> </w:t>
      </w:r>
      <w:proofErr w:type="spellStart"/>
      <w:r w:rsidRPr="00085547">
        <w:rPr>
          <w:rFonts w:ascii="Arial" w:hAnsi="Arial" w:cs="Arial"/>
        </w:rPr>
        <w:t>Fast</w:t>
      </w:r>
      <w:proofErr w:type="spellEnd"/>
      <w:r w:rsidRPr="00085547">
        <w:rPr>
          <w:rFonts w:ascii="Arial" w:hAnsi="Arial" w:cs="Arial"/>
        </w:rPr>
        <w:t xml:space="preserve"> Ethernet obsoletos que estrangulan el rendimiento de la red a 100 Mbps. La TI se utiliza para el soporte de sistemas establecidos, no para la innovación.</w:t>
      </w:r>
    </w:p>
    <w:p w:rsidR="00085547" w:rsidRPr="00085547" w:rsidRDefault="00085547" w:rsidP="00085547">
      <w:pPr>
        <w:numPr>
          <w:ilvl w:val="0"/>
          <w:numId w:val="1"/>
        </w:numPr>
        <w:rPr>
          <w:rFonts w:ascii="Arial" w:hAnsi="Arial" w:cs="Arial"/>
        </w:rPr>
      </w:pPr>
      <w:proofErr w:type="spellStart"/>
      <w:r w:rsidRPr="00085547">
        <w:rPr>
          <w:rFonts w:ascii="Arial" w:hAnsi="Arial" w:cs="Arial"/>
          <w:b/>
          <w:bCs/>
        </w:rPr>
        <w:t>Cost</w:t>
      </w:r>
      <w:proofErr w:type="spellEnd"/>
      <w:r w:rsidRPr="00085547">
        <w:rPr>
          <w:rFonts w:ascii="Arial" w:hAnsi="Arial" w:cs="Arial"/>
          <w:b/>
          <w:bCs/>
        </w:rPr>
        <w:t xml:space="preserve"> </w:t>
      </w:r>
      <w:proofErr w:type="spellStart"/>
      <w:r w:rsidRPr="00085547">
        <w:rPr>
          <w:rFonts w:ascii="Arial" w:hAnsi="Arial" w:cs="Arial"/>
          <w:b/>
          <w:bCs/>
        </w:rPr>
        <w:t>Leadership</w:t>
      </w:r>
      <w:proofErr w:type="spellEnd"/>
      <w:r w:rsidRPr="00085547">
        <w:rPr>
          <w:rFonts w:ascii="Arial" w:hAnsi="Arial" w:cs="Arial"/>
          <w:b/>
          <w:bCs/>
        </w:rPr>
        <w:t xml:space="preserve"> (Valor asignado: 3):</w:t>
      </w:r>
      <w:r w:rsidRPr="00085547">
        <w:rPr>
          <w:rFonts w:ascii="Arial" w:hAnsi="Arial" w:cs="Arial"/>
        </w:rPr>
        <w:t xml:space="preserve"> Como entidad estatal, el SILAIS está sujeto a presupuestos restrictivos. Esto se refleja directamente en las deficiencias físicas de la infraestructura, como la falta de presupuesto para completar la instalación de canaletas, </w:t>
      </w:r>
      <w:proofErr w:type="spellStart"/>
      <w:r w:rsidRPr="00085547">
        <w:rPr>
          <w:rFonts w:ascii="Arial" w:hAnsi="Arial" w:cs="Arial"/>
        </w:rPr>
        <w:t>patch</w:t>
      </w:r>
      <w:proofErr w:type="spellEnd"/>
      <w:r w:rsidRPr="00085547">
        <w:rPr>
          <w:rFonts w:ascii="Arial" w:hAnsi="Arial" w:cs="Arial"/>
        </w:rPr>
        <w:t xml:space="preserve"> </w:t>
      </w:r>
      <w:proofErr w:type="spellStart"/>
      <w:r w:rsidRPr="00085547">
        <w:rPr>
          <w:rFonts w:ascii="Arial" w:hAnsi="Arial" w:cs="Arial"/>
        </w:rPr>
        <w:t>panels</w:t>
      </w:r>
      <w:proofErr w:type="spellEnd"/>
      <w:r w:rsidRPr="00085547">
        <w:rPr>
          <w:rFonts w:ascii="Arial" w:hAnsi="Arial" w:cs="Arial"/>
        </w:rPr>
        <w:t xml:space="preserve"> y rosetas en el cableado estructurado. La optimización de los escasos recursos financieros es un factor constante.</w:t>
      </w:r>
    </w:p>
    <w:p w:rsidR="00085547" w:rsidRPr="00085547" w:rsidRDefault="00085547" w:rsidP="00085547">
      <w:pPr>
        <w:numPr>
          <w:ilvl w:val="0"/>
          <w:numId w:val="1"/>
        </w:numPr>
        <w:rPr>
          <w:rFonts w:ascii="Arial" w:hAnsi="Arial" w:cs="Arial"/>
        </w:rPr>
      </w:pPr>
      <w:proofErr w:type="spellStart"/>
      <w:r w:rsidRPr="00085547">
        <w:rPr>
          <w:rFonts w:ascii="Arial" w:hAnsi="Arial" w:cs="Arial"/>
          <w:b/>
          <w:bCs/>
        </w:rPr>
        <w:t>Client</w:t>
      </w:r>
      <w:proofErr w:type="spellEnd"/>
      <w:r w:rsidRPr="00085547">
        <w:rPr>
          <w:rFonts w:ascii="Arial" w:hAnsi="Arial" w:cs="Arial"/>
          <w:b/>
          <w:bCs/>
        </w:rPr>
        <w:t xml:space="preserve"> </w:t>
      </w:r>
      <w:proofErr w:type="spellStart"/>
      <w:r w:rsidRPr="00085547">
        <w:rPr>
          <w:rFonts w:ascii="Arial" w:hAnsi="Arial" w:cs="Arial"/>
          <w:b/>
          <w:bCs/>
        </w:rPr>
        <w:t>Service</w:t>
      </w:r>
      <w:proofErr w:type="spellEnd"/>
      <w:r w:rsidRPr="00085547">
        <w:rPr>
          <w:rFonts w:ascii="Arial" w:hAnsi="Arial" w:cs="Arial"/>
          <w:b/>
          <w:bCs/>
        </w:rPr>
        <w:t>/</w:t>
      </w:r>
      <w:proofErr w:type="spellStart"/>
      <w:r w:rsidRPr="00085547">
        <w:rPr>
          <w:rFonts w:ascii="Arial" w:hAnsi="Arial" w:cs="Arial"/>
          <w:b/>
          <w:bCs/>
        </w:rPr>
        <w:t>Stability</w:t>
      </w:r>
      <w:proofErr w:type="spellEnd"/>
      <w:r w:rsidRPr="00085547">
        <w:rPr>
          <w:rFonts w:ascii="Arial" w:hAnsi="Arial" w:cs="Arial"/>
          <w:b/>
          <w:bCs/>
        </w:rPr>
        <w:t xml:space="preserve"> (Valor asignado: 5):</w:t>
      </w:r>
      <w:r w:rsidRPr="00085547">
        <w:rPr>
          <w:rFonts w:ascii="Arial" w:hAnsi="Arial" w:cs="Arial"/>
        </w:rPr>
        <w:t xml:space="preserve"> Esta es la prioridad absoluta e innegociable de la institución. La estabilidad de la red es el pilar que sostiene la disponibilidad del SISNIVEN y la transmisión de datos epidemiológicos críticos hacia el MINSA Central. Garantizar que los servicios médicos y administrativos no se detengan es la misión central del SILAIS.</w:t>
      </w:r>
    </w:p>
    <w:p w:rsidR="00085547" w:rsidRPr="00085547" w:rsidRDefault="00085547" w:rsidP="00085547">
      <w:pPr>
        <w:rPr>
          <w:rFonts w:ascii="Arial" w:hAnsi="Arial" w:cs="Arial"/>
          <w:b/>
          <w:bCs/>
        </w:rPr>
      </w:pPr>
      <w:r w:rsidRPr="00085547">
        <w:rPr>
          <w:rFonts w:ascii="Arial" w:hAnsi="Arial" w:cs="Arial"/>
          <w:b/>
          <w:bCs/>
        </w:rPr>
        <w:t xml:space="preserve">Análisis de los Resultados (Output </w:t>
      </w:r>
      <w:proofErr w:type="spellStart"/>
      <w:r w:rsidRPr="00085547">
        <w:rPr>
          <w:rFonts w:ascii="Arial" w:hAnsi="Arial" w:cs="Arial"/>
          <w:b/>
          <w:bCs/>
        </w:rPr>
        <w:t>Section</w:t>
      </w:r>
      <w:proofErr w:type="spellEnd"/>
      <w:r w:rsidRPr="00085547">
        <w:rPr>
          <w:rFonts w:ascii="Arial" w:hAnsi="Arial" w:cs="Arial"/>
          <w:b/>
          <w:bCs/>
        </w:rPr>
        <w:t>)</w:t>
      </w:r>
    </w:p>
    <w:p w:rsidR="00085547" w:rsidRPr="00085547" w:rsidRDefault="00085547" w:rsidP="00085547">
      <w:pPr>
        <w:rPr>
          <w:rFonts w:ascii="Arial" w:hAnsi="Arial" w:cs="Arial"/>
        </w:rPr>
      </w:pPr>
      <w:r w:rsidRPr="00085547">
        <w:rPr>
          <w:rFonts w:ascii="Arial" w:hAnsi="Arial" w:cs="Arial"/>
        </w:rPr>
        <w:t xml:space="preserve">Al establecer la </w:t>
      </w:r>
      <w:r w:rsidRPr="00085547">
        <w:rPr>
          <w:rFonts w:ascii="Arial" w:hAnsi="Arial" w:cs="Arial"/>
          <w:b/>
          <w:bCs/>
        </w:rPr>
        <w:t>Estabilidad y el Servicio (5)</w:t>
      </w:r>
      <w:r w:rsidRPr="00085547">
        <w:rPr>
          <w:rFonts w:ascii="Arial" w:hAnsi="Arial" w:cs="Arial"/>
        </w:rPr>
        <w:t xml:space="preserve"> como la estrategia dominante, el algoritmo de ISACA realiza un mapeo matricial interno. El modelo asume científicamente que, para que una organización garantice la estabilidad operativa de sus servicios, requiere controles exhaustivos y rigurosos en los procesos del dominio </w:t>
      </w:r>
      <w:r w:rsidRPr="00085547">
        <w:rPr>
          <w:rFonts w:ascii="Arial" w:hAnsi="Arial" w:cs="Arial"/>
          <w:b/>
          <w:bCs/>
        </w:rPr>
        <w:t>DSS (Entregar, Dar Servicio y Soporte)</w:t>
      </w:r>
      <w:r w:rsidRPr="00085547">
        <w:rPr>
          <w:rFonts w:ascii="Arial" w:hAnsi="Arial" w:cs="Arial"/>
        </w:rPr>
        <w:t>.</w:t>
      </w:r>
    </w:p>
    <w:p w:rsidR="00085547" w:rsidRPr="00085547" w:rsidRDefault="00085547" w:rsidP="00085547">
      <w:pPr>
        <w:rPr>
          <w:rFonts w:ascii="Arial" w:hAnsi="Arial" w:cs="Arial"/>
        </w:rPr>
      </w:pPr>
      <w:r w:rsidRPr="00085547">
        <w:rPr>
          <w:rFonts w:ascii="Arial" w:hAnsi="Arial" w:cs="Arial"/>
        </w:rPr>
        <w:t>La tabla de resultados ("</w:t>
      </w:r>
      <w:proofErr w:type="spellStart"/>
      <w:r w:rsidRPr="00085547">
        <w:rPr>
          <w:rFonts w:ascii="Arial" w:hAnsi="Arial" w:cs="Arial"/>
        </w:rPr>
        <w:t>Resulting</w:t>
      </w:r>
      <w:proofErr w:type="spellEnd"/>
      <w:r w:rsidRPr="00085547">
        <w:rPr>
          <w:rFonts w:ascii="Arial" w:hAnsi="Arial" w:cs="Arial"/>
        </w:rPr>
        <w:t xml:space="preserve"> </w:t>
      </w:r>
      <w:proofErr w:type="spellStart"/>
      <w:r w:rsidRPr="00085547">
        <w:rPr>
          <w:rFonts w:ascii="Arial" w:hAnsi="Arial" w:cs="Arial"/>
        </w:rPr>
        <w:t>Governance</w:t>
      </w:r>
      <w:proofErr w:type="spellEnd"/>
      <w:r w:rsidRPr="00085547">
        <w:rPr>
          <w:rFonts w:ascii="Arial" w:hAnsi="Arial" w:cs="Arial"/>
        </w:rPr>
        <w:t xml:space="preserve">/Management </w:t>
      </w:r>
      <w:proofErr w:type="spellStart"/>
      <w:r w:rsidRPr="00085547">
        <w:rPr>
          <w:rFonts w:ascii="Arial" w:hAnsi="Arial" w:cs="Arial"/>
        </w:rPr>
        <w:t>Objectives</w:t>
      </w:r>
      <w:proofErr w:type="spellEnd"/>
      <w:r w:rsidRPr="00085547">
        <w:rPr>
          <w:rFonts w:ascii="Arial" w:hAnsi="Arial" w:cs="Arial"/>
        </w:rPr>
        <w:t xml:space="preserve"> </w:t>
      </w:r>
      <w:proofErr w:type="spellStart"/>
      <w:r w:rsidRPr="00085547">
        <w:rPr>
          <w:rFonts w:ascii="Arial" w:hAnsi="Arial" w:cs="Arial"/>
        </w:rPr>
        <w:t>Importance</w:t>
      </w:r>
      <w:proofErr w:type="spellEnd"/>
      <w:r w:rsidRPr="00085547">
        <w:rPr>
          <w:rFonts w:ascii="Arial" w:hAnsi="Arial" w:cs="Arial"/>
        </w:rPr>
        <w:t>") y el gráfico de araña demuestran incrementos matemáticos positivos en la importancia relativa de los procesos auditados, validando cada hallazgo de campo:</w:t>
      </w:r>
    </w:p>
    <w:p w:rsidR="00085547" w:rsidRPr="00085547" w:rsidRDefault="00085547" w:rsidP="00085547">
      <w:pPr>
        <w:numPr>
          <w:ilvl w:val="0"/>
          <w:numId w:val="2"/>
        </w:numPr>
        <w:rPr>
          <w:rFonts w:ascii="Arial" w:hAnsi="Arial" w:cs="Arial"/>
        </w:rPr>
      </w:pPr>
      <w:r w:rsidRPr="00085547">
        <w:rPr>
          <w:rFonts w:ascii="Arial" w:hAnsi="Arial" w:cs="Arial"/>
          <w:b/>
          <w:bCs/>
        </w:rPr>
        <w:t>DSS01 - Gestión de Operaciones (Importancia Relativa Positiva):</w:t>
      </w:r>
      <w:r w:rsidRPr="00085547">
        <w:rPr>
          <w:rFonts w:ascii="Arial" w:hAnsi="Arial" w:cs="Arial"/>
        </w:rPr>
        <w:t xml:space="preserve"> COBIT exige este proceso para garantizar la estabilidad diaria. El resultado justifica matemáticamente la urgencia de corregir la falta de un programa documentado de mantenimiento preventivo </w:t>
      </w:r>
      <w:r w:rsidRPr="00085547">
        <w:rPr>
          <w:rFonts w:ascii="Arial" w:hAnsi="Arial" w:cs="Arial"/>
        </w:rPr>
        <w:lastRenderedPageBreak/>
        <w:t xml:space="preserve">para </w:t>
      </w:r>
      <w:proofErr w:type="spellStart"/>
      <w:r w:rsidRPr="00085547">
        <w:rPr>
          <w:rFonts w:ascii="Arial" w:hAnsi="Arial" w:cs="Arial"/>
        </w:rPr>
        <w:t>switches</w:t>
      </w:r>
      <w:proofErr w:type="spellEnd"/>
      <w:r w:rsidRPr="00085547">
        <w:rPr>
          <w:rFonts w:ascii="Arial" w:hAnsi="Arial" w:cs="Arial"/>
        </w:rPr>
        <w:t xml:space="preserve"> y UPS, lo cual actualmente reduce la vida útil de los equipos e incrementa la probabilidad de fallos físicos.</w:t>
      </w:r>
    </w:p>
    <w:p w:rsidR="00085547" w:rsidRPr="00085547" w:rsidRDefault="00085547" w:rsidP="00085547">
      <w:pPr>
        <w:numPr>
          <w:ilvl w:val="0"/>
          <w:numId w:val="2"/>
        </w:numPr>
        <w:rPr>
          <w:rFonts w:ascii="Arial" w:hAnsi="Arial" w:cs="Arial"/>
        </w:rPr>
      </w:pPr>
      <w:r w:rsidRPr="00085547">
        <w:rPr>
          <w:rFonts w:ascii="Arial" w:hAnsi="Arial" w:cs="Arial"/>
          <w:b/>
          <w:bCs/>
        </w:rPr>
        <w:t>DSS02 - Gestión de Solicitudes e Incidentes (Alta Prioridad):</w:t>
      </w:r>
      <w:r w:rsidRPr="00085547">
        <w:rPr>
          <w:rFonts w:ascii="Arial" w:hAnsi="Arial" w:cs="Arial"/>
        </w:rPr>
        <w:t xml:space="preserve"> La herramienta eleva este proceso al detectar que la organización depende de la estabilidad continua. Este resultado expone la vulnerabilidad actual del SILAIS, donde no existe un sistema de tickets, y las fallas de conectividad se reportan y resuelven de manera verbal, reactiva e informal.</w:t>
      </w:r>
    </w:p>
    <w:p w:rsidR="00085547" w:rsidRPr="00085547" w:rsidRDefault="00085547" w:rsidP="00085547">
      <w:pPr>
        <w:numPr>
          <w:ilvl w:val="0"/>
          <w:numId w:val="2"/>
        </w:numPr>
        <w:rPr>
          <w:rFonts w:ascii="Arial" w:hAnsi="Arial" w:cs="Arial"/>
        </w:rPr>
      </w:pPr>
      <w:r w:rsidRPr="00085547">
        <w:rPr>
          <w:rFonts w:ascii="Arial" w:hAnsi="Arial" w:cs="Arial"/>
          <w:b/>
          <w:bCs/>
        </w:rPr>
        <w:t>DSS03 - Gestión de Problemas (Importancia Relativa Positiva):</w:t>
      </w:r>
      <w:r w:rsidRPr="00085547">
        <w:rPr>
          <w:rFonts w:ascii="Arial" w:hAnsi="Arial" w:cs="Arial"/>
        </w:rPr>
        <w:t xml:space="preserve"> Para sostener el servicio al cliente, COBIT requiere erradicar las fallas de raíz. El puntaje positivo respalda la exigencia de implementar metodologías formales de análisis de causa raíz, ya que actualmente la institución invierte tiempo en soluciones temporales sin documentar ni resolver los problemas subyacentes de la red.</w:t>
      </w:r>
    </w:p>
    <w:p w:rsidR="00085547" w:rsidRPr="00085547" w:rsidRDefault="00085547" w:rsidP="00085547">
      <w:pPr>
        <w:numPr>
          <w:ilvl w:val="0"/>
          <w:numId w:val="2"/>
        </w:numPr>
        <w:rPr>
          <w:rFonts w:ascii="Arial" w:hAnsi="Arial" w:cs="Arial"/>
        </w:rPr>
      </w:pPr>
      <w:r w:rsidRPr="00085547">
        <w:rPr>
          <w:rFonts w:ascii="Arial" w:hAnsi="Arial" w:cs="Arial"/>
          <w:b/>
          <w:bCs/>
        </w:rPr>
        <w:t>DSS04 - Gestión de la Continuidad (Alta Prioridad):</w:t>
      </w:r>
      <w:r w:rsidRPr="00085547">
        <w:rPr>
          <w:rFonts w:ascii="Arial" w:hAnsi="Arial" w:cs="Arial"/>
        </w:rPr>
        <w:t xml:space="preserve"> Es imposible prometer "Estabilidad" si un desastre paraliza la red. El modelo COBIT prioriza este proceso, fundamentando la criticidad extrema del hallazgo sobre la inexistencia de un Plan de Recuperación ante Desastres (DRP/BCP) para restablecer la conectividad del SISNIVEN ante fallos mayores.</w:t>
      </w:r>
    </w:p>
    <w:p w:rsidR="00085547" w:rsidRPr="00085547" w:rsidRDefault="00085547" w:rsidP="00085547">
      <w:pPr>
        <w:numPr>
          <w:ilvl w:val="0"/>
          <w:numId w:val="2"/>
        </w:numPr>
        <w:rPr>
          <w:rFonts w:ascii="Arial" w:hAnsi="Arial" w:cs="Arial"/>
        </w:rPr>
      </w:pPr>
      <w:r w:rsidRPr="00085547">
        <w:rPr>
          <w:rFonts w:ascii="Arial" w:hAnsi="Arial" w:cs="Arial"/>
          <w:b/>
          <w:bCs/>
        </w:rPr>
        <w:t>DSS05 - Gestión de Servicios de Seguridad (Importancia Relativa Positiva):</w:t>
      </w:r>
      <w:r w:rsidRPr="00085547">
        <w:rPr>
          <w:rFonts w:ascii="Arial" w:hAnsi="Arial" w:cs="Arial"/>
        </w:rPr>
        <w:t xml:space="preserve"> La estabilidad exige protección. El algoritmo valida la necesidad urgente de mitigar los riesgos catastróficos encontrados en la auditoría, específicamente la topología de red plana que permite el movimiento lateral de malware, el uso de conexiones externas no monitoreadas y la dependencia de redes </w:t>
      </w:r>
      <w:proofErr w:type="spellStart"/>
      <w:r w:rsidRPr="00085547">
        <w:rPr>
          <w:rFonts w:ascii="Arial" w:hAnsi="Arial" w:cs="Arial"/>
        </w:rPr>
        <w:t>WiFi</w:t>
      </w:r>
      <w:proofErr w:type="spellEnd"/>
      <w:r w:rsidRPr="00085547">
        <w:rPr>
          <w:rFonts w:ascii="Arial" w:hAnsi="Arial" w:cs="Arial"/>
        </w:rPr>
        <w:t xml:space="preserve"> sin políticas de cifrado documentadas en áreas críticas.</w:t>
      </w:r>
    </w:p>
    <w:p w:rsidR="00085547" w:rsidRPr="00085547" w:rsidRDefault="00085547" w:rsidP="00085547">
      <w:pPr>
        <w:rPr>
          <w:rFonts w:ascii="Arial" w:hAnsi="Arial" w:cs="Arial"/>
        </w:rPr>
      </w:pPr>
      <w:r w:rsidRPr="00085547">
        <w:rPr>
          <w:rFonts w:ascii="Arial" w:hAnsi="Arial" w:cs="Arial"/>
        </w:rPr>
        <w:t>La configuración del Factor de Diseño 1 demuestra cuantitativamente que el alcance de la auditoría en el dominio DSS es la respuesta técnica exacta que el SILAIS Masaya necesita para sostener su estrategia de servicio a la ciudadanía.</w:t>
      </w:r>
    </w:p>
    <w:p w:rsidR="00085547" w:rsidRDefault="00085547">
      <w:pPr>
        <w:rPr>
          <w:rFonts w:ascii="Arial" w:hAnsi="Arial" w:cs="Arial"/>
        </w:rPr>
      </w:pPr>
    </w:p>
    <w:p w:rsidR="00085547" w:rsidRDefault="00085547">
      <w:pPr>
        <w:rPr>
          <w:rFonts w:ascii="Arial" w:hAnsi="Arial" w:cs="Arial"/>
        </w:rPr>
      </w:pPr>
      <w:r>
        <w:rPr>
          <w:rFonts w:ascii="Arial" w:hAnsi="Arial" w:cs="Arial"/>
        </w:rPr>
        <w:br w:type="page"/>
      </w:r>
    </w:p>
    <w:p w:rsidR="00085547" w:rsidRPr="00085547" w:rsidRDefault="00085547">
      <w:pPr>
        <w:rPr>
          <w:rFonts w:ascii="Arial" w:hAnsi="Arial" w:cs="Arial"/>
          <w:b/>
          <w:bCs/>
          <w:sz w:val="24"/>
          <w:szCs w:val="24"/>
        </w:rPr>
      </w:pPr>
      <w:r w:rsidRPr="00085547">
        <w:rPr>
          <w:rFonts w:ascii="Arial" w:hAnsi="Arial" w:cs="Arial"/>
          <w:b/>
          <w:bCs/>
          <w:sz w:val="24"/>
          <w:szCs w:val="24"/>
        </w:rPr>
        <w:lastRenderedPageBreak/>
        <w:t>Análisis del Factor d</w:t>
      </w:r>
      <w:r>
        <w:rPr>
          <w:rFonts w:ascii="Arial" w:hAnsi="Arial" w:cs="Arial"/>
          <w:b/>
          <w:bCs/>
          <w:sz w:val="24"/>
          <w:szCs w:val="24"/>
        </w:rPr>
        <w:t>e Diseño 2</w:t>
      </w:r>
      <w:r w:rsidRPr="00085547">
        <w:rPr>
          <w:rFonts w:ascii="Arial" w:hAnsi="Arial" w:cs="Arial"/>
          <w:b/>
          <w:bCs/>
          <w:sz w:val="24"/>
          <w:szCs w:val="24"/>
        </w:rPr>
        <w:t xml:space="preserve">: </w:t>
      </w:r>
      <w:r w:rsidR="00ED4EB9" w:rsidRPr="00ED4EB9">
        <w:rPr>
          <w:rFonts w:ascii="Arial" w:hAnsi="Arial" w:cs="Arial"/>
          <w:b/>
          <w:bCs/>
          <w:sz w:val="24"/>
          <w:szCs w:val="24"/>
        </w:rPr>
        <w:t xml:space="preserve">Metas Empresariales (Enterprise </w:t>
      </w:r>
      <w:proofErr w:type="spellStart"/>
      <w:r w:rsidR="00ED4EB9" w:rsidRPr="00ED4EB9">
        <w:rPr>
          <w:rFonts w:ascii="Arial" w:hAnsi="Arial" w:cs="Arial"/>
          <w:b/>
          <w:bCs/>
          <w:sz w:val="24"/>
          <w:szCs w:val="24"/>
        </w:rPr>
        <w:t>Goals</w:t>
      </w:r>
      <w:proofErr w:type="spellEnd"/>
      <w:r w:rsidR="00ED4EB9" w:rsidRPr="00ED4EB9">
        <w:rPr>
          <w:rFonts w:ascii="Arial" w:hAnsi="Arial" w:cs="Arial"/>
          <w:b/>
          <w:bCs/>
          <w:sz w:val="24"/>
          <w:szCs w:val="24"/>
        </w:rPr>
        <w:t>)</w:t>
      </w:r>
      <w:r w:rsidR="00ED4EB9">
        <w:rPr>
          <w:rFonts w:ascii="Arial" w:hAnsi="Arial" w:cs="Arial"/>
          <w:b/>
          <w:bCs/>
          <w:sz w:val="24"/>
          <w:szCs w:val="24"/>
        </w:rPr>
        <w:t xml:space="preserve"> (DF2)</w:t>
      </w:r>
    </w:p>
    <w:p w:rsidR="00085547" w:rsidRPr="00085547" w:rsidRDefault="00085547" w:rsidP="00085547">
      <w:pPr>
        <w:rPr>
          <w:rFonts w:ascii="Arial" w:hAnsi="Arial" w:cs="Arial"/>
        </w:rPr>
      </w:pPr>
      <w:r w:rsidRPr="00085547">
        <w:rPr>
          <w:rFonts w:ascii="Arial" w:hAnsi="Arial" w:cs="Arial"/>
        </w:rPr>
        <w:t xml:space="preserve">El Factor de Diseño 2 (DF2) en COBIT 2019, denominado </w:t>
      </w:r>
      <w:r w:rsidRPr="00085547">
        <w:rPr>
          <w:rFonts w:ascii="Arial" w:hAnsi="Arial" w:cs="Arial"/>
          <w:b/>
          <w:bCs/>
        </w:rPr>
        <w:t xml:space="preserve">Metas Empresariales (Enterprise </w:t>
      </w:r>
      <w:proofErr w:type="spellStart"/>
      <w:r w:rsidRPr="00085547">
        <w:rPr>
          <w:rFonts w:ascii="Arial" w:hAnsi="Arial" w:cs="Arial"/>
          <w:b/>
          <w:bCs/>
        </w:rPr>
        <w:t>Goals</w:t>
      </w:r>
      <w:proofErr w:type="spellEnd"/>
      <w:r w:rsidRPr="00085547">
        <w:rPr>
          <w:rFonts w:ascii="Arial" w:hAnsi="Arial" w:cs="Arial"/>
          <w:b/>
          <w:bCs/>
        </w:rPr>
        <w:t>)</w:t>
      </w:r>
      <w:r w:rsidRPr="00085547">
        <w:rPr>
          <w:rFonts w:ascii="Arial" w:hAnsi="Arial" w:cs="Arial"/>
        </w:rPr>
        <w:t>, es el puente metodológico que traduce la misión de la organización en requerimientos técnicos tangibles. Su función es garantizar que los esfuerzos de TI no sean aislados, sino que respondan directamente a lo que la institución necesita para sobrevivir y operar.</w:t>
      </w:r>
    </w:p>
    <w:p w:rsidR="00085547" w:rsidRPr="00085547" w:rsidRDefault="00085547" w:rsidP="00085547">
      <w:pPr>
        <w:rPr>
          <w:rFonts w:ascii="Arial" w:hAnsi="Arial" w:cs="Arial"/>
          <w:b/>
          <w:bCs/>
        </w:rPr>
      </w:pPr>
      <w:r w:rsidRPr="00085547">
        <w:rPr>
          <w:rFonts w:ascii="Arial" w:hAnsi="Arial" w:cs="Arial"/>
          <w:b/>
          <w:bCs/>
        </w:rPr>
        <w:t xml:space="preserve">1. Justificación Estratégica de los Valores de Entrada (Input </w:t>
      </w:r>
      <w:proofErr w:type="spellStart"/>
      <w:r w:rsidRPr="00085547">
        <w:rPr>
          <w:rFonts w:ascii="Arial" w:hAnsi="Arial" w:cs="Arial"/>
          <w:b/>
          <w:bCs/>
        </w:rPr>
        <w:t>Section</w:t>
      </w:r>
      <w:proofErr w:type="spellEnd"/>
      <w:r w:rsidRPr="00085547">
        <w:rPr>
          <w:rFonts w:ascii="Arial" w:hAnsi="Arial" w:cs="Arial"/>
          <w:b/>
          <w:bCs/>
        </w:rPr>
        <w:t>)</w:t>
      </w:r>
    </w:p>
    <w:p w:rsidR="00085547" w:rsidRPr="00085547" w:rsidRDefault="00085547" w:rsidP="00085547">
      <w:pPr>
        <w:rPr>
          <w:rFonts w:ascii="Arial" w:hAnsi="Arial" w:cs="Arial"/>
        </w:rPr>
      </w:pPr>
      <w:r w:rsidRPr="00085547">
        <w:rPr>
          <w:rFonts w:ascii="Arial" w:hAnsi="Arial" w:cs="Arial"/>
        </w:rPr>
        <w:t>La asignación de valores del 1 al 5 no es arbitraria; responde a la "Cascada de Metas" de COBIT aplicada a la realidad técnica y operativa del SILAIS Masaya, considerando su rol en la salud pública y sus limitaciones de infraestructura.</w:t>
      </w:r>
    </w:p>
    <w:p w:rsidR="00085547" w:rsidRPr="00085547" w:rsidRDefault="00085547" w:rsidP="00085547">
      <w:pPr>
        <w:rPr>
          <w:rFonts w:ascii="Arial" w:hAnsi="Arial" w:cs="Arial"/>
        </w:rPr>
      </w:pPr>
      <w:r w:rsidRPr="00085547">
        <w:rPr>
          <w:rFonts w:ascii="Arial" w:hAnsi="Arial" w:cs="Arial"/>
          <w:b/>
          <w:bCs/>
        </w:rPr>
        <w:t>Metas Críticas (Puntuación: 5)</w:t>
      </w:r>
    </w:p>
    <w:p w:rsidR="00085547" w:rsidRPr="00085547" w:rsidRDefault="00085547" w:rsidP="00085547">
      <w:pPr>
        <w:numPr>
          <w:ilvl w:val="0"/>
          <w:numId w:val="3"/>
        </w:numPr>
        <w:rPr>
          <w:rFonts w:ascii="Arial" w:hAnsi="Arial" w:cs="Arial"/>
        </w:rPr>
      </w:pPr>
      <w:r w:rsidRPr="00085547">
        <w:rPr>
          <w:rFonts w:ascii="Arial" w:hAnsi="Arial" w:cs="Arial"/>
          <w:b/>
          <w:bCs/>
        </w:rPr>
        <w:t>EG02 - Riesgo de negocio gestionado:</w:t>
      </w:r>
      <w:r w:rsidRPr="00085547">
        <w:rPr>
          <w:rFonts w:ascii="Arial" w:hAnsi="Arial" w:cs="Arial"/>
        </w:rPr>
        <w:t xml:space="preserve"> La caída del SISNIVEN o la pérdida de datos de pacientes representa un riesgo catastrófico para la salud pública y la estadística nacional.</w:t>
      </w:r>
    </w:p>
    <w:p w:rsidR="00085547" w:rsidRPr="00085547" w:rsidRDefault="00085547" w:rsidP="00085547">
      <w:pPr>
        <w:numPr>
          <w:ilvl w:val="0"/>
          <w:numId w:val="3"/>
        </w:numPr>
        <w:rPr>
          <w:rFonts w:ascii="Arial" w:hAnsi="Arial" w:cs="Arial"/>
        </w:rPr>
      </w:pPr>
      <w:r w:rsidRPr="00085547">
        <w:rPr>
          <w:rFonts w:ascii="Arial" w:hAnsi="Arial" w:cs="Arial"/>
          <w:b/>
          <w:bCs/>
        </w:rPr>
        <w:t>EG03 - Cumplimiento de leyes y regulaciones externas:</w:t>
      </w:r>
      <w:r w:rsidRPr="00085547">
        <w:rPr>
          <w:rFonts w:ascii="Arial" w:hAnsi="Arial" w:cs="Arial"/>
        </w:rPr>
        <w:t xml:space="preserve"> La institución está obligada legalmente a proteger la confidencialidad de los datos médicos según la Ley 921 de Protección de Datos Personales, y a cumplir las normativas del MINSA.</w:t>
      </w:r>
    </w:p>
    <w:p w:rsidR="00085547" w:rsidRPr="00085547" w:rsidRDefault="00085547" w:rsidP="00085547">
      <w:pPr>
        <w:numPr>
          <w:ilvl w:val="0"/>
          <w:numId w:val="3"/>
        </w:numPr>
        <w:rPr>
          <w:rFonts w:ascii="Arial" w:hAnsi="Arial" w:cs="Arial"/>
        </w:rPr>
      </w:pPr>
      <w:r w:rsidRPr="00085547">
        <w:rPr>
          <w:rFonts w:ascii="Arial" w:hAnsi="Arial" w:cs="Arial"/>
          <w:b/>
          <w:bCs/>
        </w:rPr>
        <w:t>EG06 - Continuidad y disponibilidad del servicio de negocio:</w:t>
      </w:r>
      <w:r w:rsidRPr="00085547">
        <w:rPr>
          <w:rFonts w:ascii="Arial" w:hAnsi="Arial" w:cs="Arial"/>
        </w:rPr>
        <w:t xml:space="preserve"> La atención en salud y la vigilancia epidemiológica no admiten interrupciones; la red LAN debe operar 24/7.</w:t>
      </w:r>
    </w:p>
    <w:p w:rsidR="00085547" w:rsidRPr="00085547" w:rsidRDefault="00085547" w:rsidP="00085547">
      <w:pPr>
        <w:rPr>
          <w:rFonts w:ascii="Arial" w:hAnsi="Arial" w:cs="Arial"/>
        </w:rPr>
      </w:pPr>
      <w:r w:rsidRPr="00085547">
        <w:rPr>
          <w:rFonts w:ascii="Arial" w:hAnsi="Arial" w:cs="Arial"/>
          <w:b/>
          <w:bCs/>
        </w:rPr>
        <w:t>Metas de Alta Prioridad (Puntuación: 4)</w:t>
      </w:r>
    </w:p>
    <w:p w:rsidR="00085547" w:rsidRPr="00085547" w:rsidRDefault="00085547" w:rsidP="00085547">
      <w:pPr>
        <w:numPr>
          <w:ilvl w:val="0"/>
          <w:numId w:val="4"/>
        </w:numPr>
        <w:rPr>
          <w:rFonts w:ascii="Arial" w:hAnsi="Arial" w:cs="Arial"/>
        </w:rPr>
      </w:pPr>
      <w:r w:rsidRPr="00085547">
        <w:rPr>
          <w:rFonts w:ascii="Arial" w:hAnsi="Arial" w:cs="Arial"/>
          <w:b/>
          <w:bCs/>
        </w:rPr>
        <w:t>EG05 (Cultura de servicio) y EG07 (Calidad de la información):</w:t>
      </w:r>
      <w:r w:rsidRPr="00085547">
        <w:rPr>
          <w:rFonts w:ascii="Arial" w:hAnsi="Arial" w:cs="Arial"/>
        </w:rPr>
        <w:t xml:space="preserve"> El servicio a las áreas médicas y la exactitud de los reportes epidemiológicos son vitales.</w:t>
      </w:r>
    </w:p>
    <w:p w:rsidR="00085547" w:rsidRPr="00085547" w:rsidRDefault="00085547" w:rsidP="00085547">
      <w:pPr>
        <w:numPr>
          <w:ilvl w:val="0"/>
          <w:numId w:val="4"/>
        </w:numPr>
        <w:rPr>
          <w:rFonts w:ascii="Arial" w:hAnsi="Arial" w:cs="Arial"/>
        </w:rPr>
      </w:pPr>
      <w:r w:rsidRPr="00085547">
        <w:rPr>
          <w:rFonts w:ascii="Arial" w:hAnsi="Arial" w:cs="Arial"/>
          <w:b/>
          <w:bCs/>
        </w:rPr>
        <w:t>EG09 (Optimización de costos) y EG11 (Cumplimiento de políticas internas):</w:t>
      </w:r>
      <w:r w:rsidRPr="00085547">
        <w:rPr>
          <w:rFonts w:ascii="Arial" w:hAnsi="Arial" w:cs="Arial"/>
        </w:rPr>
        <w:t xml:space="preserve"> Reflejan la necesidad de maximizar la vida útil del hardware existente (</w:t>
      </w:r>
      <w:proofErr w:type="spellStart"/>
      <w:r w:rsidRPr="00085547">
        <w:rPr>
          <w:rFonts w:ascii="Arial" w:hAnsi="Arial" w:cs="Arial"/>
        </w:rPr>
        <w:t>switches</w:t>
      </w:r>
      <w:proofErr w:type="spellEnd"/>
      <w:r w:rsidRPr="00085547">
        <w:rPr>
          <w:rFonts w:ascii="Arial" w:hAnsi="Arial" w:cs="Arial"/>
        </w:rPr>
        <w:t xml:space="preserve"> </w:t>
      </w:r>
      <w:proofErr w:type="spellStart"/>
      <w:r w:rsidRPr="00085547">
        <w:rPr>
          <w:rFonts w:ascii="Arial" w:hAnsi="Arial" w:cs="Arial"/>
        </w:rPr>
        <w:t>Fast</w:t>
      </w:r>
      <w:proofErr w:type="spellEnd"/>
      <w:r w:rsidRPr="00085547">
        <w:rPr>
          <w:rFonts w:ascii="Arial" w:hAnsi="Arial" w:cs="Arial"/>
        </w:rPr>
        <w:t xml:space="preserve"> Ethernet limitados a 100 Mbps) ante presupuestos restrictivos, estableciendo controles sobre un soporte actualmente empírico.</w:t>
      </w:r>
    </w:p>
    <w:p w:rsidR="00085547" w:rsidRPr="00085547" w:rsidRDefault="00085547" w:rsidP="00085547">
      <w:pPr>
        <w:rPr>
          <w:rFonts w:ascii="Arial" w:hAnsi="Arial" w:cs="Arial"/>
        </w:rPr>
      </w:pPr>
      <w:r w:rsidRPr="00085547">
        <w:rPr>
          <w:rFonts w:ascii="Arial" w:hAnsi="Arial" w:cs="Arial"/>
          <w:b/>
          <w:bCs/>
        </w:rPr>
        <w:t>Metas Secundarias y No Aplicables (Puntuaciones: 1 al 3)</w:t>
      </w:r>
    </w:p>
    <w:p w:rsidR="00085547" w:rsidRPr="00085547" w:rsidRDefault="00085547" w:rsidP="00085547">
      <w:pPr>
        <w:numPr>
          <w:ilvl w:val="0"/>
          <w:numId w:val="5"/>
        </w:numPr>
        <w:rPr>
          <w:rFonts w:ascii="Arial" w:hAnsi="Arial" w:cs="Arial"/>
        </w:rPr>
      </w:pPr>
      <w:r w:rsidRPr="00085547">
        <w:rPr>
          <w:rFonts w:ascii="Arial" w:hAnsi="Arial" w:cs="Arial"/>
          <w:b/>
          <w:bCs/>
        </w:rPr>
        <w:t>EG08 y EG10 (Puntuación 3):</w:t>
      </w:r>
      <w:r w:rsidRPr="00085547">
        <w:rPr>
          <w:rFonts w:ascii="Arial" w:hAnsi="Arial" w:cs="Arial"/>
        </w:rPr>
        <w:t xml:space="preserve"> Mantienen una importancia estándar para la operatividad interna y las habilidades del personal.</w:t>
      </w:r>
    </w:p>
    <w:p w:rsidR="00085547" w:rsidRPr="00085547" w:rsidRDefault="00085547" w:rsidP="00085547">
      <w:pPr>
        <w:numPr>
          <w:ilvl w:val="0"/>
          <w:numId w:val="5"/>
        </w:numPr>
        <w:rPr>
          <w:rFonts w:ascii="Arial" w:hAnsi="Arial" w:cs="Arial"/>
        </w:rPr>
      </w:pPr>
      <w:r w:rsidRPr="00085547">
        <w:rPr>
          <w:rFonts w:ascii="Arial" w:hAnsi="Arial" w:cs="Arial"/>
          <w:b/>
          <w:bCs/>
        </w:rPr>
        <w:t>EG04 (Puntuación 2):</w:t>
      </w:r>
      <w:r w:rsidRPr="00085547">
        <w:rPr>
          <w:rFonts w:ascii="Arial" w:hAnsi="Arial" w:cs="Arial"/>
        </w:rPr>
        <w:t xml:space="preserve"> La calidad financiera es necesaria administrativamente, pero no es el núcleo (</w:t>
      </w:r>
      <w:proofErr w:type="spellStart"/>
      <w:r w:rsidRPr="00085547">
        <w:rPr>
          <w:rFonts w:ascii="Arial" w:hAnsi="Arial" w:cs="Arial"/>
        </w:rPr>
        <w:t>Core</w:t>
      </w:r>
      <w:proofErr w:type="spellEnd"/>
      <w:r w:rsidRPr="00085547">
        <w:rPr>
          <w:rFonts w:ascii="Arial" w:hAnsi="Arial" w:cs="Arial"/>
        </w:rPr>
        <w:t>) de una entidad de salud.</w:t>
      </w:r>
    </w:p>
    <w:p w:rsidR="00085547" w:rsidRPr="00085547" w:rsidRDefault="00085547" w:rsidP="00085547">
      <w:pPr>
        <w:numPr>
          <w:ilvl w:val="0"/>
          <w:numId w:val="5"/>
        </w:numPr>
        <w:rPr>
          <w:rFonts w:ascii="Arial" w:hAnsi="Arial" w:cs="Arial"/>
        </w:rPr>
      </w:pPr>
      <w:r w:rsidRPr="00085547">
        <w:rPr>
          <w:rFonts w:ascii="Arial" w:hAnsi="Arial" w:cs="Arial"/>
          <w:b/>
          <w:bCs/>
        </w:rPr>
        <w:t>EG01, EG12 y EG13 (Puntuación 1):</w:t>
      </w:r>
      <w:r w:rsidRPr="00085547">
        <w:rPr>
          <w:rFonts w:ascii="Arial" w:hAnsi="Arial" w:cs="Arial"/>
        </w:rPr>
        <w:t xml:space="preserve"> Como institución del Estado, el SILAIS no compite en el mercado con nuevos productos, no desarrolla innovación disruptiva, ni cuenta con programas formales de transformación digital de vanguardia. Su TI es tradicional y </w:t>
      </w:r>
      <w:proofErr w:type="spellStart"/>
      <w:r w:rsidRPr="00085547">
        <w:rPr>
          <w:rFonts w:ascii="Arial" w:hAnsi="Arial" w:cs="Arial"/>
        </w:rPr>
        <w:t>legacy</w:t>
      </w:r>
      <w:proofErr w:type="spellEnd"/>
      <w:r w:rsidRPr="00085547">
        <w:rPr>
          <w:rFonts w:ascii="Arial" w:hAnsi="Arial" w:cs="Arial"/>
        </w:rPr>
        <w:t>.</w:t>
      </w:r>
    </w:p>
    <w:p w:rsidR="00085547" w:rsidRPr="00085547" w:rsidRDefault="00085547" w:rsidP="00085547">
      <w:pPr>
        <w:rPr>
          <w:rFonts w:ascii="Arial" w:hAnsi="Arial" w:cs="Arial"/>
          <w:b/>
          <w:bCs/>
        </w:rPr>
      </w:pPr>
      <w:r w:rsidRPr="00085547">
        <w:rPr>
          <w:rFonts w:ascii="Arial" w:hAnsi="Arial" w:cs="Arial"/>
          <w:b/>
          <w:bCs/>
        </w:rPr>
        <w:lastRenderedPageBreak/>
        <w:t xml:space="preserve">2. Análisis de Resultados e Impacto en la Auditoría (Output </w:t>
      </w:r>
      <w:proofErr w:type="spellStart"/>
      <w:r w:rsidRPr="00085547">
        <w:rPr>
          <w:rFonts w:ascii="Arial" w:hAnsi="Arial" w:cs="Arial"/>
          <w:b/>
          <w:bCs/>
        </w:rPr>
        <w:t>Section</w:t>
      </w:r>
      <w:proofErr w:type="spellEnd"/>
      <w:r w:rsidRPr="00085547">
        <w:rPr>
          <w:rFonts w:ascii="Arial" w:hAnsi="Arial" w:cs="Arial"/>
          <w:b/>
          <w:bCs/>
        </w:rPr>
        <w:t>)</w:t>
      </w:r>
    </w:p>
    <w:p w:rsidR="00085547" w:rsidRPr="00085547" w:rsidRDefault="00085547" w:rsidP="00085547">
      <w:pPr>
        <w:rPr>
          <w:rFonts w:ascii="Arial" w:hAnsi="Arial" w:cs="Arial"/>
        </w:rPr>
      </w:pPr>
      <w:r w:rsidRPr="00085547">
        <w:rPr>
          <w:rFonts w:ascii="Arial" w:hAnsi="Arial" w:cs="Arial"/>
        </w:rPr>
        <w:t xml:space="preserve">Al procesar estas metas empresariales, el motor de COBIT 2019 cruza matemáticamente la urgencia de cumplimiento legal, la gestión del riesgo y la continuidad operativa. Observando la tabla inferior izquierda de la imagen analizada, el algoritmo dispara las puntuaciones del dominio </w:t>
      </w:r>
      <w:r w:rsidRPr="00085547">
        <w:rPr>
          <w:rFonts w:ascii="Arial" w:hAnsi="Arial" w:cs="Arial"/>
          <w:b/>
          <w:bCs/>
        </w:rPr>
        <w:t>DSS (Entregar, Dar Servicio y Soporte)</w:t>
      </w:r>
      <w:r w:rsidRPr="00085547">
        <w:rPr>
          <w:rFonts w:ascii="Arial" w:hAnsi="Arial" w:cs="Arial"/>
        </w:rPr>
        <w:t>, validando directamente tus hallazgos de campo:</w:t>
      </w:r>
    </w:p>
    <w:p w:rsidR="00085547" w:rsidRPr="00085547" w:rsidRDefault="00085547" w:rsidP="00085547">
      <w:pPr>
        <w:rPr>
          <w:rFonts w:ascii="Arial" w:hAnsi="Arial" w:cs="Arial"/>
        </w:rPr>
      </w:pPr>
      <w:r w:rsidRPr="00085547">
        <w:rPr>
          <w:rFonts w:ascii="Arial" w:hAnsi="Arial" w:cs="Arial"/>
          <w:b/>
          <w:bCs/>
        </w:rPr>
        <w:t>DSS04 – Gestión de la Continuidad</w:t>
      </w:r>
    </w:p>
    <w:p w:rsidR="00085547" w:rsidRPr="00085547" w:rsidRDefault="00085547" w:rsidP="00085547">
      <w:pPr>
        <w:numPr>
          <w:ilvl w:val="0"/>
          <w:numId w:val="6"/>
        </w:numPr>
        <w:rPr>
          <w:rFonts w:ascii="Arial" w:hAnsi="Arial" w:cs="Arial"/>
        </w:rPr>
      </w:pPr>
      <w:r w:rsidRPr="00085547">
        <w:rPr>
          <w:rFonts w:ascii="Arial" w:hAnsi="Arial" w:cs="Arial"/>
          <w:b/>
          <w:bCs/>
        </w:rPr>
        <w:t>Resultado COBIT:</w:t>
      </w:r>
      <w:r w:rsidRPr="00085547">
        <w:rPr>
          <w:rFonts w:ascii="Arial" w:hAnsi="Arial" w:cs="Arial"/>
        </w:rPr>
        <w:t xml:space="preserve"> Muestra el salto de importancia relativa más alto del bloque con un </w:t>
      </w:r>
      <w:r w:rsidRPr="00085547">
        <w:rPr>
          <w:rFonts w:ascii="Arial" w:hAnsi="Arial" w:cs="Arial"/>
          <w:b/>
          <w:bCs/>
        </w:rPr>
        <w:t>+30</w:t>
      </w:r>
      <w:r w:rsidRPr="00085547">
        <w:rPr>
          <w:rFonts w:ascii="Arial" w:hAnsi="Arial" w:cs="Arial"/>
        </w:rPr>
        <w:t xml:space="preserve"> (Puntuación de 85).</w:t>
      </w:r>
    </w:p>
    <w:p w:rsidR="00085547" w:rsidRPr="00085547" w:rsidRDefault="00085547" w:rsidP="00085547">
      <w:pPr>
        <w:numPr>
          <w:ilvl w:val="0"/>
          <w:numId w:val="6"/>
        </w:numPr>
        <w:rPr>
          <w:rFonts w:ascii="Arial" w:hAnsi="Arial" w:cs="Arial"/>
        </w:rPr>
      </w:pPr>
      <w:r w:rsidRPr="00085547">
        <w:rPr>
          <w:rFonts w:ascii="Arial" w:hAnsi="Arial" w:cs="Arial"/>
          <w:b/>
          <w:bCs/>
        </w:rPr>
        <w:t>Demostración Técnica:</w:t>
      </w:r>
      <w:r w:rsidRPr="00085547">
        <w:rPr>
          <w:rFonts w:ascii="Arial" w:hAnsi="Arial" w:cs="Arial"/>
        </w:rPr>
        <w:t xml:space="preserve"> Al exigir la meta EG06 (Continuidad) con un valor de 5, el modelo establece que la red no puede darse el lujo de fallar. Esto respalda irrefutablemente tu </w:t>
      </w:r>
      <w:r w:rsidRPr="00085547">
        <w:rPr>
          <w:rFonts w:ascii="Arial" w:hAnsi="Arial" w:cs="Arial"/>
          <w:b/>
          <w:bCs/>
        </w:rPr>
        <w:t>Hallazgo H-RED-GOB-02</w:t>
      </w:r>
      <w:r w:rsidRPr="00085547">
        <w:rPr>
          <w:rFonts w:ascii="Arial" w:hAnsi="Arial" w:cs="Arial"/>
        </w:rPr>
        <w:t xml:space="preserve">, el cual expone como riesgo "Extremo" la inexistencia de un Plan de Recuperación ante Desastres (DRP/BCP) y la vulnerabilidad ante un colapso del </w:t>
      </w:r>
      <w:proofErr w:type="spellStart"/>
      <w:r w:rsidRPr="00085547">
        <w:rPr>
          <w:rFonts w:ascii="Arial" w:hAnsi="Arial" w:cs="Arial"/>
        </w:rPr>
        <w:t>switch</w:t>
      </w:r>
      <w:proofErr w:type="spellEnd"/>
      <w:r w:rsidRPr="00085547">
        <w:rPr>
          <w:rFonts w:ascii="Arial" w:hAnsi="Arial" w:cs="Arial"/>
        </w:rPr>
        <w:t xml:space="preserve"> principal o del enlace con el MINSA.</w:t>
      </w:r>
    </w:p>
    <w:p w:rsidR="00085547" w:rsidRPr="00085547" w:rsidRDefault="00085547" w:rsidP="00085547">
      <w:pPr>
        <w:rPr>
          <w:rFonts w:ascii="Arial" w:hAnsi="Arial" w:cs="Arial"/>
        </w:rPr>
      </w:pPr>
      <w:r w:rsidRPr="00085547">
        <w:rPr>
          <w:rFonts w:ascii="Arial" w:hAnsi="Arial" w:cs="Arial"/>
          <w:b/>
          <w:bCs/>
        </w:rPr>
        <w:t>DSS05 – Gestión de Servicios de Seguridad</w:t>
      </w:r>
    </w:p>
    <w:p w:rsidR="00085547" w:rsidRPr="00085547" w:rsidRDefault="00085547" w:rsidP="00085547">
      <w:pPr>
        <w:numPr>
          <w:ilvl w:val="0"/>
          <w:numId w:val="7"/>
        </w:numPr>
        <w:rPr>
          <w:rFonts w:ascii="Arial" w:hAnsi="Arial" w:cs="Arial"/>
        </w:rPr>
      </w:pPr>
      <w:r w:rsidRPr="00085547">
        <w:rPr>
          <w:rFonts w:ascii="Arial" w:hAnsi="Arial" w:cs="Arial"/>
          <w:b/>
          <w:bCs/>
        </w:rPr>
        <w:t>Resultado COBIT:</w:t>
      </w:r>
      <w:r w:rsidRPr="00085547">
        <w:rPr>
          <w:rFonts w:ascii="Arial" w:hAnsi="Arial" w:cs="Arial"/>
        </w:rPr>
        <w:t xml:space="preserve"> Alcanza la puntuación absoluta más alta del bloque DSS con </w:t>
      </w:r>
      <w:r w:rsidRPr="00085547">
        <w:rPr>
          <w:rFonts w:ascii="Arial" w:hAnsi="Arial" w:cs="Arial"/>
          <w:b/>
          <w:bCs/>
        </w:rPr>
        <w:t>111 puntos</w:t>
      </w:r>
      <w:r w:rsidRPr="00085547">
        <w:rPr>
          <w:rFonts w:ascii="Arial" w:hAnsi="Arial" w:cs="Arial"/>
        </w:rPr>
        <w:t xml:space="preserve"> (y una importancia relativa positiva de +5).</w:t>
      </w:r>
    </w:p>
    <w:p w:rsidR="00085547" w:rsidRPr="00085547" w:rsidRDefault="00085547" w:rsidP="00085547">
      <w:pPr>
        <w:numPr>
          <w:ilvl w:val="0"/>
          <w:numId w:val="7"/>
        </w:numPr>
        <w:rPr>
          <w:rFonts w:ascii="Arial" w:hAnsi="Arial" w:cs="Arial"/>
        </w:rPr>
      </w:pPr>
      <w:r w:rsidRPr="00085547">
        <w:rPr>
          <w:rFonts w:ascii="Arial" w:hAnsi="Arial" w:cs="Arial"/>
          <w:b/>
          <w:bCs/>
        </w:rPr>
        <w:t>Demostración Técnica:</w:t>
      </w:r>
      <w:r w:rsidRPr="00085547">
        <w:rPr>
          <w:rFonts w:ascii="Arial" w:hAnsi="Arial" w:cs="Arial"/>
        </w:rPr>
        <w:t xml:space="preserve"> Los valores máximos (5) en Riesgo (EG02) y Cumplimiento Legal (EG03) obligan a la organización a blindar sus comunicaciones. Este puntaje avala matemáticamente tus hallazgos de arquitectura lógica:</w:t>
      </w:r>
    </w:p>
    <w:p w:rsidR="00085547" w:rsidRPr="00085547" w:rsidRDefault="00085547" w:rsidP="00085547">
      <w:pPr>
        <w:numPr>
          <w:ilvl w:val="1"/>
          <w:numId w:val="7"/>
        </w:numPr>
        <w:rPr>
          <w:rFonts w:ascii="Arial" w:hAnsi="Arial" w:cs="Arial"/>
        </w:rPr>
      </w:pPr>
      <w:r w:rsidRPr="00085547">
        <w:rPr>
          <w:rFonts w:ascii="Arial" w:hAnsi="Arial" w:cs="Arial"/>
          <w:b/>
          <w:bCs/>
        </w:rPr>
        <w:t>H-RED-LOG-01:</w:t>
      </w:r>
      <w:r w:rsidRPr="00085547">
        <w:rPr>
          <w:rFonts w:ascii="Arial" w:hAnsi="Arial" w:cs="Arial"/>
        </w:rPr>
        <w:t xml:space="preserve"> La topología de red plana sin </w:t>
      </w:r>
      <w:proofErr w:type="spellStart"/>
      <w:r w:rsidRPr="00085547">
        <w:rPr>
          <w:rFonts w:ascii="Arial" w:hAnsi="Arial" w:cs="Arial"/>
        </w:rPr>
        <w:t>VLANs</w:t>
      </w:r>
      <w:proofErr w:type="spellEnd"/>
      <w:r w:rsidRPr="00085547">
        <w:rPr>
          <w:rFonts w:ascii="Arial" w:hAnsi="Arial" w:cs="Arial"/>
        </w:rPr>
        <w:t xml:space="preserve"> expone datos sensibles a </w:t>
      </w:r>
      <w:proofErr w:type="spellStart"/>
      <w:r w:rsidRPr="00085547">
        <w:rPr>
          <w:rFonts w:ascii="Arial" w:hAnsi="Arial" w:cs="Arial"/>
        </w:rPr>
        <w:t>ransomware</w:t>
      </w:r>
      <w:proofErr w:type="spellEnd"/>
      <w:r w:rsidRPr="00085547">
        <w:rPr>
          <w:rFonts w:ascii="Arial" w:hAnsi="Arial" w:cs="Arial"/>
        </w:rPr>
        <w:t>.</w:t>
      </w:r>
    </w:p>
    <w:p w:rsidR="00085547" w:rsidRPr="00085547" w:rsidRDefault="00085547" w:rsidP="00085547">
      <w:pPr>
        <w:numPr>
          <w:ilvl w:val="1"/>
          <w:numId w:val="7"/>
        </w:numPr>
        <w:rPr>
          <w:rFonts w:ascii="Arial" w:hAnsi="Arial" w:cs="Arial"/>
        </w:rPr>
      </w:pPr>
      <w:r w:rsidRPr="00085547">
        <w:rPr>
          <w:rFonts w:ascii="Arial" w:hAnsi="Arial" w:cs="Arial"/>
          <w:b/>
          <w:bCs/>
        </w:rPr>
        <w:t>H-RED-LOG-02:</w:t>
      </w:r>
      <w:r w:rsidRPr="00085547">
        <w:rPr>
          <w:rFonts w:ascii="Arial" w:hAnsi="Arial" w:cs="Arial"/>
        </w:rPr>
        <w:t xml:space="preserve"> Conexiones a internet privadas (Sindicato, SNC) que evaden controles de seguridad.</w:t>
      </w:r>
    </w:p>
    <w:p w:rsidR="00085547" w:rsidRPr="00085547" w:rsidRDefault="00085547" w:rsidP="00085547">
      <w:pPr>
        <w:numPr>
          <w:ilvl w:val="1"/>
          <w:numId w:val="7"/>
        </w:numPr>
        <w:rPr>
          <w:rFonts w:ascii="Arial" w:hAnsi="Arial" w:cs="Arial"/>
        </w:rPr>
      </w:pPr>
      <w:r w:rsidRPr="00085547">
        <w:rPr>
          <w:rFonts w:ascii="Arial" w:hAnsi="Arial" w:cs="Arial"/>
          <w:b/>
          <w:bCs/>
        </w:rPr>
        <w:t>H-RED-LOG-03:</w:t>
      </w:r>
      <w:r w:rsidRPr="00085547">
        <w:rPr>
          <w:rFonts w:ascii="Arial" w:hAnsi="Arial" w:cs="Arial"/>
        </w:rPr>
        <w:t xml:space="preserve"> Catorce equipos en áreas críticas usando </w:t>
      </w:r>
      <w:proofErr w:type="spellStart"/>
      <w:r w:rsidRPr="00085547">
        <w:rPr>
          <w:rFonts w:ascii="Arial" w:hAnsi="Arial" w:cs="Arial"/>
        </w:rPr>
        <w:t>WiFi</w:t>
      </w:r>
      <w:proofErr w:type="spellEnd"/>
      <w:r w:rsidRPr="00085547">
        <w:rPr>
          <w:rFonts w:ascii="Arial" w:hAnsi="Arial" w:cs="Arial"/>
        </w:rPr>
        <w:t xml:space="preserve"> sin documentación de cifrado (WPA2/WPA3), arriesgando la interceptación de tráfico.</w:t>
      </w:r>
    </w:p>
    <w:p w:rsidR="00085547" w:rsidRPr="00085547" w:rsidRDefault="00085547" w:rsidP="00085547">
      <w:pPr>
        <w:rPr>
          <w:rFonts w:ascii="Arial" w:hAnsi="Arial" w:cs="Arial"/>
        </w:rPr>
      </w:pPr>
      <w:r w:rsidRPr="00085547">
        <w:rPr>
          <w:rFonts w:ascii="Arial" w:hAnsi="Arial" w:cs="Arial"/>
          <w:b/>
          <w:bCs/>
        </w:rPr>
        <w:t>DSS02 y DSS03 – Gestión de Solicitudes/Incidentes y Problemas</w:t>
      </w:r>
    </w:p>
    <w:p w:rsidR="00085547" w:rsidRPr="00085547" w:rsidRDefault="00085547" w:rsidP="00085547">
      <w:pPr>
        <w:numPr>
          <w:ilvl w:val="0"/>
          <w:numId w:val="8"/>
        </w:numPr>
        <w:rPr>
          <w:rFonts w:ascii="Arial" w:hAnsi="Arial" w:cs="Arial"/>
        </w:rPr>
      </w:pPr>
      <w:r w:rsidRPr="00085547">
        <w:rPr>
          <w:rFonts w:ascii="Arial" w:hAnsi="Arial" w:cs="Arial"/>
          <w:b/>
          <w:bCs/>
        </w:rPr>
        <w:t>Resultado COBIT:</w:t>
      </w:r>
      <w:r w:rsidRPr="00085547">
        <w:rPr>
          <w:rFonts w:ascii="Arial" w:hAnsi="Arial" w:cs="Arial"/>
        </w:rPr>
        <w:t xml:space="preserve"> Ambos procesos mantienen una tendencia positiva con puntuaciones de </w:t>
      </w:r>
      <w:r w:rsidRPr="00085547">
        <w:rPr>
          <w:rFonts w:ascii="Arial" w:hAnsi="Arial" w:cs="Arial"/>
          <w:b/>
          <w:bCs/>
        </w:rPr>
        <w:t>65</w:t>
      </w:r>
      <w:r w:rsidRPr="00085547">
        <w:rPr>
          <w:rFonts w:ascii="Arial" w:hAnsi="Arial" w:cs="Arial"/>
        </w:rPr>
        <w:t xml:space="preserve"> e importancias relativas de </w:t>
      </w:r>
      <w:r w:rsidRPr="00085547">
        <w:rPr>
          <w:rFonts w:ascii="Arial" w:hAnsi="Arial" w:cs="Arial"/>
          <w:b/>
          <w:bCs/>
        </w:rPr>
        <w:t>+5</w:t>
      </w:r>
      <w:r w:rsidRPr="00085547">
        <w:rPr>
          <w:rFonts w:ascii="Arial" w:hAnsi="Arial" w:cs="Arial"/>
        </w:rPr>
        <w:t>.</w:t>
      </w:r>
    </w:p>
    <w:p w:rsidR="00085547" w:rsidRPr="00085547" w:rsidRDefault="00085547" w:rsidP="00085547">
      <w:pPr>
        <w:numPr>
          <w:ilvl w:val="0"/>
          <w:numId w:val="8"/>
        </w:numPr>
        <w:rPr>
          <w:rFonts w:ascii="Arial" w:hAnsi="Arial" w:cs="Arial"/>
        </w:rPr>
      </w:pPr>
      <w:r w:rsidRPr="00085547">
        <w:rPr>
          <w:rFonts w:ascii="Arial" w:hAnsi="Arial" w:cs="Arial"/>
          <w:b/>
          <w:bCs/>
        </w:rPr>
        <w:t>Demostración Técnica:</w:t>
      </w:r>
      <w:r w:rsidRPr="00085547">
        <w:rPr>
          <w:rFonts w:ascii="Arial" w:hAnsi="Arial" w:cs="Arial"/>
        </w:rPr>
        <w:t xml:space="preserve"> Para sostener los costos operativos (EG09) y el servicio (EG05), los fallos deben resolverse de manera estructurada. Esto fundamenta los hallazgos </w:t>
      </w:r>
      <w:r w:rsidRPr="00085547">
        <w:rPr>
          <w:rFonts w:ascii="Arial" w:hAnsi="Arial" w:cs="Arial"/>
          <w:b/>
          <w:bCs/>
        </w:rPr>
        <w:t>H-RED-GOB-01</w:t>
      </w:r>
      <w:r w:rsidRPr="00085547">
        <w:rPr>
          <w:rFonts w:ascii="Arial" w:hAnsi="Arial" w:cs="Arial"/>
        </w:rPr>
        <w:t xml:space="preserve"> y </w:t>
      </w:r>
      <w:r w:rsidRPr="00085547">
        <w:rPr>
          <w:rFonts w:ascii="Arial" w:hAnsi="Arial" w:cs="Arial"/>
          <w:b/>
          <w:bCs/>
        </w:rPr>
        <w:t>H-RED-GOB-03</w:t>
      </w:r>
      <w:r w:rsidRPr="00085547">
        <w:rPr>
          <w:rFonts w:ascii="Arial" w:hAnsi="Arial" w:cs="Arial"/>
        </w:rPr>
        <w:t>, evidenciando que el soporte actual reactivo, carente de sistema de tickets y sin análisis de causa raíz, es inaceptable para el nivel de exigencia de la institución.</w:t>
      </w:r>
    </w:p>
    <w:p w:rsidR="00085547" w:rsidRDefault="00085547" w:rsidP="00085547">
      <w:pPr>
        <w:rPr>
          <w:rFonts w:ascii="Arial" w:hAnsi="Arial" w:cs="Arial"/>
          <w:b/>
          <w:bCs/>
        </w:rPr>
      </w:pPr>
    </w:p>
    <w:p w:rsidR="00085547" w:rsidRDefault="00085547" w:rsidP="00085547">
      <w:pPr>
        <w:rPr>
          <w:rFonts w:ascii="Arial" w:hAnsi="Arial" w:cs="Arial"/>
          <w:b/>
          <w:bCs/>
        </w:rPr>
      </w:pPr>
      <w:r w:rsidRPr="00085547">
        <w:rPr>
          <w:rFonts w:ascii="Arial" w:hAnsi="Arial" w:cs="Arial"/>
          <w:b/>
          <w:bCs/>
        </w:rPr>
        <w:t xml:space="preserve">Conclusión </w:t>
      </w:r>
    </w:p>
    <w:p w:rsidR="00085547" w:rsidRPr="00085547" w:rsidRDefault="00085547" w:rsidP="00085547">
      <w:pPr>
        <w:rPr>
          <w:rFonts w:ascii="Arial" w:hAnsi="Arial" w:cs="Arial"/>
        </w:rPr>
      </w:pPr>
      <w:r w:rsidRPr="00085547">
        <w:rPr>
          <w:rFonts w:ascii="Arial" w:hAnsi="Arial" w:cs="Arial"/>
        </w:rPr>
        <w:t xml:space="preserve">La aplicación del Factor de Diseño 2 demuestra que la evaluación de la infraestructura física (cableado expuesto, cuellos de botella </w:t>
      </w:r>
      <w:proofErr w:type="spellStart"/>
      <w:r w:rsidRPr="00085547">
        <w:rPr>
          <w:rFonts w:ascii="Arial" w:hAnsi="Arial" w:cs="Arial"/>
        </w:rPr>
        <w:t>Fast</w:t>
      </w:r>
      <w:proofErr w:type="spellEnd"/>
      <w:r w:rsidRPr="00085547">
        <w:rPr>
          <w:rFonts w:ascii="Arial" w:hAnsi="Arial" w:cs="Arial"/>
        </w:rPr>
        <w:t xml:space="preserve"> Ethernet) y lógica (falta de </w:t>
      </w:r>
      <w:proofErr w:type="spellStart"/>
      <w:r w:rsidRPr="00085547">
        <w:rPr>
          <w:rFonts w:ascii="Arial" w:hAnsi="Arial" w:cs="Arial"/>
        </w:rPr>
        <w:t>VLANs</w:t>
      </w:r>
      <w:proofErr w:type="spellEnd"/>
      <w:r w:rsidRPr="00085547">
        <w:rPr>
          <w:rFonts w:ascii="Arial" w:hAnsi="Arial" w:cs="Arial"/>
        </w:rPr>
        <w:t>) no es un ejercicio puramente técnico, sino un mandato de gobierno corporativo. Las metas empresariales del SILAIS Masaya exigen, por diseño matemático avalado por ISACA, que la gestión operativa (DSS) deje de ser empírica e implemente controles estrictos de seguridad, resiliencia y soporte.</w:t>
      </w:r>
    </w:p>
    <w:p w:rsidR="00ED4EB9" w:rsidRDefault="00ED4EB9">
      <w:pPr>
        <w:rPr>
          <w:rFonts w:ascii="Arial" w:hAnsi="Arial" w:cs="Arial"/>
        </w:rPr>
      </w:pPr>
    </w:p>
    <w:p w:rsidR="00ED4EB9" w:rsidRDefault="00ED4EB9">
      <w:pPr>
        <w:rPr>
          <w:rFonts w:ascii="Arial" w:hAnsi="Arial" w:cs="Arial"/>
        </w:rPr>
      </w:pPr>
      <w:r>
        <w:rPr>
          <w:rFonts w:ascii="Arial" w:hAnsi="Arial" w:cs="Arial"/>
        </w:rPr>
        <w:br w:type="page"/>
      </w:r>
    </w:p>
    <w:p w:rsidR="00ED4EB9" w:rsidRPr="00ED4EB9" w:rsidRDefault="00ED4EB9" w:rsidP="00ED4EB9">
      <w:pPr>
        <w:rPr>
          <w:rFonts w:ascii="Arial" w:hAnsi="Arial" w:cs="Arial"/>
        </w:rPr>
      </w:pPr>
      <w:r w:rsidRPr="00ED4EB9">
        <w:rPr>
          <w:rFonts w:ascii="Arial" w:hAnsi="Arial" w:cs="Arial"/>
        </w:rPr>
        <w:lastRenderedPageBreak/>
        <w:t xml:space="preserve">El Factor de Diseño 3 (DF3) en COBIT 2019, denominado </w:t>
      </w:r>
      <w:r w:rsidRPr="00ED4EB9">
        <w:rPr>
          <w:rFonts w:ascii="Arial" w:hAnsi="Arial" w:cs="Arial"/>
          <w:b/>
          <w:bCs/>
        </w:rPr>
        <w:t>Perfil de Riesgo (</w:t>
      </w:r>
      <w:proofErr w:type="spellStart"/>
      <w:r w:rsidRPr="00ED4EB9">
        <w:rPr>
          <w:rFonts w:ascii="Arial" w:hAnsi="Arial" w:cs="Arial"/>
          <w:b/>
          <w:bCs/>
        </w:rPr>
        <w:t>Risk</w:t>
      </w:r>
      <w:proofErr w:type="spellEnd"/>
      <w:r w:rsidRPr="00ED4EB9">
        <w:rPr>
          <w:rFonts w:ascii="Arial" w:hAnsi="Arial" w:cs="Arial"/>
          <w:b/>
          <w:bCs/>
        </w:rPr>
        <w:t xml:space="preserve"> </w:t>
      </w:r>
      <w:proofErr w:type="spellStart"/>
      <w:r w:rsidRPr="00ED4EB9">
        <w:rPr>
          <w:rFonts w:ascii="Arial" w:hAnsi="Arial" w:cs="Arial"/>
          <w:b/>
          <w:bCs/>
        </w:rPr>
        <w:t>Profile</w:t>
      </w:r>
      <w:proofErr w:type="spellEnd"/>
      <w:r w:rsidRPr="00ED4EB9">
        <w:rPr>
          <w:rFonts w:ascii="Arial" w:hAnsi="Arial" w:cs="Arial"/>
          <w:b/>
          <w:bCs/>
        </w:rPr>
        <w:t>)</w:t>
      </w:r>
      <w:r w:rsidRPr="00ED4EB9">
        <w:rPr>
          <w:rFonts w:ascii="Arial" w:hAnsi="Arial" w:cs="Arial"/>
        </w:rPr>
        <w:t>, es el motor analítico que evalúa los peores escenarios posibles que enfrenta la infraestructura tecnológica. Su objetivo es identificar qué procesos de TI deben priorizarse para mitigar las vulnerabilidades más críticas de la institución.</w:t>
      </w:r>
    </w:p>
    <w:p w:rsidR="00ED4EB9" w:rsidRPr="00ED4EB9" w:rsidRDefault="00ED4EB9" w:rsidP="00ED4EB9">
      <w:pPr>
        <w:rPr>
          <w:rFonts w:ascii="Arial" w:hAnsi="Arial" w:cs="Arial"/>
          <w:b/>
          <w:bCs/>
        </w:rPr>
      </w:pPr>
      <w:r w:rsidRPr="00ED4EB9">
        <w:rPr>
          <w:rFonts w:ascii="Arial" w:hAnsi="Arial" w:cs="Arial"/>
          <w:b/>
          <w:bCs/>
        </w:rPr>
        <w:t xml:space="preserve">1. Justificación Técnica de los Valores de Entrada (Input </w:t>
      </w:r>
      <w:proofErr w:type="spellStart"/>
      <w:r w:rsidRPr="00ED4EB9">
        <w:rPr>
          <w:rFonts w:ascii="Arial" w:hAnsi="Arial" w:cs="Arial"/>
          <w:b/>
          <w:bCs/>
        </w:rPr>
        <w:t>Section</w:t>
      </w:r>
      <w:proofErr w:type="spellEnd"/>
      <w:r w:rsidRPr="00ED4EB9">
        <w:rPr>
          <w:rFonts w:ascii="Arial" w:hAnsi="Arial" w:cs="Arial"/>
          <w:b/>
          <w:bCs/>
        </w:rPr>
        <w:t>)</w:t>
      </w:r>
    </w:p>
    <w:p w:rsidR="00ED4EB9" w:rsidRPr="00ED4EB9" w:rsidRDefault="00ED4EB9" w:rsidP="00ED4EB9">
      <w:pPr>
        <w:rPr>
          <w:rFonts w:ascii="Arial" w:hAnsi="Arial" w:cs="Arial"/>
        </w:rPr>
      </w:pPr>
      <w:r w:rsidRPr="00ED4EB9">
        <w:rPr>
          <w:rFonts w:ascii="Arial" w:hAnsi="Arial" w:cs="Arial"/>
        </w:rPr>
        <w:t xml:space="preserve">La configuración aplicada en la escala de </w:t>
      </w:r>
      <w:r w:rsidRPr="00ED4EB9">
        <w:rPr>
          <w:rFonts w:ascii="Arial" w:hAnsi="Arial" w:cs="Arial"/>
          <w:i/>
          <w:iCs/>
        </w:rPr>
        <w:t>Impacto (</w:t>
      </w:r>
      <w:proofErr w:type="spellStart"/>
      <w:r w:rsidRPr="00ED4EB9">
        <w:rPr>
          <w:rFonts w:ascii="Arial" w:hAnsi="Arial" w:cs="Arial"/>
          <w:i/>
          <w:iCs/>
        </w:rPr>
        <w:t>Impact</w:t>
      </w:r>
      <w:proofErr w:type="spellEnd"/>
      <w:r w:rsidRPr="00ED4EB9">
        <w:rPr>
          <w:rFonts w:ascii="Arial" w:hAnsi="Arial" w:cs="Arial"/>
          <w:i/>
          <w:iCs/>
        </w:rPr>
        <w:t>)</w:t>
      </w:r>
      <w:r w:rsidRPr="00ED4EB9">
        <w:rPr>
          <w:rFonts w:ascii="Arial" w:hAnsi="Arial" w:cs="Arial"/>
        </w:rPr>
        <w:t xml:space="preserve"> y </w:t>
      </w:r>
      <w:r w:rsidRPr="00ED4EB9">
        <w:rPr>
          <w:rFonts w:ascii="Arial" w:hAnsi="Arial" w:cs="Arial"/>
          <w:i/>
          <w:iCs/>
        </w:rPr>
        <w:t>Probabilidad (</w:t>
      </w:r>
      <w:proofErr w:type="spellStart"/>
      <w:r w:rsidRPr="00ED4EB9">
        <w:rPr>
          <w:rFonts w:ascii="Arial" w:hAnsi="Arial" w:cs="Arial"/>
          <w:i/>
          <w:iCs/>
        </w:rPr>
        <w:t>Likelihood</w:t>
      </w:r>
      <w:proofErr w:type="spellEnd"/>
      <w:r w:rsidRPr="00ED4EB9">
        <w:rPr>
          <w:rFonts w:ascii="Arial" w:hAnsi="Arial" w:cs="Arial"/>
          <w:i/>
          <w:iCs/>
        </w:rPr>
        <w:t>)</w:t>
      </w:r>
      <w:r w:rsidRPr="00ED4EB9">
        <w:rPr>
          <w:rFonts w:ascii="Arial" w:hAnsi="Arial" w:cs="Arial"/>
        </w:rPr>
        <w:t xml:space="preserve"> se fundamenta en las vulnerabilidades físicas y lógicas reales descubiertas durante la evaluación del SILAIS Masaya.</w:t>
      </w:r>
    </w:p>
    <w:p w:rsidR="00ED4EB9" w:rsidRPr="00ED4EB9" w:rsidRDefault="00ED4EB9" w:rsidP="00ED4EB9">
      <w:pPr>
        <w:rPr>
          <w:rFonts w:ascii="Arial" w:hAnsi="Arial" w:cs="Arial"/>
        </w:rPr>
      </w:pPr>
      <w:r w:rsidRPr="00ED4EB9">
        <w:rPr>
          <w:rFonts w:ascii="Arial" w:hAnsi="Arial" w:cs="Arial"/>
          <w:b/>
          <w:bCs/>
        </w:rPr>
        <w:t>Riesgos de Infraestructura y Hardware (Impacto: 5 | Probabilidad: 5)</w:t>
      </w:r>
    </w:p>
    <w:p w:rsidR="00ED4EB9" w:rsidRPr="00ED4EB9" w:rsidRDefault="00ED4EB9" w:rsidP="00ED4EB9">
      <w:pPr>
        <w:numPr>
          <w:ilvl w:val="0"/>
          <w:numId w:val="9"/>
        </w:numPr>
        <w:rPr>
          <w:rFonts w:ascii="Arial" w:hAnsi="Arial" w:cs="Arial"/>
        </w:rPr>
      </w:pPr>
      <w:r w:rsidRPr="00ED4EB9">
        <w:rPr>
          <w:rFonts w:ascii="Arial" w:hAnsi="Arial" w:cs="Arial"/>
          <w:b/>
          <w:bCs/>
        </w:rPr>
        <w:t xml:space="preserve">IT </w:t>
      </w:r>
      <w:proofErr w:type="spellStart"/>
      <w:r w:rsidRPr="00ED4EB9">
        <w:rPr>
          <w:rFonts w:ascii="Arial" w:hAnsi="Arial" w:cs="Arial"/>
          <w:b/>
          <w:bCs/>
        </w:rPr>
        <w:t>operational</w:t>
      </w:r>
      <w:proofErr w:type="spellEnd"/>
      <w:r w:rsidRPr="00ED4EB9">
        <w:rPr>
          <w:rFonts w:ascii="Arial" w:hAnsi="Arial" w:cs="Arial"/>
          <w:b/>
          <w:bCs/>
        </w:rPr>
        <w:t xml:space="preserve"> </w:t>
      </w:r>
      <w:proofErr w:type="spellStart"/>
      <w:r w:rsidRPr="00ED4EB9">
        <w:rPr>
          <w:rFonts w:ascii="Arial" w:hAnsi="Arial" w:cs="Arial"/>
          <w:b/>
          <w:bCs/>
        </w:rPr>
        <w:t>infrastructure</w:t>
      </w:r>
      <w:proofErr w:type="spellEnd"/>
      <w:r w:rsidRPr="00ED4EB9">
        <w:rPr>
          <w:rFonts w:ascii="Arial" w:hAnsi="Arial" w:cs="Arial"/>
          <w:b/>
          <w:bCs/>
        </w:rPr>
        <w:t xml:space="preserve"> </w:t>
      </w:r>
      <w:proofErr w:type="spellStart"/>
      <w:r w:rsidRPr="00ED4EB9">
        <w:rPr>
          <w:rFonts w:ascii="Arial" w:hAnsi="Arial" w:cs="Arial"/>
          <w:b/>
          <w:bCs/>
        </w:rPr>
        <w:t>incidents</w:t>
      </w:r>
      <w:proofErr w:type="spellEnd"/>
      <w:r w:rsidRPr="00ED4EB9">
        <w:rPr>
          <w:rFonts w:ascii="Arial" w:hAnsi="Arial" w:cs="Arial"/>
          <w:b/>
          <w:bCs/>
        </w:rPr>
        <w:t xml:space="preserve"> (Incidentes de infraestructura operativa):</w:t>
      </w:r>
      <w:r w:rsidRPr="00ED4EB9">
        <w:rPr>
          <w:rFonts w:ascii="Arial" w:hAnsi="Arial" w:cs="Arial"/>
        </w:rPr>
        <w:t xml:space="preserve"> y </w:t>
      </w:r>
      <w:r w:rsidRPr="00ED4EB9">
        <w:rPr>
          <w:rFonts w:ascii="Arial" w:hAnsi="Arial" w:cs="Arial"/>
          <w:b/>
          <w:bCs/>
        </w:rPr>
        <w:t xml:space="preserve">Hardware </w:t>
      </w:r>
      <w:proofErr w:type="spellStart"/>
      <w:r w:rsidRPr="00ED4EB9">
        <w:rPr>
          <w:rFonts w:ascii="Arial" w:hAnsi="Arial" w:cs="Arial"/>
          <w:b/>
          <w:bCs/>
        </w:rPr>
        <w:t>incidents</w:t>
      </w:r>
      <w:proofErr w:type="spellEnd"/>
      <w:r w:rsidRPr="00ED4EB9">
        <w:rPr>
          <w:rFonts w:ascii="Arial" w:hAnsi="Arial" w:cs="Arial"/>
          <w:b/>
          <w:bCs/>
        </w:rPr>
        <w:t xml:space="preserve"> (Incidentes de hardware):</w:t>
      </w:r>
      <w:r w:rsidRPr="00ED4EB9">
        <w:rPr>
          <w:rFonts w:ascii="Arial" w:hAnsi="Arial" w:cs="Arial"/>
        </w:rPr>
        <w:t xml:space="preserve"> Se asignaron los valores máximos absolutos debido a la criticidad operativa evidenciada en los hallazgos </w:t>
      </w:r>
      <w:r w:rsidRPr="00ED4EB9">
        <w:rPr>
          <w:rFonts w:ascii="Arial" w:hAnsi="Arial" w:cs="Arial"/>
          <w:b/>
          <w:bCs/>
        </w:rPr>
        <w:t>H-RED-INFRA-01</w:t>
      </w:r>
      <w:r w:rsidRPr="00ED4EB9">
        <w:rPr>
          <w:rFonts w:ascii="Arial" w:hAnsi="Arial" w:cs="Arial"/>
        </w:rPr>
        <w:t xml:space="preserve"> (ausencia de mantenimiento preventivo) y </w:t>
      </w:r>
      <w:r w:rsidRPr="00ED4EB9">
        <w:rPr>
          <w:rFonts w:ascii="Arial" w:hAnsi="Arial" w:cs="Arial"/>
          <w:b/>
          <w:bCs/>
        </w:rPr>
        <w:t>H-RED-INFRA-03</w:t>
      </w:r>
      <w:r w:rsidRPr="00ED4EB9">
        <w:rPr>
          <w:rFonts w:ascii="Arial" w:hAnsi="Arial" w:cs="Arial"/>
        </w:rPr>
        <w:t xml:space="preserve"> (obsolescencia de </w:t>
      </w:r>
      <w:proofErr w:type="spellStart"/>
      <w:r w:rsidRPr="00ED4EB9">
        <w:rPr>
          <w:rFonts w:ascii="Arial" w:hAnsi="Arial" w:cs="Arial"/>
        </w:rPr>
        <w:t>switches</w:t>
      </w:r>
      <w:proofErr w:type="spellEnd"/>
      <w:r w:rsidRPr="00ED4EB9">
        <w:rPr>
          <w:rFonts w:ascii="Arial" w:hAnsi="Arial" w:cs="Arial"/>
        </w:rPr>
        <w:t xml:space="preserve"> </w:t>
      </w:r>
      <w:proofErr w:type="spellStart"/>
      <w:r w:rsidRPr="00ED4EB9">
        <w:rPr>
          <w:rFonts w:ascii="Arial" w:hAnsi="Arial" w:cs="Arial"/>
        </w:rPr>
        <w:t>Fast</w:t>
      </w:r>
      <w:proofErr w:type="spellEnd"/>
      <w:r w:rsidRPr="00ED4EB9">
        <w:rPr>
          <w:rFonts w:ascii="Arial" w:hAnsi="Arial" w:cs="Arial"/>
        </w:rPr>
        <w:t xml:space="preserve"> Ethernet). La probabilidad de fallos físicos y estrangulamientos en el rendimiento de la red a 100 Mbps es una constante diaria que ya está afectando la transmisión de datos al SISNIVEN.</w:t>
      </w:r>
    </w:p>
    <w:p w:rsidR="00ED4EB9" w:rsidRPr="00ED4EB9" w:rsidRDefault="00ED4EB9" w:rsidP="00ED4EB9">
      <w:pPr>
        <w:numPr>
          <w:ilvl w:val="0"/>
          <w:numId w:val="9"/>
        </w:numPr>
        <w:rPr>
          <w:rFonts w:ascii="Arial" w:hAnsi="Arial" w:cs="Arial"/>
        </w:rPr>
      </w:pPr>
      <w:proofErr w:type="spellStart"/>
      <w:r w:rsidRPr="00ED4EB9">
        <w:rPr>
          <w:rFonts w:ascii="Arial" w:hAnsi="Arial" w:cs="Arial"/>
          <w:b/>
          <w:bCs/>
        </w:rPr>
        <w:t>Environmental</w:t>
      </w:r>
      <w:proofErr w:type="spellEnd"/>
      <w:r w:rsidRPr="00ED4EB9">
        <w:rPr>
          <w:rFonts w:ascii="Arial" w:hAnsi="Arial" w:cs="Arial"/>
          <w:b/>
          <w:bCs/>
        </w:rPr>
        <w:t xml:space="preserve"> (Riesgos ambientales) (Impacto: 4 | Probabilidad: 5):</w:t>
      </w:r>
      <w:r w:rsidRPr="00ED4EB9">
        <w:rPr>
          <w:rFonts w:ascii="Arial" w:hAnsi="Arial" w:cs="Arial"/>
        </w:rPr>
        <w:t xml:space="preserve"> Se justifica directamente por el </w:t>
      </w:r>
      <w:r w:rsidRPr="00ED4EB9">
        <w:rPr>
          <w:rFonts w:ascii="Arial" w:hAnsi="Arial" w:cs="Arial"/>
          <w:b/>
          <w:bCs/>
        </w:rPr>
        <w:t>H-RED-INFRA-02</w:t>
      </w:r>
      <w:r w:rsidRPr="00ED4EB9">
        <w:rPr>
          <w:rFonts w:ascii="Arial" w:hAnsi="Arial" w:cs="Arial"/>
        </w:rPr>
        <w:t>, donde se documentó el cableado UTP expuesto, torcido y sometido a tensión, elevando exponencialmente la probabilidad de roturas por factores físicos y falta de canalización.</w:t>
      </w:r>
    </w:p>
    <w:p w:rsidR="00ED4EB9" w:rsidRPr="00ED4EB9" w:rsidRDefault="00ED4EB9" w:rsidP="00ED4EB9">
      <w:pPr>
        <w:rPr>
          <w:rFonts w:ascii="Arial" w:hAnsi="Arial" w:cs="Arial"/>
        </w:rPr>
      </w:pPr>
      <w:r w:rsidRPr="00ED4EB9">
        <w:rPr>
          <w:rFonts w:ascii="Arial" w:hAnsi="Arial" w:cs="Arial"/>
          <w:b/>
          <w:bCs/>
        </w:rPr>
        <w:t>Riesgos Lógicos y de Seguridad (Impacto: 5 | Probabilidad: 4)</w:t>
      </w:r>
    </w:p>
    <w:p w:rsidR="00ED4EB9" w:rsidRPr="00ED4EB9" w:rsidRDefault="00ED4EB9" w:rsidP="00ED4EB9">
      <w:pPr>
        <w:numPr>
          <w:ilvl w:val="0"/>
          <w:numId w:val="10"/>
        </w:numPr>
        <w:rPr>
          <w:rFonts w:ascii="Arial" w:hAnsi="Arial" w:cs="Arial"/>
        </w:rPr>
      </w:pPr>
      <w:proofErr w:type="spellStart"/>
      <w:r w:rsidRPr="00ED4EB9">
        <w:rPr>
          <w:rFonts w:ascii="Arial" w:hAnsi="Arial" w:cs="Arial"/>
          <w:b/>
          <w:bCs/>
        </w:rPr>
        <w:t>Logical</w:t>
      </w:r>
      <w:proofErr w:type="spellEnd"/>
      <w:r w:rsidRPr="00ED4EB9">
        <w:rPr>
          <w:rFonts w:ascii="Arial" w:hAnsi="Arial" w:cs="Arial"/>
          <w:b/>
          <w:bCs/>
        </w:rPr>
        <w:t xml:space="preserve"> </w:t>
      </w:r>
      <w:proofErr w:type="spellStart"/>
      <w:r w:rsidRPr="00ED4EB9">
        <w:rPr>
          <w:rFonts w:ascii="Arial" w:hAnsi="Arial" w:cs="Arial"/>
          <w:b/>
          <w:bCs/>
        </w:rPr>
        <w:t>attacks</w:t>
      </w:r>
      <w:proofErr w:type="spellEnd"/>
      <w:r w:rsidRPr="00ED4EB9">
        <w:rPr>
          <w:rFonts w:ascii="Arial" w:hAnsi="Arial" w:cs="Arial"/>
          <w:b/>
          <w:bCs/>
        </w:rPr>
        <w:t xml:space="preserve"> (Ataques lógicos) y </w:t>
      </w:r>
      <w:proofErr w:type="spellStart"/>
      <w:r w:rsidRPr="00ED4EB9">
        <w:rPr>
          <w:rFonts w:ascii="Arial" w:hAnsi="Arial" w:cs="Arial"/>
          <w:b/>
          <w:bCs/>
        </w:rPr>
        <w:t>Unauthorized</w:t>
      </w:r>
      <w:proofErr w:type="spellEnd"/>
      <w:r w:rsidRPr="00ED4EB9">
        <w:rPr>
          <w:rFonts w:ascii="Arial" w:hAnsi="Arial" w:cs="Arial"/>
          <w:b/>
          <w:bCs/>
        </w:rPr>
        <w:t xml:space="preserve"> </w:t>
      </w:r>
      <w:proofErr w:type="spellStart"/>
      <w:r w:rsidRPr="00ED4EB9">
        <w:rPr>
          <w:rFonts w:ascii="Arial" w:hAnsi="Arial" w:cs="Arial"/>
          <w:b/>
          <w:bCs/>
        </w:rPr>
        <w:t>actions</w:t>
      </w:r>
      <w:proofErr w:type="spellEnd"/>
      <w:r w:rsidRPr="00ED4EB9">
        <w:rPr>
          <w:rFonts w:ascii="Arial" w:hAnsi="Arial" w:cs="Arial"/>
          <w:b/>
          <w:bCs/>
        </w:rPr>
        <w:t xml:space="preserve"> (Acciones no autorizadas):</w:t>
      </w:r>
      <w:r w:rsidRPr="00ED4EB9">
        <w:rPr>
          <w:rFonts w:ascii="Arial" w:hAnsi="Arial" w:cs="Arial"/>
        </w:rPr>
        <w:t xml:space="preserve"> El impacto es catastrófico y la probabilidad es alta debido a las deficiencias arquitectónicas documentadas. El hallazgo </w:t>
      </w:r>
      <w:r w:rsidRPr="00ED4EB9">
        <w:rPr>
          <w:rFonts w:ascii="Arial" w:hAnsi="Arial" w:cs="Arial"/>
          <w:b/>
          <w:bCs/>
        </w:rPr>
        <w:t>H-RED-LOG-01</w:t>
      </w:r>
      <w:r w:rsidRPr="00ED4EB9">
        <w:rPr>
          <w:rFonts w:ascii="Arial" w:hAnsi="Arial" w:cs="Arial"/>
        </w:rPr>
        <w:t xml:space="preserve"> comprobó la existencia de una red LAN plana sin </w:t>
      </w:r>
      <w:proofErr w:type="spellStart"/>
      <w:r w:rsidRPr="00ED4EB9">
        <w:rPr>
          <w:rFonts w:ascii="Arial" w:hAnsi="Arial" w:cs="Arial"/>
        </w:rPr>
        <w:t>VLANs</w:t>
      </w:r>
      <w:proofErr w:type="spellEnd"/>
      <w:r w:rsidRPr="00ED4EB9">
        <w:rPr>
          <w:rFonts w:ascii="Arial" w:hAnsi="Arial" w:cs="Arial"/>
        </w:rPr>
        <w:t xml:space="preserve"> (dominio de </w:t>
      </w:r>
      <w:proofErr w:type="spellStart"/>
      <w:r w:rsidRPr="00ED4EB9">
        <w:rPr>
          <w:rFonts w:ascii="Arial" w:hAnsi="Arial" w:cs="Arial"/>
        </w:rPr>
        <w:t>broadcast</w:t>
      </w:r>
      <w:proofErr w:type="spellEnd"/>
      <w:r w:rsidRPr="00ED4EB9">
        <w:rPr>
          <w:rFonts w:ascii="Arial" w:hAnsi="Arial" w:cs="Arial"/>
        </w:rPr>
        <w:t xml:space="preserve"> único), lo que permite el movimiento lateral de </w:t>
      </w:r>
      <w:proofErr w:type="spellStart"/>
      <w:r w:rsidRPr="00ED4EB9">
        <w:rPr>
          <w:rFonts w:ascii="Arial" w:hAnsi="Arial" w:cs="Arial"/>
          <w:i/>
          <w:iCs/>
        </w:rPr>
        <w:t>ransomware</w:t>
      </w:r>
      <w:proofErr w:type="spellEnd"/>
      <w:r w:rsidRPr="00ED4EB9">
        <w:rPr>
          <w:rFonts w:ascii="Arial" w:hAnsi="Arial" w:cs="Arial"/>
        </w:rPr>
        <w:t xml:space="preserve"> hacia áreas críticas (Epidemiología). Adicionalmente, los hallazgos </w:t>
      </w:r>
      <w:r w:rsidRPr="00ED4EB9">
        <w:rPr>
          <w:rFonts w:ascii="Arial" w:hAnsi="Arial" w:cs="Arial"/>
          <w:b/>
          <w:bCs/>
        </w:rPr>
        <w:t>H-RED-LOG-02</w:t>
      </w:r>
      <w:r w:rsidRPr="00ED4EB9">
        <w:rPr>
          <w:rFonts w:ascii="Arial" w:hAnsi="Arial" w:cs="Arial"/>
        </w:rPr>
        <w:t xml:space="preserve"> y </w:t>
      </w:r>
      <w:r w:rsidRPr="00ED4EB9">
        <w:rPr>
          <w:rFonts w:ascii="Arial" w:hAnsi="Arial" w:cs="Arial"/>
          <w:b/>
          <w:bCs/>
        </w:rPr>
        <w:t>H-RED-LOG-03</w:t>
      </w:r>
      <w:r w:rsidRPr="00ED4EB9">
        <w:rPr>
          <w:rFonts w:ascii="Arial" w:hAnsi="Arial" w:cs="Arial"/>
        </w:rPr>
        <w:t xml:space="preserve"> exponen vectores de ataque inminentes mediante conexiones de internet privadas sin monitoreo y redes </w:t>
      </w:r>
      <w:proofErr w:type="spellStart"/>
      <w:r w:rsidRPr="00ED4EB9">
        <w:rPr>
          <w:rFonts w:ascii="Arial" w:hAnsi="Arial" w:cs="Arial"/>
        </w:rPr>
        <w:t>WiFi</w:t>
      </w:r>
      <w:proofErr w:type="spellEnd"/>
      <w:r w:rsidRPr="00ED4EB9">
        <w:rPr>
          <w:rFonts w:ascii="Arial" w:hAnsi="Arial" w:cs="Arial"/>
        </w:rPr>
        <w:t xml:space="preserve"> sin cifrado documentado.</w:t>
      </w:r>
    </w:p>
    <w:p w:rsidR="00ED4EB9" w:rsidRPr="00ED4EB9" w:rsidRDefault="00ED4EB9" w:rsidP="00ED4EB9">
      <w:pPr>
        <w:rPr>
          <w:rFonts w:ascii="Arial" w:hAnsi="Arial" w:cs="Arial"/>
        </w:rPr>
      </w:pPr>
      <w:r w:rsidRPr="00ED4EB9">
        <w:rPr>
          <w:rFonts w:ascii="Arial" w:hAnsi="Arial" w:cs="Arial"/>
          <w:b/>
          <w:bCs/>
        </w:rPr>
        <w:t>Riesgos de Gobierno y Soporte (Impacto: 4 | Probabilidad: 4)</w:t>
      </w:r>
    </w:p>
    <w:p w:rsidR="00ED4EB9" w:rsidRPr="00ED4EB9" w:rsidRDefault="00ED4EB9" w:rsidP="00ED4EB9">
      <w:pPr>
        <w:numPr>
          <w:ilvl w:val="0"/>
          <w:numId w:val="11"/>
        </w:numPr>
        <w:rPr>
          <w:rFonts w:ascii="Arial" w:hAnsi="Arial" w:cs="Arial"/>
        </w:rPr>
      </w:pPr>
      <w:r w:rsidRPr="00ED4EB9">
        <w:rPr>
          <w:rFonts w:ascii="Arial" w:hAnsi="Arial" w:cs="Arial"/>
          <w:b/>
          <w:bCs/>
        </w:rPr>
        <w:t xml:space="preserve">IT </w:t>
      </w:r>
      <w:proofErr w:type="spellStart"/>
      <w:r w:rsidRPr="00ED4EB9">
        <w:rPr>
          <w:rFonts w:ascii="Arial" w:hAnsi="Arial" w:cs="Arial"/>
          <w:b/>
          <w:bCs/>
        </w:rPr>
        <w:t>expertise</w:t>
      </w:r>
      <w:proofErr w:type="spellEnd"/>
      <w:r w:rsidRPr="00ED4EB9">
        <w:rPr>
          <w:rFonts w:ascii="Arial" w:hAnsi="Arial" w:cs="Arial"/>
          <w:b/>
          <w:bCs/>
        </w:rPr>
        <w:t xml:space="preserve">, </w:t>
      </w:r>
      <w:proofErr w:type="spellStart"/>
      <w:r w:rsidRPr="00ED4EB9">
        <w:rPr>
          <w:rFonts w:ascii="Arial" w:hAnsi="Arial" w:cs="Arial"/>
          <w:b/>
          <w:bCs/>
        </w:rPr>
        <w:t>skills</w:t>
      </w:r>
      <w:proofErr w:type="spellEnd"/>
      <w:r w:rsidRPr="00ED4EB9">
        <w:rPr>
          <w:rFonts w:ascii="Arial" w:hAnsi="Arial" w:cs="Arial"/>
          <w:b/>
          <w:bCs/>
        </w:rPr>
        <w:t xml:space="preserve"> &amp; </w:t>
      </w:r>
      <w:proofErr w:type="spellStart"/>
      <w:r w:rsidRPr="00ED4EB9">
        <w:rPr>
          <w:rFonts w:ascii="Arial" w:hAnsi="Arial" w:cs="Arial"/>
          <w:b/>
          <w:bCs/>
        </w:rPr>
        <w:t>behavior</w:t>
      </w:r>
      <w:proofErr w:type="spellEnd"/>
      <w:r w:rsidRPr="00ED4EB9">
        <w:rPr>
          <w:rFonts w:ascii="Arial" w:hAnsi="Arial" w:cs="Arial"/>
          <w:b/>
          <w:bCs/>
        </w:rPr>
        <w:t xml:space="preserve"> (Experiencia y habilidades de TI):</w:t>
      </w:r>
      <w:r w:rsidRPr="00ED4EB9">
        <w:rPr>
          <w:rFonts w:ascii="Arial" w:hAnsi="Arial" w:cs="Arial"/>
        </w:rPr>
        <w:t xml:space="preserve"> Calificado alto por la carencia de una estructura formal de soporte. Esto se respalda con los hallazgos </w:t>
      </w:r>
      <w:r w:rsidRPr="00ED4EB9">
        <w:rPr>
          <w:rFonts w:ascii="Arial" w:hAnsi="Arial" w:cs="Arial"/>
          <w:b/>
          <w:bCs/>
        </w:rPr>
        <w:t>H-RED-GOB-01</w:t>
      </w:r>
      <w:r w:rsidRPr="00ED4EB9">
        <w:rPr>
          <w:rFonts w:ascii="Arial" w:hAnsi="Arial" w:cs="Arial"/>
        </w:rPr>
        <w:t xml:space="preserve"> y </w:t>
      </w:r>
      <w:r w:rsidRPr="00ED4EB9">
        <w:rPr>
          <w:rFonts w:ascii="Arial" w:hAnsi="Arial" w:cs="Arial"/>
          <w:b/>
          <w:bCs/>
        </w:rPr>
        <w:t>H-RED-GOB-03</w:t>
      </w:r>
      <w:r w:rsidRPr="00ED4EB9">
        <w:rPr>
          <w:rFonts w:ascii="Arial" w:hAnsi="Arial" w:cs="Arial"/>
        </w:rPr>
        <w:t xml:space="preserve">, donde se evidencia un soporte empírico, carente de sistema de tickets y sin metodologías de análisis de causa raíz para evitar la </w:t>
      </w:r>
      <w:proofErr w:type="spellStart"/>
      <w:r w:rsidRPr="00ED4EB9">
        <w:rPr>
          <w:rFonts w:ascii="Arial" w:hAnsi="Arial" w:cs="Arial"/>
        </w:rPr>
        <w:t>cronificación</w:t>
      </w:r>
      <w:proofErr w:type="spellEnd"/>
      <w:r w:rsidRPr="00ED4EB9">
        <w:rPr>
          <w:rFonts w:ascii="Arial" w:hAnsi="Arial" w:cs="Arial"/>
        </w:rPr>
        <w:t xml:space="preserve"> de los fallos.</w:t>
      </w:r>
    </w:p>
    <w:p w:rsidR="00ED4EB9" w:rsidRPr="00ED4EB9" w:rsidRDefault="00ED4EB9" w:rsidP="00ED4EB9">
      <w:pPr>
        <w:rPr>
          <w:rFonts w:ascii="Arial" w:hAnsi="Arial" w:cs="Arial"/>
          <w:b/>
          <w:bCs/>
        </w:rPr>
      </w:pPr>
      <w:r w:rsidRPr="00ED4EB9">
        <w:rPr>
          <w:rFonts w:ascii="Arial" w:hAnsi="Arial" w:cs="Arial"/>
          <w:b/>
          <w:bCs/>
        </w:rPr>
        <w:t xml:space="preserve">2. Análisis de Resultados e Impacto en la Auditoría (Output </w:t>
      </w:r>
      <w:proofErr w:type="spellStart"/>
      <w:r w:rsidRPr="00ED4EB9">
        <w:rPr>
          <w:rFonts w:ascii="Arial" w:hAnsi="Arial" w:cs="Arial"/>
          <w:b/>
          <w:bCs/>
        </w:rPr>
        <w:t>Section</w:t>
      </w:r>
      <w:proofErr w:type="spellEnd"/>
      <w:r w:rsidRPr="00ED4EB9">
        <w:rPr>
          <w:rFonts w:ascii="Arial" w:hAnsi="Arial" w:cs="Arial"/>
          <w:b/>
          <w:bCs/>
        </w:rPr>
        <w:t>)</w:t>
      </w:r>
    </w:p>
    <w:p w:rsidR="00ED4EB9" w:rsidRPr="00ED4EB9" w:rsidRDefault="00ED4EB9" w:rsidP="00ED4EB9">
      <w:pPr>
        <w:rPr>
          <w:rFonts w:ascii="Arial" w:hAnsi="Arial" w:cs="Arial"/>
        </w:rPr>
      </w:pPr>
      <w:r w:rsidRPr="00ED4EB9">
        <w:rPr>
          <w:rFonts w:ascii="Arial" w:hAnsi="Arial" w:cs="Arial"/>
        </w:rPr>
        <w:lastRenderedPageBreak/>
        <w:t xml:space="preserve">Al inyectar estos escenarios de riesgo en el Excel, el algoritmo de COBIT realiza una ponderación matemática cruzada. Observando la tabla de resultados de la imagen, el modelo reacciona de manera contundente disparando la prioridad de los 5 procesos auditados del dominio </w:t>
      </w:r>
      <w:r w:rsidRPr="00ED4EB9">
        <w:rPr>
          <w:rFonts w:ascii="Arial" w:hAnsi="Arial" w:cs="Arial"/>
          <w:b/>
          <w:bCs/>
        </w:rPr>
        <w:t>DSS (Entregar, Dar Servicio y Soporte)</w:t>
      </w:r>
      <w:r w:rsidRPr="00ED4EB9">
        <w:rPr>
          <w:rFonts w:ascii="Arial" w:hAnsi="Arial" w:cs="Arial"/>
        </w:rPr>
        <w:t>, validando que el alcance de tu proyecto es exacto para las necesidades de la institución:</w:t>
      </w:r>
    </w:p>
    <w:p w:rsidR="00ED4EB9" w:rsidRPr="00ED4EB9" w:rsidRDefault="00ED4EB9" w:rsidP="00ED4EB9">
      <w:pPr>
        <w:numPr>
          <w:ilvl w:val="0"/>
          <w:numId w:val="12"/>
        </w:numPr>
        <w:rPr>
          <w:rFonts w:ascii="Arial" w:hAnsi="Arial" w:cs="Arial"/>
        </w:rPr>
      </w:pPr>
      <w:r w:rsidRPr="00ED4EB9">
        <w:rPr>
          <w:rFonts w:ascii="Arial" w:hAnsi="Arial" w:cs="Arial"/>
          <w:b/>
          <w:bCs/>
        </w:rPr>
        <w:t>DSS01 – Gestión de Operaciones (Importancia Relativa: +105):</w:t>
      </w:r>
      <w:r w:rsidRPr="00ED4EB9">
        <w:rPr>
          <w:rFonts w:ascii="Arial" w:hAnsi="Arial" w:cs="Arial"/>
        </w:rPr>
        <w:t xml:space="preserve"> * </w:t>
      </w:r>
      <w:r w:rsidRPr="00ED4EB9">
        <w:rPr>
          <w:rFonts w:ascii="Arial" w:hAnsi="Arial" w:cs="Arial"/>
          <w:i/>
          <w:iCs/>
        </w:rPr>
        <w:t>Resultado COBIT:</w:t>
      </w:r>
      <w:r w:rsidRPr="00ED4EB9">
        <w:rPr>
          <w:rFonts w:ascii="Arial" w:hAnsi="Arial" w:cs="Arial"/>
        </w:rPr>
        <w:t xml:space="preserve"> Es el proceso con el incremento más masivo del perfil de riesgo (Puntuación de 340).</w:t>
      </w:r>
    </w:p>
    <w:p w:rsidR="00ED4EB9" w:rsidRPr="00ED4EB9" w:rsidRDefault="00ED4EB9" w:rsidP="00ED4EB9">
      <w:pPr>
        <w:numPr>
          <w:ilvl w:val="1"/>
          <w:numId w:val="12"/>
        </w:numPr>
        <w:rPr>
          <w:rFonts w:ascii="Arial" w:hAnsi="Arial" w:cs="Arial"/>
        </w:rPr>
      </w:pPr>
      <w:r w:rsidRPr="00ED4EB9">
        <w:rPr>
          <w:rFonts w:ascii="Arial" w:hAnsi="Arial" w:cs="Arial"/>
          <w:i/>
          <w:iCs/>
        </w:rPr>
        <w:t>Demostración Profesional:</w:t>
      </w:r>
      <w:r w:rsidRPr="00ED4EB9">
        <w:rPr>
          <w:rFonts w:ascii="Arial" w:hAnsi="Arial" w:cs="Arial"/>
        </w:rPr>
        <w:t xml:space="preserve"> El algoritmo concluye que, si la institución tiene un riesgo inminente de fallo físico por hardware viejo (</w:t>
      </w:r>
      <w:proofErr w:type="spellStart"/>
      <w:r w:rsidRPr="00ED4EB9">
        <w:rPr>
          <w:rFonts w:ascii="Arial" w:hAnsi="Arial" w:cs="Arial"/>
        </w:rPr>
        <w:t>Switches</w:t>
      </w:r>
      <w:proofErr w:type="spellEnd"/>
      <w:r w:rsidRPr="00ED4EB9">
        <w:rPr>
          <w:rFonts w:ascii="Arial" w:hAnsi="Arial" w:cs="Arial"/>
        </w:rPr>
        <w:t xml:space="preserve"> </w:t>
      </w:r>
      <w:proofErr w:type="spellStart"/>
      <w:r w:rsidRPr="00ED4EB9">
        <w:rPr>
          <w:rFonts w:ascii="Arial" w:hAnsi="Arial" w:cs="Arial"/>
        </w:rPr>
        <w:t>Fast</w:t>
      </w:r>
      <w:proofErr w:type="spellEnd"/>
      <w:r w:rsidRPr="00ED4EB9">
        <w:rPr>
          <w:rFonts w:ascii="Arial" w:hAnsi="Arial" w:cs="Arial"/>
        </w:rPr>
        <w:t xml:space="preserve"> Ethernet) y cables expuestos, la prioridad absoluta debe ser tomar el control físico de las operaciones. Esto blinda matemáticamente tus recomendaciones de renovar hardware y aplicar canaletas.</w:t>
      </w:r>
    </w:p>
    <w:p w:rsidR="00ED4EB9" w:rsidRPr="00ED4EB9" w:rsidRDefault="00ED4EB9" w:rsidP="00ED4EB9">
      <w:pPr>
        <w:numPr>
          <w:ilvl w:val="0"/>
          <w:numId w:val="12"/>
        </w:numPr>
        <w:rPr>
          <w:rFonts w:ascii="Arial" w:hAnsi="Arial" w:cs="Arial"/>
        </w:rPr>
      </w:pPr>
      <w:r w:rsidRPr="00ED4EB9">
        <w:rPr>
          <w:rFonts w:ascii="Arial" w:hAnsi="Arial" w:cs="Arial"/>
          <w:b/>
          <w:bCs/>
        </w:rPr>
        <w:t>DSS02 – Gestión de Solicitudes e Incidentes (Importancia Relativa: +65):</w:t>
      </w:r>
    </w:p>
    <w:p w:rsidR="00ED4EB9" w:rsidRPr="00ED4EB9" w:rsidRDefault="00ED4EB9" w:rsidP="00ED4EB9">
      <w:pPr>
        <w:numPr>
          <w:ilvl w:val="1"/>
          <w:numId w:val="12"/>
        </w:numPr>
        <w:rPr>
          <w:rFonts w:ascii="Arial" w:hAnsi="Arial" w:cs="Arial"/>
        </w:rPr>
      </w:pPr>
      <w:r w:rsidRPr="00ED4EB9">
        <w:rPr>
          <w:rFonts w:ascii="Arial" w:hAnsi="Arial" w:cs="Arial"/>
          <w:i/>
          <w:iCs/>
        </w:rPr>
        <w:t>Resultado COBIT:</w:t>
      </w:r>
      <w:r w:rsidRPr="00ED4EB9">
        <w:rPr>
          <w:rFonts w:ascii="Arial" w:hAnsi="Arial" w:cs="Arial"/>
        </w:rPr>
        <w:t xml:space="preserve"> Presenta una puntuación altísima de 290.</w:t>
      </w:r>
    </w:p>
    <w:p w:rsidR="00ED4EB9" w:rsidRPr="00ED4EB9" w:rsidRDefault="00ED4EB9" w:rsidP="00ED4EB9">
      <w:pPr>
        <w:numPr>
          <w:ilvl w:val="1"/>
          <w:numId w:val="12"/>
        </w:numPr>
        <w:rPr>
          <w:rFonts w:ascii="Arial" w:hAnsi="Arial" w:cs="Arial"/>
        </w:rPr>
      </w:pPr>
      <w:r w:rsidRPr="00ED4EB9">
        <w:rPr>
          <w:rFonts w:ascii="Arial" w:hAnsi="Arial" w:cs="Arial"/>
          <w:i/>
          <w:iCs/>
        </w:rPr>
        <w:t>Demostración Profesional:</w:t>
      </w:r>
      <w:r w:rsidRPr="00ED4EB9">
        <w:rPr>
          <w:rFonts w:ascii="Arial" w:hAnsi="Arial" w:cs="Arial"/>
        </w:rPr>
        <w:t xml:space="preserve"> Ante la probabilidad (valor 4) de falta de habilidades de TI, el marco exige establecer un canal único de respuesta estructurada. Esto fundamenta tu recomendación (H-RED-GOB-01) de implementar un sistema de tickets para mitigar la actual cultura reactiva.</w:t>
      </w:r>
    </w:p>
    <w:p w:rsidR="00ED4EB9" w:rsidRPr="00ED4EB9" w:rsidRDefault="00ED4EB9" w:rsidP="00ED4EB9">
      <w:pPr>
        <w:numPr>
          <w:ilvl w:val="0"/>
          <w:numId w:val="12"/>
        </w:numPr>
        <w:rPr>
          <w:rFonts w:ascii="Arial" w:hAnsi="Arial" w:cs="Arial"/>
        </w:rPr>
      </w:pPr>
      <w:r w:rsidRPr="00ED4EB9">
        <w:rPr>
          <w:rFonts w:ascii="Arial" w:hAnsi="Arial" w:cs="Arial"/>
          <w:b/>
          <w:bCs/>
        </w:rPr>
        <w:t>DSS04 – Gestión de la Continuidad y DSS05 – Gestión de la Seguridad (Ambos con +40):</w:t>
      </w:r>
    </w:p>
    <w:p w:rsidR="00ED4EB9" w:rsidRPr="00ED4EB9" w:rsidRDefault="00ED4EB9" w:rsidP="00ED4EB9">
      <w:pPr>
        <w:numPr>
          <w:ilvl w:val="1"/>
          <w:numId w:val="12"/>
        </w:numPr>
        <w:rPr>
          <w:rFonts w:ascii="Arial" w:hAnsi="Arial" w:cs="Arial"/>
        </w:rPr>
      </w:pPr>
      <w:r w:rsidRPr="00ED4EB9">
        <w:rPr>
          <w:rFonts w:ascii="Arial" w:hAnsi="Arial" w:cs="Arial"/>
          <w:i/>
          <w:iCs/>
        </w:rPr>
        <w:t>Resultado COBIT:</w:t>
      </w:r>
      <w:r w:rsidRPr="00ED4EB9">
        <w:rPr>
          <w:rFonts w:ascii="Arial" w:hAnsi="Arial" w:cs="Arial"/>
        </w:rPr>
        <w:t xml:space="preserve"> Puntajes de 368 y 363 respectivamente, las cifras absolutas más altas de toda la matriz.</w:t>
      </w:r>
    </w:p>
    <w:p w:rsidR="00ED4EB9" w:rsidRPr="00ED4EB9" w:rsidRDefault="00ED4EB9" w:rsidP="00ED4EB9">
      <w:pPr>
        <w:numPr>
          <w:ilvl w:val="1"/>
          <w:numId w:val="12"/>
        </w:numPr>
        <w:rPr>
          <w:rFonts w:ascii="Arial" w:hAnsi="Arial" w:cs="Arial"/>
        </w:rPr>
      </w:pPr>
      <w:r w:rsidRPr="00ED4EB9">
        <w:rPr>
          <w:rFonts w:ascii="Arial" w:hAnsi="Arial" w:cs="Arial"/>
          <w:i/>
          <w:iCs/>
        </w:rPr>
        <w:t>Demostración Profesional:</w:t>
      </w:r>
      <w:r w:rsidRPr="00ED4EB9">
        <w:rPr>
          <w:rFonts w:ascii="Arial" w:hAnsi="Arial" w:cs="Arial"/>
        </w:rPr>
        <w:t xml:space="preserve"> El impacto "5" (Catastrófico) asignado a los ataques lógicos y vulnerabilidades de infraestructura dispara estos controles. Matemáticamente, el sistema respalda tu hallazgo de riesgo extremo </w:t>
      </w:r>
      <w:r w:rsidRPr="00ED4EB9">
        <w:rPr>
          <w:rFonts w:ascii="Arial" w:hAnsi="Arial" w:cs="Arial"/>
          <w:b/>
          <w:bCs/>
        </w:rPr>
        <w:t>R-RED-001</w:t>
      </w:r>
      <w:r w:rsidRPr="00ED4EB9">
        <w:rPr>
          <w:rFonts w:ascii="Arial" w:hAnsi="Arial" w:cs="Arial"/>
        </w:rPr>
        <w:t xml:space="preserve"> (Colapso total por fallo del </w:t>
      </w:r>
      <w:proofErr w:type="spellStart"/>
      <w:r w:rsidRPr="00ED4EB9">
        <w:rPr>
          <w:rFonts w:ascii="Arial" w:hAnsi="Arial" w:cs="Arial"/>
        </w:rPr>
        <w:t>switch</w:t>
      </w:r>
      <w:proofErr w:type="spellEnd"/>
      <w:r w:rsidRPr="00ED4EB9">
        <w:rPr>
          <w:rFonts w:ascii="Arial" w:hAnsi="Arial" w:cs="Arial"/>
        </w:rPr>
        <w:t xml:space="preserve">) documentado en el </w:t>
      </w:r>
      <w:r w:rsidRPr="00ED4EB9">
        <w:rPr>
          <w:rFonts w:ascii="Arial" w:hAnsi="Arial" w:cs="Arial"/>
          <w:b/>
          <w:bCs/>
        </w:rPr>
        <w:t>H-RED-GOB-02</w:t>
      </w:r>
      <w:r w:rsidRPr="00ED4EB9">
        <w:rPr>
          <w:rFonts w:ascii="Arial" w:hAnsi="Arial" w:cs="Arial"/>
        </w:rPr>
        <w:t xml:space="preserve">, y el </w:t>
      </w:r>
      <w:r w:rsidRPr="00ED4EB9">
        <w:rPr>
          <w:rFonts w:ascii="Arial" w:hAnsi="Arial" w:cs="Arial"/>
          <w:b/>
          <w:bCs/>
        </w:rPr>
        <w:t>R-RED-002</w:t>
      </w:r>
      <w:r w:rsidRPr="00ED4EB9">
        <w:rPr>
          <w:rFonts w:ascii="Arial" w:hAnsi="Arial" w:cs="Arial"/>
        </w:rPr>
        <w:t xml:space="preserve"> (Cifrado de datos por </w:t>
      </w:r>
      <w:proofErr w:type="spellStart"/>
      <w:r w:rsidRPr="00ED4EB9">
        <w:rPr>
          <w:rFonts w:ascii="Arial" w:hAnsi="Arial" w:cs="Arial"/>
        </w:rPr>
        <w:t>ransomware</w:t>
      </w:r>
      <w:proofErr w:type="spellEnd"/>
      <w:r w:rsidRPr="00ED4EB9">
        <w:rPr>
          <w:rFonts w:ascii="Arial" w:hAnsi="Arial" w:cs="Arial"/>
        </w:rPr>
        <w:t xml:space="preserve">) del </w:t>
      </w:r>
      <w:r w:rsidRPr="00ED4EB9">
        <w:rPr>
          <w:rFonts w:ascii="Arial" w:hAnsi="Arial" w:cs="Arial"/>
          <w:b/>
          <w:bCs/>
        </w:rPr>
        <w:t>H-RED-LOG-01</w:t>
      </w:r>
      <w:r w:rsidRPr="00ED4EB9">
        <w:rPr>
          <w:rFonts w:ascii="Arial" w:hAnsi="Arial" w:cs="Arial"/>
        </w:rPr>
        <w:t xml:space="preserve">, haciendo ineludible la implementación de </w:t>
      </w:r>
      <w:proofErr w:type="spellStart"/>
      <w:r w:rsidRPr="00ED4EB9">
        <w:rPr>
          <w:rFonts w:ascii="Arial" w:hAnsi="Arial" w:cs="Arial"/>
        </w:rPr>
        <w:t>VLANs</w:t>
      </w:r>
      <w:proofErr w:type="spellEnd"/>
      <w:r w:rsidRPr="00ED4EB9">
        <w:rPr>
          <w:rFonts w:ascii="Arial" w:hAnsi="Arial" w:cs="Arial"/>
        </w:rPr>
        <w:t xml:space="preserve"> y un Plan de Recuperación ante Desastres (DRP).</w:t>
      </w:r>
    </w:p>
    <w:p w:rsidR="00ED4EB9" w:rsidRPr="00ED4EB9" w:rsidRDefault="00ED4EB9" w:rsidP="00ED4EB9">
      <w:pPr>
        <w:numPr>
          <w:ilvl w:val="0"/>
          <w:numId w:val="12"/>
        </w:numPr>
        <w:rPr>
          <w:rFonts w:ascii="Arial" w:hAnsi="Arial" w:cs="Arial"/>
        </w:rPr>
      </w:pPr>
      <w:r w:rsidRPr="00ED4EB9">
        <w:rPr>
          <w:rFonts w:ascii="Arial" w:hAnsi="Arial" w:cs="Arial"/>
          <w:b/>
          <w:bCs/>
        </w:rPr>
        <w:t>DSS03 – Gestión de Problemas (Importancia Relativa: +35):</w:t>
      </w:r>
    </w:p>
    <w:p w:rsidR="00ED4EB9" w:rsidRPr="00ED4EB9" w:rsidRDefault="00ED4EB9" w:rsidP="00ED4EB9">
      <w:pPr>
        <w:numPr>
          <w:ilvl w:val="1"/>
          <w:numId w:val="12"/>
        </w:numPr>
        <w:rPr>
          <w:rFonts w:ascii="Arial" w:hAnsi="Arial" w:cs="Arial"/>
        </w:rPr>
      </w:pPr>
      <w:r w:rsidRPr="00ED4EB9">
        <w:rPr>
          <w:rFonts w:ascii="Arial" w:hAnsi="Arial" w:cs="Arial"/>
          <w:i/>
          <w:iCs/>
        </w:rPr>
        <w:t>Resultado COBIT:</w:t>
      </w:r>
      <w:r w:rsidRPr="00ED4EB9">
        <w:rPr>
          <w:rFonts w:ascii="Arial" w:hAnsi="Arial" w:cs="Arial"/>
        </w:rPr>
        <w:t xml:space="preserve"> Refleja la necesidad de erradicar los riesgos de base.</w:t>
      </w:r>
    </w:p>
    <w:p w:rsidR="00ED4EB9" w:rsidRPr="00ED4EB9" w:rsidRDefault="00ED4EB9" w:rsidP="00ED4EB9">
      <w:pPr>
        <w:numPr>
          <w:ilvl w:val="1"/>
          <w:numId w:val="12"/>
        </w:numPr>
        <w:rPr>
          <w:rFonts w:ascii="Arial" w:hAnsi="Arial" w:cs="Arial"/>
        </w:rPr>
      </w:pPr>
      <w:r w:rsidRPr="00ED4EB9">
        <w:rPr>
          <w:rFonts w:ascii="Arial" w:hAnsi="Arial" w:cs="Arial"/>
          <w:i/>
          <w:iCs/>
        </w:rPr>
        <w:t>Demostración Profesional:</w:t>
      </w:r>
      <w:r w:rsidRPr="00ED4EB9">
        <w:rPr>
          <w:rFonts w:ascii="Arial" w:hAnsi="Arial" w:cs="Arial"/>
        </w:rPr>
        <w:t xml:space="preserve"> Respalda el </w:t>
      </w:r>
      <w:r w:rsidRPr="00ED4EB9">
        <w:rPr>
          <w:rFonts w:ascii="Arial" w:hAnsi="Arial" w:cs="Arial"/>
          <w:b/>
          <w:bCs/>
        </w:rPr>
        <w:t>H-RED-GOB-03</w:t>
      </w:r>
      <w:r w:rsidRPr="00ED4EB9">
        <w:rPr>
          <w:rFonts w:ascii="Arial" w:hAnsi="Arial" w:cs="Arial"/>
        </w:rPr>
        <w:t>, confirmando que apagar "incendios diarios" no reduce el nivel de riesgo global (evaluado en 20/Extremo en el H-RED-GOB-04); se requiere análisis de causa raíz.</w:t>
      </w:r>
    </w:p>
    <w:p w:rsidR="00ED4EB9" w:rsidRDefault="00ED4EB9" w:rsidP="00ED4EB9">
      <w:pPr>
        <w:rPr>
          <w:rFonts w:ascii="Arial" w:hAnsi="Arial" w:cs="Arial"/>
          <w:b/>
          <w:bCs/>
        </w:rPr>
      </w:pPr>
    </w:p>
    <w:p w:rsidR="00ED4EB9" w:rsidRPr="00ED4EB9" w:rsidRDefault="00ED4EB9" w:rsidP="00ED4EB9">
      <w:pPr>
        <w:rPr>
          <w:rFonts w:ascii="Arial" w:hAnsi="Arial" w:cs="Arial"/>
          <w:b/>
          <w:bCs/>
        </w:rPr>
      </w:pPr>
      <w:r w:rsidRPr="00ED4EB9">
        <w:rPr>
          <w:rFonts w:ascii="Arial" w:hAnsi="Arial" w:cs="Arial"/>
          <w:b/>
          <w:bCs/>
        </w:rPr>
        <w:lastRenderedPageBreak/>
        <w:t xml:space="preserve">Conclusión </w:t>
      </w:r>
    </w:p>
    <w:p w:rsidR="00ED4EB9" w:rsidRPr="00ED4EB9" w:rsidRDefault="00ED4EB9" w:rsidP="00ED4EB9">
      <w:pPr>
        <w:rPr>
          <w:rFonts w:ascii="Arial" w:hAnsi="Arial" w:cs="Arial"/>
        </w:rPr>
      </w:pPr>
      <w:r w:rsidRPr="00ED4EB9">
        <w:rPr>
          <w:rFonts w:ascii="Arial" w:hAnsi="Arial" w:cs="Arial"/>
        </w:rPr>
        <w:t xml:space="preserve">El análisis del Factor de Diseño 3 demuestra científicamente ante cualquier jurado evaluador que los riesgos diagnosticados en la infraestructura del SILAIS Masaya (desde la red plana hasta la ausencia de mantenimiento) no pueden ser mitigados únicamente comprando tecnología. El modelo COBIT 2019 exige la adopción madura de los procesos </w:t>
      </w:r>
      <w:r w:rsidRPr="00ED4EB9">
        <w:rPr>
          <w:rFonts w:ascii="Arial" w:hAnsi="Arial" w:cs="Arial"/>
          <w:b/>
          <w:bCs/>
        </w:rPr>
        <w:t>DSS01 al DSS05</w:t>
      </w:r>
      <w:r w:rsidRPr="00ED4EB9">
        <w:rPr>
          <w:rFonts w:ascii="Arial" w:hAnsi="Arial" w:cs="Arial"/>
        </w:rPr>
        <w:t xml:space="preserve"> como el único mecanismo estructurado de control interno para proteger las operaciones, la continuidad del SISNIVEN y la seguridad de la información sanitaria.</w:t>
      </w:r>
    </w:p>
    <w:p w:rsidR="00ED4EB9" w:rsidRDefault="00ED4EB9">
      <w:pPr>
        <w:rPr>
          <w:rFonts w:ascii="Arial" w:hAnsi="Arial" w:cs="Arial"/>
        </w:rPr>
      </w:pPr>
    </w:p>
    <w:p w:rsidR="00ED4EB9" w:rsidRDefault="00ED4EB9">
      <w:pPr>
        <w:rPr>
          <w:rFonts w:ascii="Arial" w:hAnsi="Arial" w:cs="Arial"/>
        </w:rPr>
      </w:pPr>
      <w:r>
        <w:rPr>
          <w:rFonts w:ascii="Arial" w:hAnsi="Arial" w:cs="Arial"/>
        </w:rPr>
        <w:br w:type="page"/>
      </w:r>
    </w:p>
    <w:p w:rsidR="00ED4EB9" w:rsidRPr="00ED4EB9" w:rsidRDefault="00ED4EB9" w:rsidP="00ED4EB9">
      <w:pPr>
        <w:rPr>
          <w:rFonts w:ascii="Arial" w:hAnsi="Arial" w:cs="Arial"/>
        </w:rPr>
      </w:pPr>
      <w:r w:rsidRPr="00ED4EB9">
        <w:rPr>
          <w:rFonts w:ascii="Arial" w:hAnsi="Arial" w:cs="Arial"/>
        </w:rPr>
        <w:lastRenderedPageBreak/>
        <w:t xml:space="preserve">El Factor de Diseño 4 (DF4) en COBIT 2019, referente a los </w:t>
      </w:r>
      <w:r w:rsidRPr="00ED4EB9">
        <w:rPr>
          <w:rFonts w:ascii="Arial" w:hAnsi="Arial" w:cs="Arial"/>
          <w:b/>
          <w:bCs/>
        </w:rPr>
        <w:t>Problemas Relacionados con TI (IT-</w:t>
      </w:r>
      <w:proofErr w:type="spellStart"/>
      <w:r w:rsidRPr="00ED4EB9">
        <w:rPr>
          <w:rFonts w:ascii="Arial" w:hAnsi="Arial" w:cs="Arial"/>
          <w:b/>
          <w:bCs/>
        </w:rPr>
        <w:t>Related</w:t>
      </w:r>
      <w:proofErr w:type="spellEnd"/>
      <w:r w:rsidRPr="00ED4EB9">
        <w:rPr>
          <w:rFonts w:ascii="Arial" w:hAnsi="Arial" w:cs="Arial"/>
          <w:b/>
          <w:bCs/>
        </w:rPr>
        <w:t xml:space="preserve"> </w:t>
      </w:r>
      <w:proofErr w:type="spellStart"/>
      <w:r w:rsidRPr="00ED4EB9">
        <w:rPr>
          <w:rFonts w:ascii="Arial" w:hAnsi="Arial" w:cs="Arial"/>
          <w:b/>
          <w:bCs/>
        </w:rPr>
        <w:t>Issues</w:t>
      </w:r>
      <w:proofErr w:type="spellEnd"/>
      <w:r w:rsidRPr="00ED4EB9">
        <w:rPr>
          <w:rFonts w:ascii="Arial" w:hAnsi="Arial" w:cs="Arial"/>
          <w:b/>
          <w:bCs/>
        </w:rPr>
        <w:t>)</w:t>
      </w:r>
      <w:r w:rsidRPr="00ED4EB9">
        <w:rPr>
          <w:rFonts w:ascii="Arial" w:hAnsi="Arial" w:cs="Arial"/>
        </w:rPr>
        <w:t>, es el componente diagnóstico del modelo. Su función es evaluar los "síntomas" o puntos de dolor actuales que experimenta la organización para enfocar los recursos de auditoría y gestión en los procesos que ofrecen una cura directa.</w:t>
      </w:r>
    </w:p>
    <w:p w:rsidR="00ED4EB9" w:rsidRPr="00ED4EB9" w:rsidRDefault="00ED4EB9" w:rsidP="00ED4EB9">
      <w:pPr>
        <w:rPr>
          <w:rFonts w:ascii="Arial" w:hAnsi="Arial" w:cs="Arial"/>
          <w:b/>
          <w:bCs/>
        </w:rPr>
      </w:pPr>
      <w:r w:rsidRPr="00ED4EB9">
        <w:rPr>
          <w:rFonts w:ascii="Arial" w:hAnsi="Arial" w:cs="Arial"/>
          <w:b/>
          <w:bCs/>
        </w:rPr>
        <w:t xml:space="preserve">1. Justificación de los Valores de Entrada (Input </w:t>
      </w:r>
      <w:proofErr w:type="spellStart"/>
      <w:r w:rsidRPr="00ED4EB9">
        <w:rPr>
          <w:rFonts w:ascii="Arial" w:hAnsi="Arial" w:cs="Arial"/>
          <w:b/>
          <w:bCs/>
        </w:rPr>
        <w:t>Section</w:t>
      </w:r>
      <w:proofErr w:type="spellEnd"/>
      <w:r w:rsidRPr="00ED4EB9">
        <w:rPr>
          <w:rFonts w:ascii="Arial" w:hAnsi="Arial" w:cs="Arial"/>
          <w:b/>
          <w:bCs/>
        </w:rPr>
        <w:t>)</w:t>
      </w:r>
    </w:p>
    <w:p w:rsidR="00ED4EB9" w:rsidRPr="00ED4EB9" w:rsidRDefault="00ED4EB9" w:rsidP="00ED4EB9">
      <w:pPr>
        <w:rPr>
          <w:rFonts w:ascii="Arial" w:hAnsi="Arial" w:cs="Arial"/>
        </w:rPr>
      </w:pPr>
      <w:r w:rsidRPr="00ED4EB9">
        <w:rPr>
          <w:rFonts w:ascii="Arial" w:hAnsi="Arial" w:cs="Arial"/>
        </w:rPr>
        <w:t>La asignación de "Problemas Serios" (Valor 3 / Ícono rojo) no se basó en suposiciones, sino que fue inyectada directamente a partir de la evidencia recolectada en las pruebas de campo. Cada problema crítico configurado en la herramienta está respaldado por los hallazgos de tu informe:</w:t>
      </w:r>
    </w:p>
    <w:p w:rsidR="00ED4EB9" w:rsidRPr="00ED4EB9" w:rsidRDefault="00ED4EB9" w:rsidP="00ED4EB9">
      <w:pPr>
        <w:numPr>
          <w:ilvl w:val="0"/>
          <w:numId w:val="13"/>
        </w:numPr>
        <w:rPr>
          <w:rFonts w:ascii="Arial" w:hAnsi="Arial" w:cs="Arial"/>
        </w:rPr>
      </w:pPr>
      <w:r w:rsidRPr="00ED4EB9">
        <w:rPr>
          <w:rFonts w:ascii="Arial" w:hAnsi="Arial" w:cs="Arial"/>
          <w:b/>
          <w:bCs/>
        </w:rPr>
        <w:t>Frustración entre los departamentos de negocio (Valor 3):</w:t>
      </w:r>
      <w:r w:rsidRPr="00ED4EB9">
        <w:rPr>
          <w:rFonts w:ascii="Arial" w:hAnsi="Arial" w:cs="Arial"/>
        </w:rPr>
        <w:t xml:space="preserve"> * </w:t>
      </w:r>
      <w:r w:rsidRPr="00ED4EB9">
        <w:rPr>
          <w:rFonts w:ascii="Arial" w:hAnsi="Arial" w:cs="Arial"/>
          <w:i/>
          <w:iCs/>
        </w:rPr>
        <w:t>Sustento Técnico:</w:t>
      </w:r>
      <w:r w:rsidRPr="00ED4EB9">
        <w:rPr>
          <w:rFonts w:ascii="Arial" w:hAnsi="Arial" w:cs="Arial"/>
        </w:rPr>
        <w:t xml:space="preserve"> Los usuarios de áreas críticas (Estadística, Epidemiología) sufren una lentitud severa al enviar reportes al SISNIVEN. Esto está directamente causado por el estrangulamiento de red a 100 Mbps debido a los </w:t>
      </w:r>
      <w:proofErr w:type="spellStart"/>
      <w:r w:rsidRPr="00ED4EB9">
        <w:rPr>
          <w:rFonts w:ascii="Arial" w:hAnsi="Arial" w:cs="Arial"/>
        </w:rPr>
        <w:t>switches</w:t>
      </w:r>
      <w:proofErr w:type="spellEnd"/>
      <w:r w:rsidRPr="00ED4EB9">
        <w:rPr>
          <w:rFonts w:ascii="Arial" w:hAnsi="Arial" w:cs="Arial"/>
        </w:rPr>
        <w:t xml:space="preserve"> </w:t>
      </w:r>
      <w:proofErr w:type="spellStart"/>
      <w:r w:rsidRPr="00ED4EB9">
        <w:rPr>
          <w:rFonts w:ascii="Arial" w:hAnsi="Arial" w:cs="Arial"/>
        </w:rPr>
        <w:t>Fast</w:t>
      </w:r>
      <w:proofErr w:type="spellEnd"/>
      <w:r w:rsidRPr="00ED4EB9">
        <w:rPr>
          <w:rFonts w:ascii="Arial" w:hAnsi="Arial" w:cs="Arial"/>
        </w:rPr>
        <w:t xml:space="preserve"> Ethernet obsoletos, documentado en el hallazgo </w:t>
      </w:r>
      <w:r w:rsidRPr="00ED4EB9">
        <w:rPr>
          <w:rFonts w:ascii="Arial" w:hAnsi="Arial" w:cs="Arial"/>
          <w:b/>
          <w:bCs/>
        </w:rPr>
        <w:t>H-RED-INFRA-03</w:t>
      </w:r>
      <w:r w:rsidRPr="00ED4EB9">
        <w:rPr>
          <w:rFonts w:ascii="Arial" w:hAnsi="Arial" w:cs="Arial"/>
        </w:rPr>
        <w:t>.</w:t>
      </w:r>
    </w:p>
    <w:p w:rsidR="00ED4EB9" w:rsidRPr="00ED4EB9" w:rsidRDefault="00ED4EB9" w:rsidP="00ED4EB9">
      <w:pPr>
        <w:numPr>
          <w:ilvl w:val="0"/>
          <w:numId w:val="13"/>
        </w:numPr>
        <w:rPr>
          <w:rFonts w:ascii="Arial" w:hAnsi="Arial" w:cs="Arial"/>
        </w:rPr>
      </w:pPr>
      <w:r w:rsidRPr="00ED4EB9">
        <w:rPr>
          <w:rFonts w:ascii="Arial" w:hAnsi="Arial" w:cs="Arial"/>
          <w:b/>
          <w:bCs/>
        </w:rPr>
        <w:t>Incidentes significativos de TI (Valor 3):</w:t>
      </w:r>
      <w:r w:rsidRPr="00ED4EB9">
        <w:rPr>
          <w:rFonts w:ascii="Arial" w:hAnsi="Arial" w:cs="Arial"/>
        </w:rPr>
        <w:t xml:space="preserve"> * </w:t>
      </w:r>
      <w:r w:rsidRPr="00ED4EB9">
        <w:rPr>
          <w:rFonts w:ascii="Arial" w:hAnsi="Arial" w:cs="Arial"/>
          <w:i/>
          <w:iCs/>
        </w:rPr>
        <w:t>Sustento Técnico:</w:t>
      </w:r>
      <w:r w:rsidRPr="00ED4EB9">
        <w:rPr>
          <w:rFonts w:ascii="Arial" w:hAnsi="Arial" w:cs="Arial"/>
        </w:rPr>
        <w:t xml:space="preserve"> La red experimenta caídas intermitentes agravadas por el cableado UTP expuesto y la falta de canaletas (</w:t>
      </w:r>
      <w:r w:rsidRPr="00ED4EB9">
        <w:rPr>
          <w:rFonts w:ascii="Arial" w:hAnsi="Arial" w:cs="Arial"/>
          <w:b/>
          <w:bCs/>
        </w:rPr>
        <w:t>H-RED-INFRA-02</w:t>
      </w:r>
      <w:r w:rsidRPr="00ED4EB9">
        <w:rPr>
          <w:rFonts w:ascii="Arial" w:hAnsi="Arial" w:cs="Arial"/>
        </w:rPr>
        <w:t xml:space="preserve">). A nivel lógico, la falta de segmentación expone a toda la red a colapsos por tormentas de </w:t>
      </w:r>
      <w:proofErr w:type="spellStart"/>
      <w:r w:rsidRPr="00ED4EB9">
        <w:rPr>
          <w:rFonts w:ascii="Arial" w:hAnsi="Arial" w:cs="Arial"/>
        </w:rPr>
        <w:t>broadcast</w:t>
      </w:r>
      <w:proofErr w:type="spellEnd"/>
      <w:r w:rsidRPr="00ED4EB9">
        <w:rPr>
          <w:rFonts w:ascii="Arial" w:hAnsi="Arial" w:cs="Arial"/>
        </w:rPr>
        <w:t xml:space="preserve"> o malware (</w:t>
      </w:r>
      <w:r w:rsidRPr="00ED4EB9">
        <w:rPr>
          <w:rFonts w:ascii="Arial" w:hAnsi="Arial" w:cs="Arial"/>
          <w:b/>
          <w:bCs/>
        </w:rPr>
        <w:t>H-RED-LOG-01</w:t>
      </w:r>
      <w:r w:rsidRPr="00ED4EB9">
        <w:rPr>
          <w:rFonts w:ascii="Arial" w:hAnsi="Arial" w:cs="Arial"/>
        </w:rPr>
        <w:t>).</w:t>
      </w:r>
    </w:p>
    <w:p w:rsidR="00ED4EB9" w:rsidRPr="00ED4EB9" w:rsidRDefault="00ED4EB9" w:rsidP="00ED4EB9">
      <w:pPr>
        <w:numPr>
          <w:ilvl w:val="0"/>
          <w:numId w:val="13"/>
        </w:numPr>
        <w:rPr>
          <w:rFonts w:ascii="Arial" w:hAnsi="Arial" w:cs="Arial"/>
        </w:rPr>
      </w:pPr>
      <w:r w:rsidRPr="00ED4EB9">
        <w:rPr>
          <w:rFonts w:ascii="Arial" w:hAnsi="Arial" w:cs="Arial"/>
          <w:b/>
          <w:bCs/>
        </w:rPr>
        <w:t>Hallazgos regulares de auditoría o reportes de mal rendimiento (Valor 3):</w:t>
      </w:r>
      <w:r w:rsidRPr="00ED4EB9">
        <w:rPr>
          <w:rFonts w:ascii="Arial" w:hAnsi="Arial" w:cs="Arial"/>
        </w:rPr>
        <w:t xml:space="preserve"> * </w:t>
      </w:r>
      <w:r w:rsidRPr="00ED4EB9">
        <w:rPr>
          <w:rFonts w:ascii="Arial" w:hAnsi="Arial" w:cs="Arial"/>
          <w:i/>
          <w:iCs/>
        </w:rPr>
        <w:t>Sustento Técnico:</w:t>
      </w:r>
      <w:r w:rsidRPr="00ED4EB9">
        <w:rPr>
          <w:rFonts w:ascii="Arial" w:hAnsi="Arial" w:cs="Arial"/>
        </w:rPr>
        <w:t xml:space="preserve"> El mal rendimiento físico es crónico y medible (validado con la herramienta iPerf3). Además, se comprobó la falta total de un programa de mantenimiento preventivo para los </w:t>
      </w:r>
      <w:proofErr w:type="spellStart"/>
      <w:r w:rsidRPr="00ED4EB9">
        <w:rPr>
          <w:rFonts w:ascii="Arial" w:hAnsi="Arial" w:cs="Arial"/>
        </w:rPr>
        <w:t>switches</w:t>
      </w:r>
      <w:proofErr w:type="spellEnd"/>
      <w:r w:rsidRPr="00ED4EB9">
        <w:rPr>
          <w:rFonts w:ascii="Arial" w:hAnsi="Arial" w:cs="Arial"/>
        </w:rPr>
        <w:t xml:space="preserve"> y UPS (</w:t>
      </w:r>
      <w:r w:rsidRPr="00ED4EB9">
        <w:rPr>
          <w:rFonts w:ascii="Arial" w:hAnsi="Arial" w:cs="Arial"/>
          <w:b/>
          <w:bCs/>
        </w:rPr>
        <w:t>H-RED-INFRA-01</w:t>
      </w:r>
      <w:r w:rsidRPr="00ED4EB9">
        <w:rPr>
          <w:rFonts w:ascii="Arial" w:hAnsi="Arial" w:cs="Arial"/>
        </w:rPr>
        <w:t>), lo que garantiza la degradación continua del hardware.</w:t>
      </w:r>
    </w:p>
    <w:p w:rsidR="00ED4EB9" w:rsidRPr="00ED4EB9" w:rsidRDefault="00ED4EB9" w:rsidP="00ED4EB9">
      <w:pPr>
        <w:numPr>
          <w:ilvl w:val="0"/>
          <w:numId w:val="13"/>
        </w:numPr>
        <w:rPr>
          <w:rFonts w:ascii="Arial" w:hAnsi="Arial" w:cs="Arial"/>
        </w:rPr>
      </w:pPr>
      <w:r w:rsidRPr="00ED4EB9">
        <w:rPr>
          <w:rFonts w:ascii="Arial" w:hAnsi="Arial" w:cs="Arial"/>
          <w:b/>
          <w:bCs/>
        </w:rPr>
        <w:t>Insuficientes recursos de TI, personal con habilidades inadecuadas (Valor 3):</w:t>
      </w:r>
      <w:r w:rsidRPr="00ED4EB9">
        <w:rPr>
          <w:rFonts w:ascii="Arial" w:hAnsi="Arial" w:cs="Arial"/>
        </w:rPr>
        <w:t xml:space="preserve"> * </w:t>
      </w:r>
      <w:r w:rsidRPr="00ED4EB9">
        <w:rPr>
          <w:rFonts w:ascii="Arial" w:hAnsi="Arial" w:cs="Arial"/>
          <w:i/>
          <w:iCs/>
        </w:rPr>
        <w:t>Sustento Técnico:</w:t>
      </w:r>
      <w:r w:rsidRPr="00ED4EB9">
        <w:rPr>
          <w:rFonts w:ascii="Arial" w:hAnsi="Arial" w:cs="Arial"/>
        </w:rPr>
        <w:t xml:space="preserve"> Es uno de los problemas raíz del SILAIS. No existe un administrador de red formal, el soporte es puramente reactivo y empírico. Esto se evidencia en la falta de un sistema de tickets (</w:t>
      </w:r>
      <w:r w:rsidRPr="00ED4EB9">
        <w:rPr>
          <w:rFonts w:ascii="Arial" w:hAnsi="Arial" w:cs="Arial"/>
          <w:b/>
          <w:bCs/>
        </w:rPr>
        <w:t>H-RED-GOB-01</w:t>
      </w:r>
      <w:r w:rsidRPr="00ED4EB9">
        <w:rPr>
          <w:rFonts w:ascii="Arial" w:hAnsi="Arial" w:cs="Arial"/>
        </w:rPr>
        <w:t>) y la nula aplicación de análisis de causa raíz para evitar problemas recurrentes (</w:t>
      </w:r>
      <w:r w:rsidRPr="00ED4EB9">
        <w:rPr>
          <w:rFonts w:ascii="Arial" w:hAnsi="Arial" w:cs="Arial"/>
          <w:b/>
          <w:bCs/>
        </w:rPr>
        <w:t>H-RED-GOB-03</w:t>
      </w:r>
      <w:r w:rsidRPr="00ED4EB9">
        <w:rPr>
          <w:rFonts w:ascii="Arial" w:hAnsi="Arial" w:cs="Arial"/>
        </w:rPr>
        <w:t>).</w:t>
      </w:r>
    </w:p>
    <w:p w:rsidR="00ED4EB9" w:rsidRPr="00ED4EB9" w:rsidRDefault="00ED4EB9" w:rsidP="00ED4EB9">
      <w:pPr>
        <w:numPr>
          <w:ilvl w:val="0"/>
          <w:numId w:val="13"/>
        </w:numPr>
        <w:rPr>
          <w:rFonts w:ascii="Arial" w:hAnsi="Arial" w:cs="Arial"/>
        </w:rPr>
      </w:pPr>
      <w:r w:rsidRPr="00ED4EB9">
        <w:rPr>
          <w:rFonts w:ascii="Arial" w:hAnsi="Arial" w:cs="Arial"/>
          <w:b/>
          <w:bCs/>
        </w:rPr>
        <w:t>Implementación obstruida causada por la arquitectura de TI actual (Valor 3):</w:t>
      </w:r>
      <w:r w:rsidRPr="00ED4EB9">
        <w:rPr>
          <w:rFonts w:ascii="Arial" w:hAnsi="Arial" w:cs="Arial"/>
        </w:rPr>
        <w:t xml:space="preserve"> * </w:t>
      </w:r>
      <w:r w:rsidRPr="00ED4EB9">
        <w:rPr>
          <w:rFonts w:ascii="Arial" w:hAnsi="Arial" w:cs="Arial"/>
          <w:i/>
          <w:iCs/>
        </w:rPr>
        <w:t>Sustento Técnico:</w:t>
      </w:r>
      <w:r w:rsidRPr="00ED4EB9">
        <w:rPr>
          <w:rFonts w:ascii="Arial" w:hAnsi="Arial" w:cs="Arial"/>
        </w:rPr>
        <w:t xml:space="preserve"> La obsolescencia de los </w:t>
      </w:r>
      <w:proofErr w:type="spellStart"/>
      <w:r w:rsidRPr="00ED4EB9">
        <w:rPr>
          <w:rFonts w:ascii="Arial" w:hAnsi="Arial" w:cs="Arial"/>
        </w:rPr>
        <w:t>switches</w:t>
      </w:r>
      <w:proofErr w:type="spellEnd"/>
      <w:r w:rsidRPr="00ED4EB9">
        <w:rPr>
          <w:rFonts w:ascii="Arial" w:hAnsi="Arial" w:cs="Arial"/>
        </w:rPr>
        <w:t xml:space="preserve"> "no administrables" bloquea físicamente cualquier intento de modernización o aplicación de seguridad lógica (como la creación de </w:t>
      </w:r>
      <w:proofErr w:type="spellStart"/>
      <w:r w:rsidRPr="00ED4EB9">
        <w:rPr>
          <w:rFonts w:ascii="Arial" w:hAnsi="Arial" w:cs="Arial"/>
        </w:rPr>
        <w:t>VLANs</w:t>
      </w:r>
      <w:proofErr w:type="spellEnd"/>
      <w:r w:rsidRPr="00ED4EB9">
        <w:rPr>
          <w:rFonts w:ascii="Arial" w:hAnsi="Arial" w:cs="Arial"/>
        </w:rPr>
        <w:t xml:space="preserve"> o Listas de Control de Acceso), tal como se expone en el hallazgo </w:t>
      </w:r>
      <w:r w:rsidRPr="00ED4EB9">
        <w:rPr>
          <w:rFonts w:ascii="Arial" w:hAnsi="Arial" w:cs="Arial"/>
          <w:b/>
          <w:bCs/>
        </w:rPr>
        <w:t>H-RED-LOG-01</w:t>
      </w:r>
      <w:r w:rsidRPr="00ED4EB9">
        <w:rPr>
          <w:rFonts w:ascii="Arial" w:hAnsi="Arial" w:cs="Arial"/>
        </w:rPr>
        <w:t>.</w:t>
      </w:r>
    </w:p>
    <w:p w:rsidR="00ED4EB9" w:rsidRPr="00ED4EB9" w:rsidRDefault="00ED4EB9" w:rsidP="00ED4EB9">
      <w:pPr>
        <w:numPr>
          <w:ilvl w:val="0"/>
          <w:numId w:val="13"/>
        </w:numPr>
        <w:rPr>
          <w:rFonts w:ascii="Arial" w:hAnsi="Arial" w:cs="Arial"/>
        </w:rPr>
      </w:pPr>
      <w:r w:rsidRPr="00ED4EB9">
        <w:rPr>
          <w:rFonts w:ascii="Arial" w:hAnsi="Arial" w:cs="Arial"/>
          <w:b/>
          <w:bCs/>
        </w:rPr>
        <w:t>Ignorancia o incumplimiento de regulaciones de privacidad (Valor 3):</w:t>
      </w:r>
      <w:r w:rsidRPr="00ED4EB9">
        <w:rPr>
          <w:rFonts w:ascii="Arial" w:hAnsi="Arial" w:cs="Arial"/>
        </w:rPr>
        <w:t xml:space="preserve"> * </w:t>
      </w:r>
      <w:r w:rsidRPr="00ED4EB9">
        <w:rPr>
          <w:rFonts w:ascii="Arial" w:hAnsi="Arial" w:cs="Arial"/>
          <w:i/>
          <w:iCs/>
        </w:rPr>
        <w:t>Sustento Técnico:</w:t>
      </w:r>
      <w:r w:rsidRPr="00ED4EB9">
        <w:rPr>
          <w:rFonts w:ascii="Arial" w:hAnsi="Arial" w:cs="Arial"/>
        </w:rPr>
        <w:t xml:space="preserve"> El SILAIS incumple la Ley 921 al mantener una red plana donde áreas de uso común tienen visibilidad directa de las bases de datos del Banco Biológico. El riesgo se agrava con conexiones privadas externas sin monitoreo (</w:t>
      </w:r>
      <w:r w:rsidRPr="00ED4EB9">
        <w:rPr>
          <w:rFonts w:ascii="Arial" w:hAnsi="Arial" w:cs="Arial"/>
          <w:b/>
          <w:bCs/>
        </w:rPr>
        <w:t>H-RED-LOG-02</w:t>
      </w:r>
      <w:r w:rsidRPr="00ED4EB9">
        <w:rPr>
          <w:rFonts w:ascii="Arial" w:hAnsi="Arial" w:cs="Arial"/>
        </w:rPr>
        <w:t xml:space="preserve">) y el uso de </w:t>
      </w:r>
      <w:proofErr w:type="spellStart"/>
      <w:r w:rsidRPr="00ED4EB9">
        <w:rPr>
          <w:rFonts w:ascii="Arial" w:hAnsi="Arial" w:cs="Arial"/>
        </w:rPr>
        <w:t>WiFi</w:t>
      </w:r>
      <w:proofErr w:type="spellEnd"/>
      <w:r w:rsidRPr="00ED4EB9">
        <w:rPr>
          <w:rFonts w:ascii="Arial" w:hAnsi="Arial" w:cs="Arial"/>
        </w:rPr>
        <w:t xml:space="preserve"> sin cifrado verificado para la transmisión de datos sensibles (</w:t>
      </w:r>
      <w:r w:rsidRPr="00ED4EB9">
        <w:rPr>
          <w:rFonts w:ascii="Arial" w:hAnsi="Arial" w:cs="Arial"/>
          <w:b/>
          <w:bCs/>
        </w:rPr>
        <w:t>H-RED-LOG-03</w:t>
      </w:r>
      <w:r w:rsidRPr="00ED4EB9">
        <w:rPr>
          <w:rFonts w:ascii="Arial" w:hAnsi="Arial" w:cs="Arial"/>
        </w:rPr>
        <w:t>).</w:t>
      </w:r>
    </w:p>
    <w:p w:rsidR="00ED4EB9" w:rsidRPr="00ED4EB9" w:rsidRDefault="00ED4EB9" w:rsidP="00ED4EB9">
      <w:pPr>
        <w:rPr>
          <w:rFonts w:ascii="Arial" w:hAnsi="Arial" w:cs="Arial"/>
          <w:b/>
          <w:bCs/>
        </w:rPr>
      </w:pPr>
      <w:r w:rsidRPr="00ED4EB9">
        <w:rPr>
          <w:rFonts w:ascii="Arial" w:hAnsi="Arial" w:cs="Arial"/>
          <w:b/>
          <w:bCs/>
        </w:rPr>
        <w:lastRenderedPageBreak/>
        <w:t xml:space="preserve">2. Análisis de Resultados e Impacto en la Auditoría (Output </w:t>
      </w:r>
      <w:proofErr w:type="spellStart"/>
      <w:r w:rsidRPr="00ED4EB9">
        <w:rPr>
          <w:rFonts w:ascii="Arial" w:hAnsi="Arial" w:cs="Arial"/>
          <w:b/>
          <w:bCs/>
        </w:rPr>
        <w:t>Section</w:t>
      </w:r>
      <w:proofErr w:type="spellEnd"/>
      <w:r w:rsidRPr="00ED4EB9">
        <w:rPr>
          <w:rFonts w:ascii="Arial" w:hAnsi="Arial" w:cs="Arial"/>
          <w:b/>
          <w:bCs/>
        </w:rPr>
        <w:t>)</w:t>
      </w:r>
    </w:p>
    <w:p w:rsidR="00ED4EB9" w:rsidRPr="00ED4EB9" w:rsidRDefault="00ED4EB9" w:rsidP="00ED4EB9">
      <w:pPr>
        <w:rPr>
          <w:rFonts w:ascii="Arial" w:hAnsi="Arial" w:cs="Arial"/>
        </w:rPr>
      </w:pPr>
      <w:r w:rsidRPr="00ED4EB9">
        <w:rPr>
          <w:rFonts w:ascii="Arial" w:hAnsi="Arial" w:cs="Arial"/>
        </w:rPr>
        <w:t>Al cruzar estos "síntomas" con la matriz de COBIT 2019, el motor matemático establece que la solución a esta crisis operativa no radica en planificar nuevas tecnologías, sino en tomar el control inmediato de la infraestructura existente. Esto se refleja en los incrementos positivos de los procesos del dominio DSS observados en la gráfica radial y la tabla de resultados:</w:t>
      </w:r>
    </w:p>
    <w:p w:rsidR="00ED4EB9" w:rsidRPr="00ED4EB9" w:rsidRDefault="00ED4EB9" w:rsidP="00ED4EB9">
      <w:pPr>
        <w:numPr>
          <w:ilvl w:val="0"/>
          <w:numId w:val="14"/>
        </w:numPr>
        <w:rPr>
          <w:rFonts w:ascii="Arial" w:hAnsi="Arial" w:cs="Arial"/>
        </w:rPr>
      </w:pPr>
      <w:r w:rsidRPr="00ED4EB9">
        <w:rPr>
          <w:rFonts w:ascii="Arial" w:hAnsi="Arial" w:cs="Arial"/>
          <w:b/>
          <w:bCs/>
        </w:rPr>
        <w:t>DSS02 (Gestión de Incidentes) y DSS03 (Gestión de Problemas):</w:t>
      </w:r>
      <w:r w:rsidRPr="00ED4EB9">
        <w:rPr>
          <w:rFonts w:ascii="Arial" w:hAnsi="Arial" w:cs="Arial"/>
        </w:rPr>
        <w:t xml:space="preserve"> * </w:t>
      </w:r>
      <w:r w:rsidRPr="00ED4EB9">
        <w:rPr>
          <w:rFonts w:ascii="Arial" w:hAnsi="Arial" w:cs="Arial"/>
          <w:i/>
          <w:iCs/>
        </w:rPr>
        <w:t>Análisis COBIT:</w:t>
      </w:r>
      <w:r w:rsidRPr="00ED4EB9">
        <w:rPr>
          <w:rFonts w:ascii="Arial" w:hAnsi="Arial" w:cs="Arial"/>
        </w:rPr>
        <w:t xml:space="preserve"> Ambos procesos muestran picos de importancia relativa positiva (+10).</w:t>
      </w:r>
    </w:p>
    <w:p w:rsidR="00ED4EB9" w:rsidRPr="00ED4EB9" w:rsidRDefault="00ED4EB9" w:rsidP="00ED4EB9">
      <w:pPr>
        <w:numPr>
          <w:ilvl w:val="1"/>
          <w:numId w:val="14"/>
        </w:numPr>
        <w:rPr>
          <w:rFonts w:ascii="Arial" w:hAnsi="Arial" w:cs="Arial"/>
        </w:rPr>
      </w:pPr>
      <w:r w:rsidRPr="00ED4EB9">
        <w:rPr>
          <w:rFonts w:ascii="Arial" w:hAnsi="Arial" w:cs="Arial"/>
          <w:i/>
          <w:iCs/>
        </w:rPr>
        <w:t>Impacto en el Informe:</w:t>
      </w:r>
      <w:r w:rsidRPr="00ED4EB9">
        <w:rPr>
          <w:rFonts w:ascii="Arial" w:hAnsi="Arial" w:cs="Arial"/>
        </w:rPr>
        <w:t xml:space="preserve"> El algoritmo de ISACA dicta matemáticamente que, ante la "frustración de los usuarios" y la "falta de personal capacitado", es obligatorio estructurar el soporte. Esto blinda tus recomendaciones de implementar una mesa de ayuda formal (Tickets) y forzar la documentación de las soluciones (KDB) para erradicar las fallas desde la raíz.</w:t>
      </w:r>
    </w:p>
    <w:p w:rsidR="00ED4EB9" w:rsidRPr="00ED4EB9" w:rsidRDefault="00ED4EB9" w:rsidP="00ED4EB9">
      <w:pPr>
        <w:numPr>
          <w:ilvl w:val="0"/>
          <w:numId w:val="14"/>
        </w:numPr>
        <w:rPr>
          <w:rFonts w:ascii="Arial" w:hAnsi="Arial" w:cs="Arial"/>
        </w:rPr>
      </w:pPr>
      <w:r w:rsidRPr="00ED4EB9">
        <w:rPr>
          <w:rFonts w:ascii="Arial" w:hAnsi="Arial" w:cs="Arial"/>
          <w:b/>
          <w:bCs/>
        </w:rPr>
        <w:t>DSS04 (Gestión de la Continuidad):</w:t>
      </w:r>
      <w:r w:rsidRPr="00ED4EB9">
        <w:rPr>
          <w:rFonts w:ascii="Arial" w:hAnsi="Arial" w:cs="Arial"/>
        </w:rPr>
        <w:t xml:space="preserve"> * </w:t>
      </w:r>
      <w:r w:rsidRPr="00ED4EB9">
        <w:rPr>
          <w:rFonts w:ascii="Arial" w:hAnsi="Arial" w:cs="Arial"/>
          <w:i/>
          <w:iCs/>
        </w:rPr>
        <w:t>Análisis COBIT:</w:t>
      </w:r>
      <w:r w:rsidRPr="00ED4EB9">
        <w:rPr>
          <w:rFonts w:ascii="Arial" w:hAnsi="Arial" w:cs="Arial"/>
        </w:rPr>
        <w:t xml:space="preserve"> Mantiene una prioridad alta (+10 de importancia relativa).</w:t>
      </w:r>
    </w:p>
    <w:p w:rsidR="00ED4EB9" w:rsidRPr="00ED4EB9" w:rsidRDefault="00ED4EB9" w:rsidP="00ED4EB9">
      <w:pPr>
        <w:numPr>
          <w:ilvl w:val="1"/>
          <w:numId w:val="14"/>
        </w:numPr>
        <w:rPr>
          <w:rFonts w:ascii="Arial" w:hAnsi="Arial" w:cs="Arial"/>
        </w:rPr>
      </w:pPr>
      <w:r w:rsidRPr="00ED4EB9">
        <w:rPr>
          <w:rFonts w:ascii="Arial" w:hAnsi="Arial" w:cs="Arial"/>
          <w:i/>
          <w:iCs/>
        </w:rPr>
        <w:t>Impacto en el Informe:</w:t>
      </w:r>
      <w:r w:rsidRPr="00ED4EB9">
        <w:rPr>
          <w:rFonts w:ascii="Arial" w:hAnsi="Arial" w:cs="Arial"/>
        </w:rPr>
        <w:t xml:space="preserve"> La herramienta concluye que los "incidentes significativos" y el hardware obsoleto son una bomba de tiempo. Convalida la urgencia absoluta de tu hallazgo </w:t>
      </w:r>
      <w:r w:rsidRPr="00ED4EB9">
        <w:rPr>
          <w:rFonts w:ascii="Arial" w:hAnsi="Arial" w:cs="Arial"/>
          <w:b/>
          <w:bCs/>
        </w:rPr>
        <w:t>H-RED-GOB-02</w:t>
      </w:r>
      <w:r w:rsidRPr="00ED4EB9">
        <w:rPr>
          <w:rFonts w:ascii="Arial" w:hAnsi="Arial" w:cs="Arial"/>
        </w:rPr>
        <w:t>, exigiendo a la Dirección la creación inmediata de un Plan de Recuperación ante Desastres (DRP) que hoy no existe.</w:t>
      </w:r>
    </w:p>
    <w:p w:rsidR="00ED4EB9" w:rsidRPr="00ED4EB9" w:rsidRDefault="00ED4EB9" w:rsidP="00ED4EB9">
      <w:pPr>
        <w:numPr>
          <w:ilvl w:val="0"/>
          <w:numId w:val="14"/>
        </w:numPr>
        <w:rPr>
          <w:rFonts w:ascii="Arial" w:hAnsi="Arial" w:cs="Arial"/>
        </w:rPr>
      </w:pPr>
      <w:r w:rsidRPr="00ED4EB9">
        <w:rPr>
          <w:rFonts w:ascii="Arial" w:hAnsi="Arial" w:cs="Arial"/>
          <w:b/>
          <w:bCs/>
        </w:rPr>
        <w:t>DSS05 (Gestión de Servicios de Seguridad):</w:t>
      </w:r>
      <w:r w:rsidRPr="00ED4EB9">
        <w:rPr>
          <w:rFonts w:ascii="Arial" w:hAnsi="Arial" w:cs="Arial"/>
        </w:rPr>
        <w:t xml:space="preserve"> * </w:t>
      </w:r>
      <w:r w:rsidRPr="00ED4EB9">
        <w:rPr>
          <w:rFonts w:ascii="Arial" w:hAnsi="Arial" w:cs="Arial"/>
          <w:i/>
          <w:iCs/>
        </w:rPr>
        <w:t>Análisis COBIT:</w:t>
      </w:r>
      <w:r w:rsidRPr="00ED4EB9">
        <w:rPr>
          <w:rFonts w:ascii="Arial" w:hAnsi="Arial" w:cs="Arial"/>
        </w:rPr>
        <w:t xml:space="preserve"> Sostiene un puntaje positivo elevado.</w:t>
      </w:r>
    </w:p>
    <w:p w:rsidR="00ED4EB9" w:rsidRPr="00ED4EB9" w:rsidRDefault="00ED4EB9" w:rsidP="00ED4EB9">
      <w:pPr>
        <w:numPr>
          <w:ilvl w:val="1"/>
          <w:numId w:val="14"/>
        </w:numPr>
        <w:rPr>
          <w:rFonts w:ascii="Arial" w:hAnsi="Arial" w:cs="Arial"/>
        </w:rPr>
      </w:pPr>
      <w:r w:rsidRPr="00ED4EB9">
        <w:rPr>
          <w:rFonts w:ascii="Arial" w:hAnsi="Arial" w:cs="Arial"/>
          <w:i/>
          <w:iCs/>
        </w:rPr>
        <w:t>Impacto en el Informe:</w:t>
      </w:r>
      <w:r w:rsidRPr="00ED4EB9">
        <w:rPr>
          <w:rFonts w:ascii="Arial" w:hAnsi="Arial" w:cs="Arial"/>
        </w:rPr>
        <w:t xml:space="preserve"> El incumplimiento de privacidad y los riesgos lógicos disparan este control. Es la demostración técnica que el jurado necesita para entender por qué segmentar la red con </w:t>
      </w:r>
      <w:proofErr w:type="spellStart"/>
      <w:r w:rsidRPr="00ED4EB9">
        <w:rPr>
          <w:rFonts w:ascii="Arial" w:hAnsi="Arial" w:cs="Arial"/>
        </w:rPr>
        <w:t>VLANs</w:t>
      </w:r>
      <w:proofErr w:type="spellEnd"/>
      <w:r w:rsidRPr="00ED4EB9">
        <w:rPr>
          <w:rFonts w:ascii="Arial" w:hAnsi="Arial" w:cs="Arial"/>
        </w:rPr>
        <w:t xml:space="preserve"> (</w:t>
      </w:r>
      <w:r w:rsidRPr="00ED4EB9">
        <w:rPr>
          <w:rFonts w:ascii="Arial" w:hAnsi="Arial" w:cs="Arial"/>
          <w:b/>
          <w:bCs/>
        </w:rPr>
        <w:t>H-RED-LOG-01</w:t>
      </w:r>
      <w:r w:rsidRPr="00ED4EB9">
        <w:rPr>
          <w:rFonts w:ascii="Arial" w:hAnsi="Arial" w:cs="Arial"/>
        </w:rPr>
        <w:t>) y auditar las conexiones inalámbricas (</w:t>
      </w:r>
      <w:r w:rsidRPr="00ED4EB9">
        <w:rPr>
          <w:rFonts w:ascii="Arial" w:hAnsi="Arial" w:cs="Arial"/>
          <w:b/>
          <w:bCs/>
        </w:rPr>
        <w:t>H-RED-LOG-03</w:t>
      </w:r>
      <w:r w:rsidRPr="00ED4EB9">
        <w:rPr>
          <w:rFonts w:ascii="Arial" w:hAnsi="Arial" w:cs="Arial"/>
        </w:rPr>
        <w:t>) no es un capricho técnico, sino una exigencia normativa de mitigación de daños.</w:t>
      </w:r>
    </w:p>
    <w:p w:rsidR="00ED4EB9" w:rsidRPr="00ED4EB9" w:rsidRDefault="00ED4EB9" w:rsidP="00ED4EB9">
      <w:pPr>
        <w:numPr>
          <w:ilvl w:val="0"/>
          <w:numId w:val="14"/>
        </w:numPr>
        <w:rPr>
          <w:rFonts w:ascii="Arial" w:hAnsi="Arial" w:cs="Arial"/>
        </w:rPr>
      </w:pPr>
      <w:r w:rsidRPr="00ED4EB9">
        <w:rPr>
          <w:rFonts w:ascii="Arial" w:hAnsi="Arial" w:cs="Arial"/>
          <w:b/>
          <w:bCs/>
        </w:rPr>
        <w:t>DSS01 (Gestión de Operaciones):</w:t>
      </w:r>
      <w:r w:rsidRPr="00ED4EB9">
        <w:rPr>
          <w:rFonts w:ascii="Arial" w:hAnsi="Arial" w:cs="Arial"/>
        </w:rPr>
        <w:t xml:space="preserve"> * </w:t>
      </w:r>
      <w:r w:rsidRPr="00ED4EB9">
        <w:rPr>
          <w:rFonts w:ascii="Arial" w:hAnsi="Arial" w:cs="Arial"/>
          <w:i/>
          <w:iCs/>
        </w:rPr>
        <w:t>Análisis COBIT:</w:t>
      </w:r>
      <w:r w:rsidRPr="00ED4EB9">
        <w:rPr>
          <w:rFonts w:ascii="Arial" w:hAnsi="Arial" w:cs="Arial"/>
        </w:rPr>
        <w:t xml:space="preserve"> Se consolida como la base operativa ineludible.</w:t>
      </w:r>
    </w:p>
    <w:p w:rsidR="00ED4EB9" w:rsidRPr="00ED4EB9" w:rsidRDefault="00ED4EB9" w:rsidP="00ED4EB9">
      <w:pPr>
        <w:numPr>
          <w:ilvl w:val="1"/>
          <w:numId w:val="14"/>
        </w:numPr>
        <w:rPr>
          <w:rFonts w:ascii="Arial" w:hAnsi="Arial" w:cs="Arial"/>
        </w:rPr>
      </w:pPr>
      <w:r w:rsidRPr="00ED4EB9">
        <w:rPr>
          <w:rFonts w:ascii="Arial" w:hAnsi="Arial" w:cs="Arial"/>
          <w:i/>
          <w:iCs/>
        </w:rPr>
        <w:t>Impacto en el Informe:</w:t>
      </w:r>
      <w:r w:rsidRPr="00ED4EB9">
        <w:rPr>
          <w:rFonts w:ascii="Arial" w:hAnsi="Arial" w:cs="Arial"/>
        </w:rPr>
        <w:t xml:space="preserve"> Justifica la imperiosa necesidad de aplicar el mantenimiento preventivo (</w:t>
      </w:r>
      <w:r w:rsidRPr="00ED4EB9">
        <w:rPr>
          <w:rFonts w:ascii="Arial" w:hAnsi="Arial" w:cs="Arial"/>
          <w:b/>
          <w:bCs/>
        </w:rPr>
        <w:t>H-RED-INFRA-01</w:t>
      </w:r>
      <w:r w:rsidRPr="00ED4EB9">
        <w:rPr>
          <w:rFonts w:ascii="Arial" w:hAnsi="Arial" w:cs="Arial"/>
        </w:rPr>
        <w:t>) y el ordenamiento físico del cableado estructurado bajo la norma ANSI/TIA (</w:t>
      </w:r>
      <w:r w:rsidRPr="00ED4EB9">
        <w:rPr>
          <w:rFonts w:ascii="Arial" w:hAnsi="Arial" w:cs="Arial"/>
          <w:b/>
          <w:bCs/>
        </w:rPr>
        <w:t>H-RED-INFRA-02</w:t>
      </w:r>
      <w:r w:rsidRPr="00ED4EB9">
        <w:rPr>
          <w:rFonts w:ascii="Arial" w:hAnsi="Arial" w:cs="Arial"/>
        </w:rPr>
        <w:t>) para estabilizar el "mal rendimiento" general reportado.</w:t>
      </w:r>
    </w:p>
    <w:p w:rsidR="00ED4EB9" w:rsidRDefault="00ED4EB9" w:rsidP="00ED4EB9">
      <w:pPr>
        <w:rPr>
          <w:rFonts w:ascii="Arial" w:hAnsi="Arial" w:cs="Arial"/>
          <w:b/>
          <w:bCs/>
        </w:rPr>
      </w:pPr>
    </w:p>
    <w:p w:rsidR="00ED4EB9" w:rsidRDefault="00ED4EB9" w:rsidP="00ED4EB9">
      <w:pPr>
        <w:rPr>
          <w:rFonts w:ascii="Arial" w:hAnsi="Arial" w:cs="Arial"/>
          <w:b/>
          <w:bCs/>
        </w:rPr>
      </w:pPr>
    </w:p>
    <w:p w:rsidR="00ED4EB9" w:rsidRDefault="00ED4EB9" w:rsidP="00ED4EB9">
      <w:pPr>
        <w:rPr>
          <w:rFonts w:ascii="Arial" w:hAnsi="Arial" w:cs="Arial"/>
          <w:b/>
          <w:bCs/>
        </w:rPr>
      </w:pPr>
    </w:p>
    <w:p w:rsidR="00ED4EB9" w:rsidRPr="00ED4EB9" w:rsidRDefault="00ED4EB9" w:rsidP="00ED4EB9">
      <w:pPr>
        <w:rPr>
          <w:rFonts w:ascii="Arial" w:hAnsi="Arial" w:cs="Arial"/>
          <w:b/>
          <w:bCs/>
        </w:rPr>
      </w:pPr>
      <w:r w:rsidRPr="00ED4EB9">
        <w:rPr>
          <w:rFonts w:ascii="Arial" w:hAnsi="Arial" w:cs="Arial"/>
          <w:b/>
          <w:bCs/>
        </w:rPr>
        <w:lastRenderedPageBreak/>
        <w:t xml:space="preserve">Conclusión </w:t>
      </w:r>
    </w:p>
    <w:p w:rsidR="00ED4EB9" w:rsidRPr="00ED4EB9" w:rsidRDefault="00ED4EB9" w:rsidP="00ED4EB9">
      <w:pPr>
        <w:rPr>
          <w:rFonts w:ascii="Arial" w:hAnsi="Arial" w:cs="Arial"/>
        </w:rPr>
      </w:pPr>
      <w:r w:rsidRPr="00ED4EB9">
        <w:rPr>
          <w:rFonts w:ascii="Arial" w:hAnsi="Arial" w:cs="Arial"/>
        </w:rPr>
        <w:t xml:space="preserve">La evaluación del Factor de Diseño 4 demuestra ante la Alta Dirección del SILAIS Masaya que los fallos de red, la lentitud del SISNIVEN y la vulnerabilidad de la información no son incidentes aislados. Son problemas crónicos causados por la falta de Gobierno de TI. Los resultados de COBIT justifican de manera irrefutable que las recomendaciones emitidas para los procesos </w:t>
      </w:r>
      <w:r w:rsidRPr="00ED4EB9">
        <w:rPr>
          <w:rFonts w:ascii="Arial" w:hAnsi="Arial" w:cs="Arial"/>
          <w:b/>
          <w:bCs/>
        </w:rPr>
        <w:t>DSS01 al DSS05</w:t>
      </w:r>
      <w:r w:rsidRPr="00ED4EB9">
        <w:rPr>
          <w:rFonts w:ascii="Arial" w:hAnsi="Arial" w:cs="Arial"/>
        </w:rPr>
        <w:t xml:space="preserve"> son el único mecanismo estandarizado capaz de sanear la infraestructura tecnológica de la sede.</w:t>
      </w:r>
    </w:p>
    <w:p w:rsidR="00ED4EB9" w:rsidRDefault="00ED4EB9">
      <w:pPr>
        <w:rPr>
          <w:rFonts w:ascii="Arial" w:hAnsi="Arial" w:cs="Arial"/>
        </w:rPr>
      </w:pPr>
    </w:p>
    <w:p w:rsidR="00ED4EB9" w:rsidRDefault="00ED4EB9">
      <w:pPr>
        <w:rPr>
          <w:rFonts w:ascii="Arial" w:hAnsi="Arial" w:cs="Arial"/>
        </w:rPr>
      </w:pPr>
      <w:r>
        <w:rPr>
          <w:rFonts w:ascii="Arial" w:hAnsi="Arial" w:cs="Arial"/>
        </w:rPr>
        <w:br w:type="page"/>
      </w:r>
    </w:p>
    <w:p w:rsidR="001274B9" w:rsidRPr="001274B9" w:rsidRDefault="001274B9" w:rsidP="001274B9">
      <w:pPr>
        <w:rPr>
          <w:rFonts w:ascii="Arial" w:hAnsi="Arial" w:cs="Arial"/>
        </w:rPr>
      </w:pPr>
      <w:r w:rsidRPr="001274B9">
        <w:rPr>
          <w:rFonts w:ascii="Arial" w:hAnsi="Arial" w:cs="Arial"/>
        </w:rPr>
        <w:lastRenderedPageBreak/>
        <w:t xml:space="preserve">El Factor de Diseño 5 (DF5) en COBIT 2019, denominado </w:t>
      </w:r>
      <w:r w:rsidRPr="001274B9">
        <w:rPr>
          <w:rFonts w:ascii="Arial" w:hAnsi="Arial" w:cs="Arial"/>
          <w:b/>
          <w:bCs/>
        </w:rPr>
        <w:t>Panorama de Amenazas (</w:t>
      </w:r>
      <w:proofErr w:type="spellStart"/>
      <w:r w:rsidRPr="001274B9">
        <w:rPr>
          <w:rFonts w:ascii="Arial" w:hAnsi="Arial" w:cs="Arial"/>
          <w:b/>
          <w:bCs/>
        </w:rPr>
        <w:t>Threat</w:t>
      </w:r>
      <w:proofErr w:type="spellEnd"/>
      <w:r w:rsidRPr="001274B9">
        <w:rPr>
          <w:rFonts w:ascii="Arial" w:hAnsi="Arial" w:cs="Arial"/>
          <w:b/>
          <w:bCs/>
        </w:rPr>
        <w:t xml:space="preserve"> </w:t>
      </w:r>
      <w:proofErr w:type="spellStart"/>
      <w:r w:rsidRPr="001274B9">
        <w:rPr>
          <w:rFonts w:ascii="Arial" w:hAnsi="Arial" w:cs="Arial"/>
          <w:b/>
          <w:bCs/>
        </w:rPr>
        <w:t>Landscape</w:t>
      </w:r>
      <w:proofErr w:type="spellEnd"/>
      <w:r w:rsidRPr="001274B9">
        <w:rPr>
          <w:rFonts w:ascii="Arial" w:hAnsi="Arial" w:cs="Arial"/>
          <w:b/>
          <w:bCs/>
        </w:rPr>
        <w:t>)</w:t>
      </w:r>
      <w:r w:rsidRPr="001274B9">
        <w:rPr>
          <w:rFonts w:ascii="Arial" w:hAnsi="Arial" w:cs="Arial"/>
        </w:rPr>
        <w:t>, tiene una función sumamente específica: ajustar matemáticamente las prioridades de gobierno y gestión de TI basándose en el nivel de hostilidad del entorno en el que opera la organización.</w:t>
      </w:r>
    </w:p>
    <w:p w:rsidR="001274B9" w:rsidRPr="001274B9" w:rsidRDefault="001274B9" w:rsidP="001274B9">
      <w:pPr>
        <w:rPr>
          <w:rFonts w:ascii="Arial" w:hAnsi="Arial" w:cs="Arial"/>
          <w:b/>
          <w:bCs/>
        </w:rPr>
      </w:pPr>
      <w:r w:rsidRPr="001274B9">
        <w:rPr>
          <w:rFonts w:ascii="Arial" w:hAnsi="Arial" w:cs="Arial"/>
          <w:b/>
          <w:bCs/>
        </w:rPr>
        <w:t xml:space="preserve">1. Justificación Técnica de los Valores de Entrada (Input </w:t>
      </w:r>
      <w:proofErr w:type="spellStart"/>
      <w:r w:rsidRPr="001274B9">
        <w:rPr>
          <w:rFonts w:ascii="Arial" w:hAnsi="Arial" w:cs="Arial"/>
          <w:b/>
          <w:bCs/>
        </w:rPr>
        <w:t>Section</w:t>
      </w:r>
      <w:proofErr w:type="spellEnd"/>
      <w:r w:rsidRPr="001274B9">
        <w:rPr>
          <w:rFonts w:ascii="Arial" w:hAnsi="Arial" w:cs="Arial"/>
          <w:b/>
          <w:bCs/>
        </w:rPr>
        <w:t>)</w:t>
      </w:r>
    </w:p>
    <w:p w:rsidR="001274B9" w:rsidRPr="001274B9" w:rsidRDefault="001274B9" w:rsidP="001274B9">
      <w:pPr>
        <w:rPr>
          <w:rFonts w:ascii="Arial" w:hAnsi="Arial" w:cs="Arial"/>
        </w:rPr>
      </w:pPr>
      <w:r w:rsidRPr="001274B9">
        <w:rPr>
          <w:rFonts w:ascii="Arial" w:hAnsi="Arial" w:cs="Arial"/>
        </w:rPr>
        <w:t xml:space="preserve">La configuración establecida de </w:t>
      </w:r>
      <w:r w:rsidRPr="001274B9">
        <w:rPr>
          <w:rFonts w:ascii="Arial" w:hAnsi="Arial" w:cs="Arial"/>
          <w:b/>
          <w:bCs/>
        </w:rPr>
        <w:t>75% Alto (High)</w:t>
      </w:r>
      <w:r w:rsidRPr="001274B9">
        <w:rPr>
          <w:rFonts w:ascii="Arial" w:hAnsi="Arial" w:cs="Arial"/>
        </w:rPr>
        <w:t xml:space="preserve"> y </w:t>
      </w:r>
      <w:r w:rsidRPr="001274B9">
        <w:rPr>
          <w:rFonts w:ascii="Arial" w:hAnsi="Arial" w:cs="Arial"/>
          <w:b/>
          <w:bCs/>
        </w:rPr>
        <w:t>25% Normal</w:t>
      </w:r>
      <w:r w:rsidRPr="001274B9">
        <w:rPr>
          <w:rFonts w:ascii="Arial" w:hAnsi="Arial" w:cs="Arial"/>
        </w:rPr>
        <w:t xml:space="preserve"> no es una estimación al azar, sino el reflejo exacto de la convergencia entre la misión crítica de la institución y sus graves vulnerabilidades lógicas.</w:t>
      </w:r>
    </w:p>
    <w:p w:rsidR="001274B9" w:rsidRPr="001274B9" w:rsidRDefault="001274B9" w:rsidP="001274B9">
      <w:pPr>
        <w:rPr>
          <w:rFonts w:ascii="Arial" w:hAnsi="Arial" w:cs="Arial"/>
        </w:rPr>
      </w:pPr>
      <w:r w:rsidRPr="001274B9">
        <w:rPr>
          <w:rFonts w:ascii="Arial" w:hAnsi="Arial" w:cs="Arial"/>
          <w:b/>
          <w:bCs/>
        </w:rPr>
        <w:t>Por qué se asignó 75% a "Amenaza Alta":</w:t>
      </w:r>
    </w:p>
    <w:p w:rsidR="001274B9" w:rsidRPr="001274B9" w:rsidRDefault="001274B9" w:rsidP="001274B9">
      <w:pPr>
        <w:numPr>
          <w:ilvl w:val="0"/>
          <w:numId w:val="15"/>
        </w:numPr>
        <w:rPr>
          <w:rFonts w:ascii="Arial" w:hAnsi="Arial" w:cs="Arial"/>
        </w:rPr>
      </w:pPr>
      <w:r w:rsidRPr="001274B9">
        <w:rPr>
          <w:rFonts w:ascii="Arial" w:hAnsi="Arial" w:cs="Arial"/>
          <w:b/>
          <w:bCs/>
        </w:rPr>
        <w:t>Naturaleza del Sector:</w:t>
      </w:r>
      <w:r w:rsidRPr="001274B9">
        <w:rPr>
          <w:rFonts w:ascii="Arial" w:hAnsi="Arial" w:cs="Arial"/>
        </w:rPr>
        <w:t xml:space="preserve"> El sector de la salud pública es, por definición global, un entorno de amenaza alta. Los datos epidemiológicos (SISNIVEN) y del Banco Biológico son activos críticos del Estado.</w:t>
      </w:r>
    </w:p>
    <w:p w:rsidR="001274B9" w:rsidRPr="001274B9" w:rsidRDefault="001274B9" w:rsidP="001274B9">
      <w:pPr>
        <w:numPr>
          <w:ilvl w:val="0"/>
          <w:numId w:val="15"/>
        </w:numPr>
        <w:rPr>
          <w:rFonts w:ascii="Arial" w:hAnsi="Arial" w:cs="Arial"/>
        </w:rPr>
      </w:pPr>
      <w:r w:rsidRPr="001274B9">
        <w:rPr>
          <w:rFonts w:ascii="Arial" w:hAnsi="Arial" w:cs="Arial"/>
          <w:b/>
          <w:bCs/>
        </w:rPr>
        <w:t>Exposición Estructural (Sustento H-RED-LOG-01):</w:t>
      </w:r>
      <w:r w:rsidRPr="001274B9">
        <w:rPr>
          <w:rFonts w:ascii="Arial" w:hAnsi="Arial" w:cs="Arial"/>
        </w:rPr>
        <w:t xml:space="preserve"> La red LAN es completamente plana. Al no existir segmentación física ni lógica (</w:t>
      </w:r>
      <w:proofErr w:type="spellStart"/>
      <w:r w:rsidRPr="001274B9">
        <w:rPr>
          <w:rFonts w:ascii="Arial" w:hAnsi="Arial" w:cs="Arial"/>
        </w:rPr>
        <w:t>VLANs</w:t>
      </w:r>
      <w:proofErr w:type="spellEnd"/>
      <w:r w:rsidRPr="001274B9">
        <w:rPr>
          <w:rFonts w:ascii="Arial" w:hAnsi="Arial" w:cs="Arial"/>
        </w:rPr>
        <w:t xml:space="preserve">), el vector de amenaza es máximo. Un solo equipo infectado con </w:t>
      </w:r>
      <w:proofErr w:type="spellStart"/>
      <w:r w:rsidRPr="001274B9">
        <w:rPr>
          <w:rFonts w:ascii="Arial" w:hAnsi="Arial" w:cs="Arial"/>
          <w:i/>
          <w:iCs/>
        </w:rPr>
        <w:t>ransomware</w:t>
      </w:r>
      <w:proofErr w:type="spellEnd"/>
      <w:r w:rsidRPr="001274B9">
        <w:rPr>
          <w:rFonts w:ascii="Arial" w:hAnsi="Arial" w:cs="Arial"/>
        </w:rPr>
        <w:t xml:space="preserve"> en un área de bajo perfil tiene movimiento lateral libre y visibilidad directa hacia los servidores que manejan los datos médicos.</w:t>
      </w:r>
    </w:p>
    <w:p w:rsidR="001274B9" w:rsidRPr="001274B9" w:rsidRDefault="001274B9" w:rsidP="001274B9">
      <w:pPr>
        <w:numPr>
          <w:ilvl w:val="0"/>
          <w:numId w:val="15"/>
        </w:numPr>
        <w:rPr>
          <w:rFonts w:ascii="Arial" w:hAnsi="Arial" w:cs="Arial"/>
        </w:rPr>
      </w:pPr>
      <w:r w:rsidRPr="001274B9">
        <w:rPr>
          <w:rFonts w:ascii="Arial" w:hAnsi="Arial" w:cs="Arial"/>
          <w:b/>
          <w:bCs/>
        </w:rPr>
        <w:t>Vectores de Ataque Activos (Sustento H-RED-LOG-02 y H-RED-LOG-03):</w:t>
      </w:r>
      <w:r w:rsidRPr="001274B9">
        <w:rPr>
          <w:rFonts w:ascii="Arial" w:hAnsi="Arial" w:cs="Arial"/>
        </w:rPr>
        <w:t xml:space="preserve"> La existencia de conexiones privadas a internet sin firewall corporativo y la dependencia de 14 equipos críticos en redes </w:t>
      </w:r>
      <w:proofErr w:type="spellStart"/>
      <w:r w:rsidRPr="001274B9">
        <w:rPr>
          <w:rFonts w:ascii="Arial" w:hAnsi="Arial" w:cs="Arial"/>
        </w:rPr>
        <w:t>WiFi</w:t>
      </w:r>
      <w:proofErr w:type="spellEnd"/>
      <w:r w:rsidRPr="001274B9">
        <w:rPr>
          <w:rFonts w:ascii="Arial" w:hAnsi="Arial" w:cs="Arial"/>
        </w:rPr>
        <w:t xml:space="preserve"> sin cifrado documentado (WPA2/WPA3) abren brechas directas para ataques de denegación de servicio (</w:t>
      </w:r>
      <w:proofErr w:type="spellStart"/>
      <w:r w:rsidRPr="001274B9">
        <w:rPr>
          <w:rFonts w:ascii="Arial" w:hAnsi="Arial" w:cs="Arial"/>
        </w:rPr>
        <w:t>DDoS</w:t>
      </w:r>
      <w:proofErr w:type="spellEnd"/>
      <w:r w:rsidRPr="001274B9">
        <w:rPr>
          <w:rFonts w:ascii="Arial" w:hAnsi="Arial" w:cs="Arial"/>
        </w:rPr>
        <w:t xml:space="preserve">), </w:t>
      </w:r>
      <w:proofErr w:type="spellStart"/>
      <w:r w:rsidRPr="001274B9">
        <w:rPr>
          <w:rFonts w:ascii="Arial" w:hAnsi="Arial" w:cs="Arial"/>
          <w:i/>
          <w:iCs/>
        </w:rPr>
        <w:t>Man</w:t>
      </w:r>
      <w:proofErr w:type="spellEnd"/>
      <w:r w:rsidRPr="001274B9">
        <w:rPr>
          <w:rFonts w:ascii="Arial" w:hAnsi="Arial" w:cs="Arial"/>
          <w:i/>
          <w:iCs/>
        </w:rPr>
        <w:t>-in-</w:t>
      </w:r>
      <w:proofErr w:type="spellStart"/>
      <w:r w:rsidRPr="001274B9">
        <w:rPr>
          <w:rFonts w:ascii="Arial" w:hAnsi="Arial" w:cs="Arial"/>
          <w:i/>
          <w:iCs/>
        </w:rPr>
        <w:t>the</w:t>
      </w:r>
      <w:proofErr w:type="spellEnd"/>
      <w:r w:rsidRPr="001274B9">
        <w:rPr>
          <w:rFonts w:ascii="Arial" w:hAnsi="Arial" w:cs="Arial"/>
          <w:i/>
          <w:iCs/>
        </w:rPr>
        <w:t>-</w:t>
      </w:r>
      <w:proofErr w:type="spellStart"/>
      <w:r w:rsidRPr="001274B9">
        <w:rPr>
          <w:rFonts w:ascii="Arial" w:hAnsi="Arial" w:cs="Arial"/>
          <w:i/>
          <w:iCs/>
        </w:rPr>
        <w:t>Middle</w:t>
      </w:r>
      <w:proofErr w:type="spellEnd"/>
      <w:r w:rsidRPr="001274B9">
        <w:rPr>
          <w:rFonts w:ascii="Arial" w:hAnsi="Arial" w:cs="Arial"/>
        </w:rPr>
        <w:t xml:space="preserve"> y fugas de información.</w:t>
      </w:r>
    </w:p>
    <w:p w:rsidR="001274B9" w:rsidRPr="001274B9" w:rsidRDefault="001274B9" w:rsidP="001274B9">
      <w:pPr>
        <w:rPr>
          <w:rFonts w:ascii="Arial" w:hAnsi="Arial" w:cs="Arial"/>
          <w:b/>
          <w:bCs/>
        </w:rPr>
      </w:pPr>
      <w:r w:rsidRPr="001274B9">
        <w:rPr>
          <w:rFonts w:ascii="Arial" w:hAnsi="Arial" w:cs="Arial"/>
          <w:b/>
          <w:bCs/>
        </w:rPr>
        <w:t xml:space="preserve">2. Análisis de Resultados e Impacto en la Auditoría (Output </w:t>
      </w:r>
      <w:proofErr w:type="spellStart"/>
      <w:r w:rsidRPr="001274B9">
        <w:rPr>
          <w:rFonts w:ascii="Arial" w:hAnsi="Arial" w:cs="Arial"/>
          <w:b/>
          <w:bCs/>
        </w:rPr>
        <w:t>Section</w:t>
      </w:r>
      <w:proofErr w:type="spellEnd"/>
      <w:r w:rsidRPr="001274B9">
        <w:rPr>
          <w:rFonts w:ascii="Arial" w:hAnsi="Arial" w:cs="Arial"/>
          <w:b/>
          <w:bCs/>
        </w:rPr>
        <w:t>)</w:t>
      </w:r>
    </w:p>
    <w:p w:rsidR="001274B9" w:rsidRPr="001274B9" w:rsidRDefault="001274B9" w:rsidP="001274B9">
      <w:pPr>
        <w:rPr>
          <w:rFonts w:ascii="Arial" w:hAnsi="Arial" w:cs="Arial"/>
        </w:rPr>
      </w:pPr>
      <w:r w:rsidRPr="001274B9">
        <w:rPr>
          <w:rFonts w:ascii="Arial" w:hAnsi="Arial" w:cs="Arial"/>
        </w:rPr>
        <w:t xml:space="preserve">Al procesar este panorama de amenazas altamente hostil (75%), el motor de COBIT aísla el impacto y dispara la importancia relativa de los procesos diseñados exclusivamente para la defensa y la resiliencia. Observando la tabla de resultados de la imagen, el comportamiento del dominio </w:t>
      </w:r>
      <w:r w:rsidRPr="001274B9">
        <w:rPr>
          <w:rFonts w:ascii="Arial" w:hAnsi="Arial" w:cs="Arial"/>
          <w:b/>
          <w:bCs/>
        </w:rPr>
        <w:t>DSS</w:t>
      </w:r>
      <w:r w:rsidRPr="001274B9">
        <w:rPr>
          <w:rFonts w:ascii="Arial" w:hAnsi="Arial" w:cs="Arial"/>
        </w:rPr>
        <w:t xml:space="preserve"> es matemáticamente perfecto:</w:t>
      </w:r>
    </w:p>
    <w:p w:rsidR="001274B9" w:rsidRPr="001274B9" w:rsidRDefault="001274B9" w:rsidP="001274B9">
      <w:pPr>
        <w:numPr>
          <w:ilvl w:val="0"/>
          <w:numId w:val="16"/>
        </w:numPr>
        <w:rPr>
          <w:rFonts w:ascii="Arial" w:hAnsi="Arial" w:cs="Arial"/>
        </w:rPr>
      </w:pPr>
      <w:r w:rsidRPr="001274B9">
        <w:rPr>
          <w:rFonts w:ascii="Arial" w:hAnsi="Arial" w:cs="Arial"/>
          <w:b/>
          <w:bCs/>
        </w:rPr>
        <w:t>DSS05 – Gestión de Servicios de Seguridad (Importancia Relativa: +50):</w:t>
      </w:r>
    </w:p>
    <w:p w:rsidR="001274B9" w:rsidRPr="001274B9" w:rsidRDefault="001274B9" w:rsidP="001274B9">
      <w:pPr>
        <w:numPr>
          <w:ilvl w:val="1"/>
          <w:numId w:val="16"/>
        </w:numPr>
        <w:rPr>
          <w:rFonts w:ascii="Arial" w:hAnsi="Arial" w:cs="Arial"/>
        </w:rPr>
      </w:pPr>
      <w:r w:rsidRPr="001274B9">
        <w:rPr>
          <w:rFonts w:ascii="Arial" w:hAnsi="Arial" w:cs="Arial"/>
          <w:i/>
          <w:iCs/>
        </w:rPr>
        <w:t>Análisis Profesional:</w:t>
      </w:r>
      <w:r w:rsidRPr="001274B9">
        <w:rPr>
          <w:rFonts w:ascii="Arial" w:hAnsi="Arial" w:cs="Arial"/>
        </w:rPr>
        <w:t xml:space="preserve"> El algoritmo identifica que un entorno rodeado de amenazas no puede sobrevivir con puertas abiertas. Este incremento abrupto valida científicamente las recomendaciones del </w:t>
      </w:r>
      <w:r w:rsidRPr="001274B9">
        <w:rPr>
          <w:rFonts w:ascii="Arial" w:hAnsi="Arial" w:cs="Arial"/>
          <w:b/>
          <w:bCs/>
        </w:rPr>
        <w:t>H-RED-LOG-01</w:t>
      </w:r>
      <w:r w:rsidRPr="001274B9">
        <w:rPr>
          <w:rFonts w:ascii="Arial" w:hAnsi="Arial" w:cs="Arial"/>
        </w:rPr>
        <w:t xml:space="preserve"> y </w:t>
      </w:r>
      <w:r w:rsidRPr="001274B9">
        <w:rPr>
          <w:rFonts w:ascii="Arial" w:hAnsi="Arial" w:cs="Arial"/>
          <w:b/>
          <w:bCs/>
        </w:rPr>
        <w:t>H-RED-LOG-02</w:t>
      </w:r>
      <w:r w:rsidRPr="001274B9">
        <w:rPr>
          <w:rFonts w:ascii="Arial" w:hAnsi="Arial" w:cs="Arial"/>
        </w:rPr>
        <w:t xml:space="preserve">. Demuestra ante la Dirección que reemplazar los </w:t>
      </w:r>
      <w:proofErr w:type="spellStart"/>
      <w:r w:rsidRPr="001274B9">
        <w:rPr>
          <w:rFonts w:ascii="Arial" w:hAnsi="Arial" w:cs="Arial"/>
        </w:rPr>
        <w:t>switches</w:t>
      </w:r>
      <w:proofErr w:type="spellEnd"/>
      <w:r w:rsidRPr="001274B9">
        <w:rPr>
          <w:rFonts w:ascii="Arial" w:hAnsi="Arial" w:cs="Arial"/>
        </w:rPr>
        <w:t xml:space="preserve"> obsoletos para implementar </w:t>
      </w:r>
      <w:proofErr w:type="spellStart"/>
      <w:r w:rsidRPr="001274B9">
        <w:rPr>
          <w:rFonts w:ascii="Arial" w:hAnsi="Arial" w:cs="Arial"/>
        </w:rPr>
        <w:t>VLANs</w:t>
      </w:r>
      <w:proofErr w:type="spellEnd"/>
      <w:r w:rsidRPr="001274B9">
        <w:rPr>
          <w:rFonts w:ascii="Arial" w:hAnsi="Arial" w:cs="Arial"/>
        </w:rPr>
        <w:t xml:space="preserve"> y Listas de Control de Acceso (</w:t>
      </w:r>
      <w:proofErr w:type="spellStart"/>
      <w:r w:rsidRPr="001274B9">
        <w:rPr>
          <w:rFonts w:ascii="Arial" w:hAnsi="Arial" w:cs="Arial"/>
        </w:rPr>
        <w:t>ACLs</w:t>
      </w:r>
      <w:proofErr w:type="spellEnd"/>
      <w:r w:rsidRPr="001274B9">
        <w:rPr>
          <w:rFonts w:ascii="Arial" w:hAnsi="Arial" w:cs="Arial"/>
        </w:rPr>
        <w:t>) no es una mejora estética de red, sino el único escudo técnico capaz de repeler ataques que aprovecharían la actual topología plana.</w:t>
      </w:r>
    </w:p>
    <w:p w:rsidR="001274B9" w:rsidRPr="001274B9" w:rsidRDefault="001274B9" w:rsidP="001274B9">
      <w:pPr>
        <w:numPr>
          <w:ilvl w:val="0"/>
          <w:numId w:val="16"/>
        </w:numPr>
        <w:rPr>
          <w:rFonts w:ascii="Arial" w:hAnsi="Arial" w:cs="Arial"/>
        </w:rPr>
      </w:pPr>
      <w:r w:rsidRPr="001274B9">
        <w:rPr>
          <w:rFonts w:ascii="Arial" w:hAnsi="Arial" w:cs="Arial"/>
          <w:b/>
          <w:bCs/>
        </w:rPr>
        <w:t>DSS04 – Gestión de la Continuidad (Importancia Relativa: +50):</w:t>
      </w:r>
    </w:p>
    <w:p w:rsidR="001274B9" w:rsidRPr="001274B9" w:rsidRDefault="001274B9" w:rsidP="001274B9">
      <w:pPr>
        <w:numPr>
          <w:ilvl w:val="1"/>
          <w:numId w:val="16"/>
        </w:numPr>
        <w:rPr>
          <w:rFonts w:ascii="Arial" w:hAnsi="Arial" w:cs="Arial"/>
        </w:rPr>
      </w:pPr>
      <w:r w:rsidRPr="001274B9">
        <w:rPr>
          <w:rFonts w:ascii="Arial" w:hAnsi="Arial" w:cs="Arial"/>
          <w:i/>
          <w:iCs/>
        </w:rPr>
        <w:lastRenderedPageBreak/>
        <w:t>Análisis Profesional:</w:t>
      </w:r>
      <w:r w:rsidRPr="001274B9">
        <w:rPr>
          <w:rFonts w:ascii="Arial" w:hAnsi="Arial" w:cs="Arial"/>
        </w:rPr>
        <w:t xml:space="preserve"> COBIT asume un principio básico de la </w:t>
      </w:r>
      <w:proofErr w:type="spellStart"/>
      <w:r w:rsidRPr="001274B9">
        <w:rPr>
          <w:rFonts w:ascii="Arial" w:hAnsi="Arial" w:cs="Arial"/>
        </w:rPr>
        <w:t>ciberseguridad</w:t>
      </w:r>
      <w:proofErr w:type="spellEnd"/>
      <w:r w:rsidRPr="001274B9">
        <w:rPr>
          <w:rFonts w:ascii="Arial" w:hAnsi="Arial" w:cs="Arial"/>
        </w:rPr>
        <w:t xml:space="preserve">: bajo una amenaza del 75%, el desastre va a ocurrir tarde o temprano. Este puntaje blinda de manera absoluta el </w:t>
      </w:r>
      <w:r w:rsidRPr="001274B9">
        <w:rPr>
          <w:rFonts w:ascii="Arial" w:hAnsi="Arial" w:cs="Arial"/>
          <w:b/>
          <w:bCs/>
        </w:rPr>
        <w:t>H-RED-GOB-02</w:t>
      </w:r>
      <w:r w:rsidRPr="001274B9">
        <w:rPr>
          <w:rFonts w:ascii="Arial" w:hAnsi="Arial" w:cs="Arial"/>
        </w:rPr>
        <w:t>. Exige a la institución aceptar el riesgo de un colapso de la red (R-RED-001) y hace innegociable la creación inmediata de un Plan de Recuperación ante Desastres (DRP) para proteger el reporte ininterrumpido del SISNIVEN.</w:t>
      </w:r>
    </w:p>
    <w:p w:rsidR="001274B9" w:rsidRPr="001274B9" w:rsidRDefault="001274B9" w:rsidP="001274B9">
      <w:pPr>
        <w:numPr>
          <w:ilvl w:val="0"/>
          <w:numId w:val="16"/>
        </w:numPr>
        <w:rPr>
          <w:rFonts w:ascii="Arial" w:hAnsi="Arial" w:cs="Arial"/>
        </w:rPr>
      </w:pPr>
      <w:r w:rsidRPr="001274B9">
        <w:rPr>
          <w:rFonts w:ascii="Arial" w:hAnsi="Arial" w:cs="Arial"/>
          <w:b/>
          <w:bCs/>
        </w:rPr>
        <w:t>DSS01, DSS02 y DSS03 (Importancia Relativa: 0):</w:t>
      </w:r>
    </w:p>
    <w:p w:rsidR="001274B9" w:rsidRPr="001274B9" w:rsidRDefault="001274B9" w:rsidP="001274B9">
      <w:pPr>
        <w:numPr>
          <w:ilvl w:val="1"/>
          <w:numId w:val="16"/>
        </w:numPr>
        <w:rPr>
          <w:rFonts w:ascii="Arial" w:hAnsi="Arial" w:cs="Arial"/>
        </w:rPr>
      </w:pPr>
      <w:r w:rsidRPr="001274B9">
        <w:rPr>
          <w:rFonts w:ascii="Arial" w:hAnsi="Arial" w:cs="Arial"/>
          <w:i/>
          <w:iCs/>
        </w:rPr>
        <w:t>El matiz técnico vital para tu defensa:</w:t>
      </w:r>
      <w:r w:rsidRPr="001274B9">
        <w:rPr>
          <w:rFonts w:ascii="Arial" w:hAnsi="Arial" w:cs="Arial"/>
        </w:rPr>
        <w:t xml:space="preserve"> Es fundamental notar que el mantenimiento (DSS01), la mesa de ayuda (DSS02) y la causa raíz (DSS03) obtuvieron "0" </w:t>
      </w:r>
      <w:r w:rsidRPr="001274B9">
        <w:rPr>
          <w:rFonts w:ascii="Arial" w:hAnsi="Arial" w:cs="Arial"/>
          <w:i/>
          <w:iCs/>
        </w:rPr>
        <w:t>en esta pestaña específica</w:t>
      </w:r>
      <w:r w:rsidRPr="001274B9">
        <w:rPr>
          <w:rFonts w:ascii="Arial" w:hAnsi="Arial" w:cs="Arial"/>
        </w:rPr>
        <w:t xml:space="preserve">. Esto demuestra la precisión quirúrgica del modelo COBIT. El "Panorama de Amenazas" (hackers, virus, espionaje) no se combate limpiando </w:t>
      </w:r>
      <w:proofErr w:type="spellStart"/>
      <w:r w:rsidRPr="001274B9">
        <w:rPr>
          <w:rFonts w:ascii="Arial" w:hAnsi="Arial" w:cs="Arial"/>
        </w:rPr>
        <w:t>switches</w:t>
      </w:r>
      <w:proofErr w:type="spellEnd"/>
      <w:r w:rsidRPr="001274B9">
        <w:rPr>
          <w:rFonts w:ascii="Arial" w:hAnsi="Arial" w:cs="Arial"/>
        </w:rPr>
        <w:t xml:space="preserve"> o abriendo tickets de soporte técnico; se combate con Seguridad (DSS05) y Resiliencia (DSS04). Los procesos DSS01, 02 y 03 ya obtuvieron su máxima puntuación en los factores de "Problemas de TI" y "Perfil de Riesgo" físico, demostrando que la herramienta evalúa la red desde todas sus aristas sin superponer resultados.</w:t>
      </w:r>
    </w:p>
    <w:p w:rsidR="001274B9" w:rsidRPr="001274B9" w:rsidRDefault="001274B9" w:rsidP="001274B9">
      <w:pPr>
        <w:rPr>
          <w:rFonts w:ascii="Arial" w:hAnsi="Arial" w:cs="Arial"/>
          <w:b/>
          <w:bCs/>
        </w:rPr>
      </w:pPr>
      <w:r>
        <w:rPr>
          <w:rFonts w:ascii="Arial" w:hAnsi="Arial" w:cs="Arial"/>
          <w:b/>
          <w:bCs/>
        </w:rPr>
        <w:t>Conclusión</w:t>
      </w:r>
    </w:p>
    <w:p w:rsidR="001274B9" w:rsidRPr="001274B9" w:rsidRDefault="001274B9" w:rsidP="001274B9">
      <w:pPr>
        <w:rPr>
          <w:rFonts w:ascii="Arial" w:hAnsi="Arial" w:cs="Arial"/>
        </w:rPr>
      </w:pPr>
      <w:r w:rsidRPr="001274B9">
        <w:rPr>
          <w:rFonts w:ascii="Arial" w:hAnsi="Arial" w:cs="Arial"/>
        </w:rPr>
        <w:t>El análisis del Factor de Diseño 5 consolida el argumento de seguridad de la información. Demuestra que la red del SILAIS Masaya no solo falla por desgaste físico o lentitud por estrangulamiento de los 100 Mbps, sino que opera bajo un riesgo inminente de compromiso de datos. Justifica ante el jurado evaluador que auditar las configuraciones lógicas y la protección física de las comunicaciones (DSS04 y DSS05) es un requerimiento dictado por los estándares internacionales de gobernanza ante un panorama de amenazas severo.</w:t>
      </w:r>
    </w:p>
    <w:p w:rsidR="001274B9" w:rsidRDefault="001274B9">
      <w:pPr>
        <w:rPr>
          <w:rFonts w:ascii="Arial" w:hAnsi="Arial" w:cs="Arial"/>
        </w:rPr>
      </w:pPr>
    </w:p>
    <w:p w:rsidR="001274B9" w:rsidRDefault="001274B9">
      <w:pPr>
        <w:rPr>
          <w:rFonts w:ascii="Arial" w:hAnsi="Arial" w:cs="Arial"/>
        </w:rPr>
      </w:pPr>
      <w:r>
        <w:rPr>
          <w:rFonts w:ascii="Arial" w:hAnsi="Arial" w:cs="Arial"/>
        </w:rPr>
        <w:br w:type="page"/>
      </w:r>
    </w:p>
    <w:p w:rsidR="001274B9" w:rsidRPr="001274B9" w:rsidRDefault="001274B9" w:rsidP="001274B9">
      <w:pPr>
        <w:rPr>
          <w:rFonts w:ascii="Arial" w:hAnsi="Arial" w:cs="Arial"/>
        </w:rPr>
      </w:pPr>
      <w:r w:rsidRPr="001274B9">
        <w:rPr>
          <w:rFonts w:ascii="Arial" w:hAnsi="Arial" w:cs="Arial"/>
        </w:rPr>
        <w:lastRenderedPageBreak/>
        <w:t xml:space="preserve">El Factor de Diseño 6 (DF6) en COBIT 2019, denominado </w:t>
      </w:r>
      <w:r w:rsidRPr="001274B9">
        <w:rPr>
          <w:rFonts w:ascii="Arial" w:hAnsi="Arial" w:cs="Arial"/>
          <w:b/>
          <w:bCs/>
        </w:rPr>
        <w:t>Requerimientos de Cumplimiento (</w:t>
      </w:r>
      <w:proofErr w:type="spellStart"/>
      <w:r w:rsidRPr="001274B9">
        <w:rPr>
          <w:rFonts w:ascii="Arial" w:hAnsi="Arial" w:cs="Arial"/>
          <w:b/>
          <w:bCs/>
        </w:rPr>
        <w:t>Compliance</w:t>
      </w:r>
      <w:proofErr w:type="spellEnd"/>
      <w:r w:rsidRPr="001274B9">
        <w:rPr>
          <w:rFonts w:ascii="Arial" w:hAnsi="Arial" w:cs="Arial"/>
          <w:b/>
          <w:bCs/>
        </w:rPr>
        <w:t xml:space="preserve"> </w:t>
      </w:r>
      <w:proofErr w:type="spellStart"/>
      <w:r w:rsidRPr="001274B9">
        <w:rPr>
          <w:rFonts w:ascii="Arial" w:hAnsi="Arial" w:cs="Arial"/>
          <w:b/>
          <w:bCs/>
        </w:rPr>
        <w:t>Requirements</w:t>
      </w:r>
      <w:proofErr w:type="spellEnd"/>
      <w:r w:rsidRPr="001274B9">
        <w:rPr>
          <w:rFonts w:ascii="Arial" w:hAnsi="Arial" w:cs="Arial"/>
          <w:b/>
          <w:bCs/>
        </w:rPr>
        <w:t>)</w:t>
      </w:r>
      <w:r w:rsidRPr="001274B9">
        <w:rPr>
          <w:rFonts w:ascii="Arial" w:hAnsi="Arial" w:cs="Arial"/>
        </w:rPr>
        <w:t>, tiene la función crítica de traducir las obligaciones legales, regulatorias y normativas a las que está sujeta una organización en exigencias técnicas para el departamento de TI.</w:t>
      </w:r>
    </w:p>
    <w:p w:rsidR="001274B9" w:rsidRPr="001274B9" w:rsidRDefault="001274B9" w:rsidP="001274B9">
      <w:pPr>
        <w:rPr>
          <w:rFonts w:ascii="Arial" w:hAnsi="Arial" w:cs="Arial"/>
        </w:rPr>
      </w:pPr>
      <w:r w:rsidRPr="001274B9">
        <w:rPr>
          <w:rFonts w:ascii="Arial" w:hAnsi="Arial" w:cs="Arial"/>
        </w:rPr>
        <w:t>A diferencia de los riesgos operativos (equipos que se apagan) o los problemas internos (lentitud), este factor evalúa qué tan castigada sería la institución legalmente si sus sistemas fallan o se ven comprometidos.</w:t>
      </w:r>
    </w:p>
    <w:p w:rsidR="001274B9" w:rsidRPr="001274B9" w:rsidRDefault="001274B9" w:rsidP="001274B9">
      <w:pPr>
        <w:rPr>
          <w:rFonts w:ascii="Arial" w:hAnsi="Arial" w:cs="Arial"/>
        </w:rPr>
      </w:pPr>
      <w:r w:rsidRPr="001274B9">
        <w:rPr>
          <w:rFonts w:ascii="Arial" w:hAnsi="Arial" w:cs="Arial"/>
        </w:rPr>
        <w:t>A continuación, se presenta el análisis técnico de la distribución porcentual ingresada y la justificación profesional de los resultados arrojados por el motor de COBIT, enlazando directamente con la evidencia de tu auditoría.</w:t>
      </w:r>
    </w:p>
    <w:p w:rsidR="001274B9" w:rsidRPr="001274B9" w:rsidRDefault="001274B9" w:rsidP="001274B9">
      <w:pPr>
        <w:rPr>
          <w:rFonts w:ascii="Arial" w:hAnsi="Arial" w:cs="Arial"/>
          <w:b/>
          <w:bCs/>
        </w:rPr>
      </w:pPr>
      <w:r w:rsidRPr="001274B9">
        <w:rPr>
          <w:rFonts w:ascii="Arial" w:hAnsi="Arial" w:cs="Arial"/>
          <w:b/>
          <w:bCs/>
        </w:rPr>
        <w:t xml:space="preserve">1. Justificación Técnica de los Valores de Entrada (Input </w:t>
      </w:r>
      <w:proofErr w:type="spellStart"/>
      <w:r w:rsidRPr="001274B9">
        <w:rPr>
          <w:rFonts w:ascii="Arial" w:hAnsi="Arial" w:cs="Arial"/>
          <w:b/>
          <w:bCs/>
        </w:rPr>
        <w:t>Section</w:t>
      </w:r>
      <w:proofErr w:type="spellEnd"/>
      <w:r w:rsidRPr="001274B9">
        <w:rPr>
          <w:rFonts w:ascii="Arial" w:hAnsi="Arial" w:cs="Arial"/>
          <w:b/>
          <w:bCs/>
        </w:rPr>
        <w:t>)</w:t>
      </w:r>
    </w:p>
    <w:p w:rsidR="001274B9" w:rsidRPr="001274B9" w:rsidRDefault="001274B9" w:rsidP="001274B9">
      <w:pPr>
        <w:rPr>
          <w:rFonts w:ascii="Arial" w:hAnsi="Arial" w:cs="Arial"/>
        </w:rPr>
      </w:pPr>
      <w:r w:rsidRPr="001274B9">
        <w:rPr>
          <w:rFonts w:ascii="Arial" w:hAnsi="Arial" w:cs="Arial"/>
        </w:rPr>
        <w:t xml:space="preserve">La configuración aplicada de </w:t>
      </w:r>
      <w:r w:rsidRPr="001274B9">
        <w:rPr>
          <w:rFonts w:ascii="Arial" w:hAnsi="Arial" w:cs="Arial"/>
          <w:b/>
          <w:bCs/>
        </w:rPr>
        <w:t>85% Alto (High)</w:t>
      </w:r>
      <w:r w:rsidRPr="001274B9">
        <w:rPr>
          <w:rFonts w:ascii="Arial" w:hAnsi="Arial" w:cs="Arial"/>
        </w:rPr>
        <w:t xml:space="preserve"> y </w:t>
      </w:r>
      <w:r w:rsidRPr="001274B9">
        <w:rPr>
          <w:rFonts w:ascii="Arial" w:hAnsi="Arial" w:cs="Arial"/>
          <w:b/>
          <w:bCs/>
        </w:rPr>
        <w:t>15% Normal</w:t>
      </w:r>
      <w:r w:rsidRPr="001274B9">
        <w:rPr>
          <w:rFonts w:ascii="Arial" w:hAnsi="Arial" w:cs="Arial"/>
        </w:rPr>
        <w:t xml:space="preserve"> (dejando 0% en Bajo) modela a la perfección el rigor legal bajo el cual opera una sede departamental de salud.</w:t>
      </w:r>
    </w:p>
    <w:p w:rsidR="001274B9" w:rsidRPr="001274B9" w:rsidRDefault="001274B9" w:rsidP="001274B9">
      <w:pPr>
        <w:numPr>
          <w:ilvl w:val="0"/>
          <w:numId w:val="17"/>
        </w:numPr>
        <w:rPr>
          <w:rFonts w:ascii="Arial" w:hAnsi="Arial" w:cs="Arial"/>
        </w:rPr>
      </w:pPr>
      <w:r w:rsidRPr="001274B9">
        <w:rPr>
          <w:rFonts w:ascii="Arial" w:hAnsi="Arial" w:cs="Arial"/>
          <w:b/>
          <w:bCs/>
        </w:rPr>
        <w:t>Alto (High) - 85%:</w:t>
      </w:r>
      <w:r w:rsidRPr="001274B9">
        <w:rPr>
          <w:rFonts w:ascii="Arial" w:hAnsi="Arial" w:cs="Arial"/>
        </w:rPr>
        <w:t xml:space="preserve"> * </w:t>
      </w:r>
      <w:r w:rsidRPr="001274B9">
        <w:rPr>
          <w:rFonts w:ascii="Arial" w:hAnsi="Arial" w:cs="Arial"/>
          <w:i/>
          <w:iCs/>
        </w:rPr>
        <w:t>Justificación Profesional:</w:t>
      </w:r>
      <w:r w:rsidRPr="001274B9">
        <w:rPr>
          <w:rFonts w:ascii="Arial" w:hAnsi="Arial" w:cs="Arial"/>
        </w:rPr>
        <w:t xml:space="preserve"> El SILAIS Masaya no es una empresa comercial estándar; es una entidad de salud pública que maneja información clínica, reportes de Banco Biológico y datos de vigilancia epidemiológica a través del SISNIVEN. Esto los somete a normativas estrictas del MINSA y, de manera transversal, a la </w:t>
      </w:r>
      <w:r w:rsidRPr="001274B9">
        <w:rPr>
          <w:rFonts w:ascii="Arial" w:hAnsi="Arial" w:cs="Arial"/>
          <w:b/>
          <w:bCs/>
        </w:rPr>
        <w:t>Ley 921 de Protección de Datos Personales</w:t>
      </w:r>
      <w:r w:rsidRPr="001274B9">
        <w:rPr>
          <w:rFonts w:ascii="Arial" w:hAnsi="Arial" w:cs="Arial"/>
        </w:rPr>
        <w:t>. Una vulneración de esta red no es solo un problema técnico, es una infracción legal severa por parte del Estado.</w:t>
      </w:r>
    </w:p>
    <w:p w:rsidR="001274B9" w:rsidRPr="001274B9" w:rsidRDefault="001274B9" w:rsidP="001274B9">
      <w:pPr>
        <w:numPr>
          <w:ilvl w:val="0"/>
          <w:numId w:val="17"/>
        </w:numPr>
        <w:rPr>
          <w:rFonts w:ascii="Arial" w:hAnsi="Arial" w:cs="Arial"/>
        </w:rPr>
      </w:pPr>
      <w:r w:rsidRPr="001274B9">
        <w:rPr>
          <w:rFonts w:ascii="Arial" w:hAnsi="Arial" w:cs="Arial"/>
          <w:b/>
          <w:bCs/>
        </w:rPr>
        <w:t>Normal - 15%:</w:t>
      </w:r>
    </w:p>
    <w:p w:rsidR="001274B9" w:rsidRPr="001274B9" w:rsidRDefault="001274B9" w:rsidP="001274B9">
      <w:pPr>
        <w:numPr>
          <w:ilvl w:val="1"/>
          <w:numId w:val="17"/>
        </w:numPr>
        <w:rPr>
          <w:rFonts w:ascii="Arial" w:hAnsi="Arial" w:cs="Arial"/>
        </w:rPr>
      </w:pPr>
      <w:r w:rsidRPr="001274B9">
        <w:rPr>
          <w:rFonts w:ascii="Arial" w:hAnsi="Arial" w:cs="Arial"/>
          <w:i/>
          <w:iCs/>
        </w:rPr>
        <w:t>Justificación Profesional:</w:t>
      </w:r>
      <w:r w:rsidRPr="001274B9">
        <w:rPr>
          <w:rFonts w:ascii="Arial" w:hAnsi="Arial" w:cs="Arial"/>
        </w:rPr>
        <w:t xml:space="preserve"> Representa el margen minoritario de procesos puramente administrativos y logísticos internos de la sede que no están sujetos a regulaciones de privacidad sanitaria o de manejo de datos de pacientes.</w:t>
      </w:r>
    </w:p>
    <w:p w:rsidR="001274B9" w:rsidRPr="001274B9" w:rsidRDefault="001274B9" w:rsidP="001274B9">
      <w:pPr>
        <w:numPr>
          <w:ilvl w:val="0"/>
          <w:numId w:val="17"/>
        </w:numPr>
        <w:rPr>
          <w:rFonts w:ascii="Arial" w:hAnsi="Arial" w:cs="Arial"/>
        </w:rPr>
      </w:pPr>
      <w:r w:rsidRPr="001274B9">
        <w:rPr>
          <w:rFonts w:ascii="Arial" w:hAnsi="Arial" w:cs="Arial"/>
          <w:b/>
          <w:bCs/>
        </w:rPr>
        <w:t>Bajo (</w:t>
      </w:r>
      <w:proofErr w:type="spellStart"/>
      <w:r w:rsidRPr="001274B9">
        <w:rPr>
          <w:rFonts w:ascii="Arial" w:hAnsi="Arial" w:cs="Arial"/>
          <w:b/>
          <w:bCs/>
        </w:rPr>
        <w:t>Low</w:t>
      </w:r>
      <w:proofErr w:type="spellEnd"/>
      <w:r w:rsidRPr="001274B9">
        <w:rPr>
          <w:rFonts w:ascii="Arial" w:hAnsi="Arial" w:cs="Arial"/>
          <w:b/>
          <w:bCs/>
        </w:rPr>
        <w:t>) - 0%:</w:t>
      </w:r>
    </w:p>
    <w:p w:rsidR="001274B9" w:rsidRPr="001274B9" w:rsidRDefault="001274B9" w:rsidP="001274B9">
      <w:pPr>
        <w:numPr>
          <w:ilvl w:val="1"/>
          <w:numId w:val="17"/>
        </w:numPr>
        <w:rPr>
          <w:rFonts w:ascii="Arial" w:hAnsi="Arial" w:cs="Arial"/>
        </w:rPr>
      </w:pPr>
      <w:r w:rsidRPr="001274B9">
        <w:rPr>
          <w:rFonts w:ascii="Arial" w:hAnsi="Arial" w:cs="Arial"/>
          <w:i/>
          <w:iCs/>
        </w:rPr>
        <w:t>Justificación Profesional:</w:t>
      </w:r>
      <w:r w:rsidRPr="001274B9">
        <w:rPr>
          <w:rFonts w:ascii="Arial" w:hAnsi="Arial" w:cs="Arial"/>
        </w:rPr>
        <w:t xml:space="preserve"> Una entidad pública de salud no tiene procesos tecnológicos donde el cumplimiento normativo pueda ser ignorado o considerado de bajo impacto.</w:t>
      </w:r>
    </w:p>
    <w:p w:rsidR="001274B9" w:rsidRPr="001274B9" w:rsidRDefault="001274B9" w:rsidP="001274B9">
      <w:pPr>
        <w:rPr>
          <w:rFonts w:ascii="Arial" w:hAnsi="Arial" w:cs="Arial"/>
          <w:b/>
          <w:bCs/>
        </w:rPr>
      </w:pPr>
      <w:r w:rsidRPr="001274B9">
        <w:rPr>
          <w:rFonts w:ascii="Arial" w:hAnsi="Arial" w:cs="Arial"/>
          <w:b/>
          <w:bCs/>
        </w:rPr>
        <w:t xml:space="preserve">2. Análisis de Resultados e Impacto en la Auditoría (Output </w:t>
      </w:r>
      <w:proofErr w:type="spellStart"/>
      <w:r w:rsidRPr="001274B9">
        <w:rPr>
          <w:rFonts w:ascii="Arial" w:hAnsi="Arial" w:cs="Arial"/>
          <w:b/>
          <w:bCs/>
        </w:rPr>
        <w:t>Section</w:t>
      </w:r>
      <w:proofErr w:type="spellEnd"/>
      <w:r w:rsidRPr="001274B9">
        <w:rPr>
          <w:rFonts w:ascii="Arial" w:hAnsi="Arial" w:cs="Arial"/>
          <w:b/>
          <w:bCs/>
        </w:rPr>
        <w:t>)</w:t>
      </w:r>
    </w:p>
    <w:p w:rsidR="001274B9" w:rsidRPr="001274B9" w:rsidRDefault="001274B9" w:rsidP="001274B9">
      <w:pPr>
        <w:rPr>
          <w:rFonts w:ascii="Arial" w:hAnsi="Arial" w:cs="Arial"/>
        </w:rPr>
      </w:pPr>
      <w:r w:rsidRPr="001274B9">
        <w:rPr>
          <w:rFonts w:ascii="Arial" w:hAnsi="Arial" w:cs="Arial"/>
        </w:rPr>
        <w:t xml:space="preserve">Al procesar una carga normativa tan estricta (85% Alto), el algoritmo de COBIT 2019 es implacable: asume que la organización no tiene margen de error operativo respecto a la privacidad y disponibilidad de la información. Al observar la tabla de resultados (columna </w:t>
      </w:r>
      <w:proofErr w:type="spellStart"/>
      <w:r w:rsidRPr="001274B9">
        <w:rPr>
          <w:rFonts w:ascii="Arial" w:hAnsi="Arial" w:cs="Arial"/>
          <w:i/>
          <w:iCs/>
        </w:rPr>
        <w:t>Relative</w:t>
      </w:r>
      <w:proofErr w:type="spellEnd"/>
      <w:r w:rsidRPr="001274B9">
        <w:rPr>
          <w:rFonts w:ascii="Arial" w:hAnsi="Arial" w:cs="Arial"/>
          <w:i/>
          <w:iCs/>
        </w:rPr>
        <w:t xml:space="preserve"> </w:t>
      </w:r>
      <w:proofErr w:type="spellStart"/>
      <w:r w:rsidRPr="001274B9">
        <w:rPr>
          <w:rFonts w:ascii="Arial" w:hAnsi="Arial" w:cs="Arial"/>
          <w:i/>
          <w:iCs/>
        </w:rPr>
        <w:t>Importance</w:t>
      </w:r>
      <w:proofErr w:type="spellEnd"/>
      <w:r w:rsidRPr="001274B9">
        <w:rPr>
          <w:rFonts w:ascii="Arial" w:hAnsi="Arial" w:cs="Arial"/>
        </w:rPr>
        <w:t>) y el gráfico de araña, el modelo prioriza de forma agresiva dos de nuestros procesos objetivo en el dominio DSS:</w:t>
      </w:r>
    </w:p>
    <w:p w:rsidR="001274B9" w:rsidRPr="001274B9" w:rsidRDefault="001274B9" w:rsidP="001274B9">
      <w:pPr>
        <w:rPr>
          <w:rFonts w:ascii="Arial" w:hAnsi="Arial" w:cs="Arial"/>
        </w:rPr>
      </w:pPr>
      <w:r w:rsidRPr="001274B9">
        <w:rPr>
          <w:rFonts w:ascii="Arial" w:hAnsi="Arial" w:cs="Arial"/>
          <w:b/>
          <w:bCs/>
        </w:rPr>
        <w:t>DSS05 – Gestión de Servicios de Seguridad (Importancia Relativa: +40 | Puntuación: 85)</w:t>
      </w:r>
    </w:p>
    <w:p w:rsidR="001274B9" w:rsidRPr="001274B9" w:rsidRDefault="001274B9" w:rsidP="001274B9">
      <w:pPr>
        <w:numPr>
          <w:ilvl w:val="0"/>
          <w:numId w:val="18"/>
        </w:numPr>
        <w:rPr>
          <w:rFonts w:ascii="Arial" w:hAnsi="Arial" w:cs="Arial"/>
        </w:rPr>
      </w:pPr>
      <w:r w:rsidRPr="001274B9">
        <w:rPr>
          <w:rFonts w:ascii="Arial" w:hAnsi="Arial" w:cs="Arial"/>
          <w:i/>
          <w:iCs/>
        </w:rPr>
        <w:lastRenderedPageBreak/>
        <w:t>Análisis COBIT:</w:t>
      </w:r>
      <w:r w:rsidRPr="001274B9">
        <w:rPr>
          <w:rFonts w:ascii="Arial" w:hAnsi="Arial" w:cs="Arial"/>
        </w:rPr>
        <w:t xml:space="preserve"> Las regulaciones de privacidad de datos (Ley 921) exigen que el acceso a la información confidencial esté blindado técnica y lógicamente.</w:t>
      </w:r>
    </w:p>
    <w:p w:rsidR="001274B9" w:rsidRPr="001274B9" w:rsidRDefault="001274B9" w:rsidP="001274B9">
      <w:pPr>
        <w:numPr>
          <w:ilvl w:val="0"/>
          <w:numId w:val="18"/>
        </w:numPr>
        <w:rPr>
          <w:rFonts w:ascii="Arial" w:hAnsi="Arial" w:cs="Arial"/>
        </w:rPr>
      </w:pPr>
      <w:r w:rsidRPr="001274B9">
        <w:rPr>
          <w:rFonts w:ascii="Arial" w:hAnsi="Arial" w:cs="Arial"/>
          <w:i/>
          <w:iCs/>
        </w:rPr>
        <w:t>Impacto en tu Informe:</w:t>
      </w:r>
      <w:r w:rsidRPr="001274B9">
        <w:rPr>
          <w:rFonts w:ascii="Arial" w:hAnsi="Arial" w:cs="Arial"/>
        </w:rPr>
        <w:t xml:space="preserve"> Este salto matemático </w:t>
      </w:r>
      <w:proofErr w:type="gramStart"/>
      <w:r w:rsidRPr="001274B9">
        <w:rPr>
          <w:rFonts w:ascii="Arial" w:hAnsi="Arial" w:cs="Arial"/>
        </w:rPr>
        <w:t>valida</w:t>
      </w:r>
      <w:proofErr w:type="gramEnd"/>
      <w:r w:rsidRPr="001274B9">
        <w:rPr>
          <w:rFonts w:ascii="Arial" w:hAnsi="Arial" w:cs="Arial"/>
        </w:rPr>
        <w:t xml:space="preserve"> de forma categórica tus hallazgos de Arquitectura Lógica. Demuestra ante el jurado que la </w:t>
      </w:r>
      <w:r w:rsidRPr="001274B9">
        <w:rPr>
          <w:rFonts w:ascii="Arial" w:hAnsi="Arial" w:cs="Arial"/>
          <w:b/>
          <w:bCs/>
        </w:rPr>
        <w:t>ausencia de segmentación VLAN (H-RED-LOG-01)</w:t>
      </w:r>
      <w:r w:rsidRPr="001274B9">
        <w:rPr>
          <w:rFonts w:ascii="Arial" w:hAnsi="Arial" w:cs="Arial"/>
        </w:rPr>
        <w:t xml:space="preserve">, el uso de </w:t>
      </w:r>
      <w:r w:rsidRPr="001274B9">
        <w:rPr>
          <w:rFonts w:ascii="Arial" w:hAnsi="Arial" w:cs="Arial"/>
          <w:b/>
          <w:bCs/>
        </w:rPr>
        <w:t>conexiones privadas a Internet sin monitoreo (H-RED-LOG-02)</w:t>
      </w:r>
      <w:r w:rsidRPr="001274B9">
        <w:rPr>
          <w:rFonts w:ascii="Arial" w:hAnsi="Arial" w:cs="Arial"/>
        </w:rPr>
        <w:t xml:space="preserve"> y la transmisión de datos por </w:t>
      </w:r>
      <w:r w:rsidRPr="001274B9">
        <w:rPr>
          <w:rFonts w:ascii="Arial" w:hAnsi="Arial" w:cs="Arial"/>
          <w:b/>
          <w:bCs/>
        </w:rPr>
        <w:t xml:space="preserve">redes </w:t>
      </w:r>
      <w:proofErr w:type="spellStart"/>
      <w:r w:rsidRPr="001274B9">
        <w:rPr>
          <w:rFonts w:ascii="Arial" w:hAnsi="Arial" w:cs="Arial"/>
          <w:b/>
          <w:bCs/>
        </w:rPr>
        <w:t>WiFi</w:t>
      </w:r>
      <w:proofErr w:type="spellEnd"/>
      <w:r w:rsidRPr="001274B9">
        <w:rPr>
          <w:rFonts w:ascii="Arial" w:hAnsi="Arial" w:cs="Arial"/>
          <w:b/>
          <w:bCs/>
        </w:rPr>
        <w:t xml:space="preserve"> sin cifrado documentado (H-RED-LOG-03)</w:t>
      </w:r>
      <w:r w:rsidRPr="001274B9">
        <w:rPr>
          <w:rFonts w:ascii="Arial" w:hAnsi="Arial" w:cs="Arial"/>
        </w:rPr>
        <w:t xml:space="preserve"> no son simples malas prácticas, sino negligencias que exponen al SILAIS a graves penalizaciones por incumplimiento normativo. La seguridad (DSS05) se vuelve un mandato legal, no una opción.</w:t>
      </w:r>
    </w:p>
    <w:p w:rsidR="001274B9" w:rsidRPr="001274B9" w:rsidRDefault="001274B9" w:rsidP="001274B9">
      <w:pPr>
        <w:rPr>
          <w:rFonts w:ascii="Arial" w:hAnsi="Arial" w:cs="Arial"/>
        </w:rPr>
      </w:pPr>
      <w:r w:rsidRPr="001274B9">
        <w:rPr>
          <w:rFonts w:ascii="Arial" w:hAnsi="Arial" w:cs="Arial"/>
          <w:b/>
          <w:bCs/>
        </w:rPr>
        <w:t>DSS04 – Gestión de la Continuidad (Importancia Relativa: +40 | Puntuación: 85)</w:t>
      </w:r>
    </w:p>
    <w:p w:rsidR="001274B9" w:rsidRPr="001274B9" w:rsidRDefault="001274B9" w:rsidP="001274B9">
      <w:pPr>
        <w:numPr>
          <w:ilvl w:val="0"/>
          <w:numId w:val="19"/>
        </w:numPr>
        <w:rPr>
          <w:rFonts w:ascii="Arial" w:hAnsi="Arial" w:cs="Arial"/>
        </w:rPr>
      </w:pPr>
      <w:r w:rsidRPr="001274B9">
        <w:rPr>
          <w:rFonts w:ascii="Arial" w:hAnsi="Arial" w:cs="Arial"/>
          <w:i/>
          <w:iCs/>
        </w:rPr>
        <w:t>Análisis COBIT:</w:t>
      </w:r>
      <w:r w:rsidRPr="001274B9">
        <w:rPr>
          <w:rFonts w:ascii="Arial" w:hAnsi="Arial" w:cs="Arial"/>
        </w:rPr>
        <w:t xml:space="preserve"> Las normativas de salud pública (como el reporte al SISNIVEN) exigen alta disponibilidad; la información debe estar accesible cuando se necesite para la toma de decisiones epidemiológicas.</w:t>
      </w:r>
    </w:p>
    <w:p w:rsidR="001274B9" w:rsidRPr="001274B9" w:rsidRDefault="001274B9" w:rsidP="001274B9">
      <w:pPr>
        <w:numPr>
          <w:ilvl w:val="0"/>
          <w:numId w:val="19"/>
        </w:numPr>
        <w:rPr>
          <w:rFonts w:ascii="Arial" w:hAnsi="Arial" w:cs="Arial"/>
        </w:rPr>
      </w:pPr>
      <w:r w:rsidRPr="001274B9">
        <w:rPr>
          <w:rFonts w:ascii="Arial" w:hAnsi="Arial" w:cs="Arial"/>
          <w:i/>
          <w:iCs/>
        </w:rPr>
        <w:t>Impacto en tu Informe:</w:t>
      </w:r>
      <w:r w:rsidRPr="001274B9">
        <w:rPr>
          <w:rFonts w:ascii="Arial" w:hAnsi="Arial" w:cs="Arial"/>
        </w:rPr>
        <w:t xml:space="preserve"> COBIT respalda matemáticamente tu hallazgo </w:t>
      </w:r>
      <w:r w:rsidRPr="001274B9">
        <w:rPr>
          <w:rFonts w:ascii="Arial" w:hAnsi="Arial" w:cs="Arial"/>
          <w:b/>
          <w:bCs/>
        </w:rPr>
        <w:t>H-RED-GOB-02</w:t>
      </w:r>
      <w:r w:rsidRPr="001274B9">
        <w:rPr>
          <w:rFonts w:ascii="Arial" w:hAnsi="Arial" w:cs="Arial"/>
        </w:rPr>
        <w:t xml:space="preserve">. La falta de un Plan de Recuperación ante Desastres (DRP) significa que, ante un fallo catastrófico de los obsoletos </w:t>
      </w:r>
      <w:proofErr w:type="spellStart"/>
      <w:r w:rsidRPr="001274B9">
        <w:rPr>
          <w:rFonts w:ascii="Arial" w:hAnsi="Arial" w:cs="Arial"/>
        </w:rPr>
        <w:t>switches</w:t>
      </w:r>
      <w:proofErr w:type="spellEnd"/>
      <w:r w:rsidRPr="001274B9">
        <w:rPr>
          <w:rFonts w:ascii="Arial" w:hAnsi="Arial" w:cs="Arial"/>
        </w:rPr>
        <w:t xml:space="preserve"> núcleo, el SILAIS incumplirá su obligación normativa de reportar al MINSA Central. La continuidad operativa es un requerimiento de cumplimiento.</w:t>
      </w:r>
    </w:p>
    <w:p w:rsidR="001274B9" w:rsidRPr="001274B9" w:rsidRDefault="001274B9" w:rsidP="001274B9">
      <w:pPr>
        <w:rPr>
          <w:rFonts w:ascii="Arial" w:hAnsi="Arial" w:cs="Arial"/>
        </w:rPr>
      </w:pPr>
      <w:r w:rsidRPr="001274B9">
        <w:rPr>
          <w:rFonts w:ascii="Arial" w:hAnsi="Arial" w:cs="Arial"/>
          <w:i/>
          <w:iCs/>
        </w:rPr>
        <w:t xml:space="preserve">(Nota técnica sobre el resto del dominio DSS: Observarás que DSS01, DSS02 y DSS03 obtuvieron una importancia relativa de </w:t>
      </w:r>
      <w:r w:rsidRPr="001274B9">
        <w:rPr>
          <w:rFonts w:ascii="Arial" w:hAnsi="Arial" w:cs="Arial"/>
        </w:rPr>
        <w:t>0</w:t>
      </w:r>
      <w:r w:rsidRPr="001274B9">
        <w:rPr>
          <w:rFonts w:ascii="Arial" w:hAnsi="Arial" w:cs="Arial"/>
          <w:i/>
          <w:iCs/>
        </w:rPr>
        <w:t xml:space="preserve"> en esta pestaña. Esto es correcto y demuestra la precisión del modelo. Las leyes exigen que los datos estén seguros (DSS05) y disponibles (DSS04); a las leyes y regulaciones externas no les importa si usas un sistema de tickets (DSS02) o cómo limpias los </w:t>
      </w:r>
      <w:proofErr w:type="spellStart"/>
      <w:r w:rsidRPr="001274B9">
        <w:rPr>
          <w:rFonts w:ascii="Arial" w:hAnsi="Arial" w:cs="Arial"/>
          <w:i/>
          <w:iCs/>
        </w:rPr>
        <w:t>switches</w:t>
      </w:r>
      <w:proofErr w:type="spellEnd"/>
      <w:r w:rsidRPr="001274B9">
        <w:rPr>
          <w:rFonts w:ascii="Arial" w:hAnsi="Arial" w:cs="Arial"/>
          <w:i/>
          <w:iCs/>
        </w:rPr>
        <w:t xml:space="preserve"> (DSS01), eso es un problema interno de riesgo y operatividad que ya fue cubierto y priorizado en los factores DF3 y DF4).</w:t>
      </w:r>
    </w:p>
    <w:p w:rsidR="001274B9" w:rsidRPr="001274B9" w:rsidRDefault="001274B9" w:rsidP="001274B9">
      <w:pPr>
        <w:rPr>
          <w:rFonts w:ascii="Arial" w:hAnsi="Arial" w:cs="Arial"/>
          <w:b/>
          <w:bCs/>
        </w:rPr>
      </w:pPr>
      <w:r w:rsidRPr="001274B9">
        <w:rPr>
          <w:rFonts w:ascii="Arial" w:hAnsi="Arial" w:cs="Arial"/>
          <w:b/>
          <w:bCs/>
        </w:rPr>
        <w:t>Conclusión para la Defensa del Proyecto</w:t>
      </w:r>
    </w:p>
    <w:p w:rsidR="001274B9" w:rsidRPr="001274B9" w:rsidRDefault="001274B9" w:rsidP="001274B9">
      <w:pPr>
        <w:rPr>
          <w:rFonts w:ascii="Arial" w:hAnsi="Arial" w:cs="Arial"/>
        </w:rPr>
      </w:pPr>
      <w:r w:rsidRPr="001274B9">
        <w:rPr>
          <w:rFonts w:ascii="Arial" w:hAnsi="Arial" w:cs="Arial"/>
        </w:rPr>
        <w:t xml:space="preserve">El Factor de Diseño 6 </w:t>
      </w:r>
      <w:r>
        <w:rPr>
          <w:rFonts w:ascii="Arial" w:hAnsi="Arial" w:cs="Arial"/>
        </w:rPr>
        <w:t>d</w:t>
      </w:r>
      <w:r w:rsidRPr="001274B9">
        <w:rPr>
          <w:rFonts w:ascii="Arial" w:hAnsi="Arial" w:cs="Arial"/>
        </w:rPr>
        <w:t xml:space="preserve">emuestra que las recomendaciones emitidas (como comprar </w:t>
      </w:r>
      <w:proofErr w:type="spellStart"/>
      <w:r w:rsidRPr="001274B9">
        <w:rPr>
          <w:rFonts w:ascii="Arial" w:hAnsi="Arial" w:cs="Arial"/>
        </w:rPr>
        <w:t>switches</w:t>
      </w:r>
      <w:proofErr w:type="spellEnd"/>
      <w:r w:rsidRPr="001274B9">
        <w:rPr>
          <w:rFonts w:ascii="Arial" w:hAnsi="Arial" w:cs="Arial"/>
        </w:rPr>
        <w:t xml:space="preserve"> administrables para crear </w:t>
      </w:r>
      <w:proofErr w:type="spellStart"/>
      <w:r w:rsidRPr="001274B9">
        <w:rPr>
          <w:rFonts w:ascii="Arial" w:hAnsi="Arial" w:cs="Arial"/>
        </w:rPr>
        <w:t>VLANs</w:t>
      </w:r>
      <w:proofErr w:type="spellEnd"/>
      <w:r w:rsidRPr="001274B9">
        <w:rPr>
          <w:rFonts w:ascii="Arial" w:hAnsi="Arial" w:cs="Arial"/>
        </w:rPr>
        <w:t xml:space="preserve"> y redactar un DRP) no son caprichos de la ingeniería de sistemas para tener una "red más moderna", sino controles obligatorios dictados por el marco COBIT 2019 para garantizar que la infraestructura de TI del SILAIS Masaya cumpla con las leyes del país y las exigencias normativas del Ministerio de Salud.</w:t>
      </w:r>
    </w:p>
    <w:p w:rsidR="001274B9" w:rsidRDefault="001274B9">
      <w:pPr>
        <w:rPr>
          <w:rFonts w:ascii="Arial" w:hAnsi="Arial" w:cs="Arial"/>
        </w:rPr>
      </w:pPr>
    </w:p>
    <w:p w:rsidR="001274B9" w:rsidRDefault="001274B9">
      <w:pPr>
        <w:rPr>
          <w:rFonts w:ascii="Arial" w:hAnsi="Arial" w:cs="Arial"/>
        </w:rPr>
      </w:pPr>
      <w:r>
        <w:rPr>
          <w:rFonts w:ascii="Arial" w:hAnsi="Arial" w:cs="Arial"/>
        </w:rPr>
        <w:br w:type="page"/>
      </w:r>
    </w:p>
    <w:p w:rsidR="001274B9" w:rsidRPr="001274B9" w:rsidRDefault="001274B9" w:rsidP="001274B9">
      <w:pPr>
        <w:rPr>
          <w:rFonts w:ascii="Arial" w:hAnsi="Arial" w:cs="Arial"/>
        </w:rPr>
      </w:pPr>
      <w:r w:rsidRPr="001274B9">
        <w:rPr>
          <w:rFonts w:ascii="Arial" w:hAnsi="Arial" w:cs="Arial"/>
        </w:rPr>
        <w:lastRenderedPageBreak/>
        <w:t xml:space="preserve">El </w:t>
      </w:r>
      <w:r w:rsidRPr="001274B9">
        <w:rPr>
          <w:rFonts w:ascii="Arial" w:hAnsi="Arial" w:cs="Arial"/>
          <w:b/>
          <w:bCs/>
        </w:rPr>
        <w:t>Factor de Diseño 7 (DF7): Rol de TI (Role of IT)</w:t>
      </w:r>
      <w:r w:rsidRPr="001274B9">
        <w:rPr>
          <w:rFonts w:ascii="Arial" w:hAnsi="Arial" w:cs="Arial"/>
        </w:rPr>
        <w:t xml:space="preserve"> en COBIT 2019 es un determinante estratégico que define cómo la tecnología impacta y sostiene los objetivos de negocio de la organización. A diferencia de otros factores que evalúan riesgos o amenazas, este factor calibra la </w:t>
      </w:r>
      <w:r w:rsidRPr="001274B9">
        <w:rPr>
          <w:rFonts w:ascii="Arial" w:hAnsi="Arial" w:cs="Arial"/>
          <w:b/>
          <w:bCs/>
        </w:rPr>
        <w:t>naturaleza del soporte</w:t>
      </w:r>
      <w:r w:rsidRPr="001274B9">
        <w:rPr>
          <w:rFonts w:ascii="Arial" w:hAnsi="Arial" w:cs="Arial"/>
        </w:rPr>
        <w:t xml:space="preserve"> que TI ofrece a la institución.</w:t>
      </w:r>
    </w:p>
    <w:p w:rsidR="001274B9" w:rsidRPr="001274B9" w:rsidRDefault="001274B9" w:rsidP="001274B9">
      <w:pPr>
        <w:rPr>
          <w:rFonts w:ascii="Arial" w:hAnsi="Arial" w:cs="Arial"/>
          <w:b/>
          <w:bCs/>
        </w:rPr>
      </w:pPr>
      <w:r w:rsidRPr="001274B9">
        <w:rPr>
          <w:rFonts w:ascii="Arial" w:hAnsi="Arial" w:cs="Arial"/>
          <w:b/>
          <w:bCs/>
        </w:rPr>
        <w:t xml:space="preserve">1. Justificación Técnica de los Valores de Entrada (Input </w:t>
      </w:r>
      <w:proofErr w:type="spellStart"/>
      <w:r w:rsidRPr="001274B9">
        <w:rPr>
          <w:rFonts w:ascii="Arial" w:hAnsi="Arial" w:cs="Arial"/>
          <w:b/>
          <w:bCs/>
        </w:rPr>
        <w:t>Section</w:t>
      </w:r>
      <w:proofErr w:type="spellEnd"/>
      <w:r w:rsidRPr="001274B9">
        <w:rPr>
          <w:rFonts w:ascii="Arial" w:hAnsi="Arial" w:cs="Arial"/>
          <w:b/>
          <w:bCs/>
        </w:rPr>
        <w:t>)</w:t>
      </w:r>
    </w:p>
    <w:p w:rsidR="001274B9" w:rsidRPr="001274B9" w:rsidRDefault="001274B9" w:rsidP="001274B9">
      <w:pPr>
        <w:rPr>
          <w:rFonts w:ascii="Arial" w:hAnsi="Arial" w:cs="Arial"/>
        </w:rPr>
      </w:pPr>
      <w:r w:rsidRPr="001274B9">
        <w:rPr>
          <w:rFonts w:ascii="Arial" w:hAnsi="Arial" w:cs="Arial"/>
        </w:rPr>
        <w:t>El modelo COBIT define cuatro arquetipos para el rol de TI. La configuración ingresada fue:</w:t>
      </w:r>
    </w:p>
    <w:p w:rsidR="001274B9" w:rsidRPr="001274B9" w:rsidRDefault="001274B9" w:rsidP="001274B9">
      <w:pPr>
        <w:numPr>
          <w:ilvl w:val="0"/>
          <w:numId w:val="20"/>
        </w:numPr>
        <w:rPr>
          <w:rFonts w:ascii="Arial" w:hAnsi="Arial" w:cs="Arial"/>
        </w:rPr>
      </w:pPr>
      <w:proofErr w:type="spellStart"/>
      <w:r w:rsidRPr="001274B9">
        <w:rPr>
          <w:rFonts w:ascii="Arial" w:hAnsi="Arial" w:cs="Arial"/>
          <w:b/>
          <w:bCs/>
        </w:rPr>
        <w:t>Support</w:t>
      </w:r>
      <w:proofErr w:type="spellEnd"/>
      <w:r w:rsidRPr="001274B9">
        <w:rPr>
          <w:rFonts w:ascii="Arial" w:hAnsi="Arial" w:cs="Arial"/>
          <w:b/>
          <w:bCs/>
        </w:rPr>
        <w:t xml:space="preserve"> (Soporte):</w:t>
      </w:r>
      <w:r w:rsidRPr="001274B9">
        <w:rPr>
          <w:rFonts w:ascii="Arial" w:hAnsi="Arial" w:cs="Arial"/>
        </w:rPr>
        <w:t xml:space="preserve"> 1</w:t>
      </w:r>
    </w:p>
    <w:p w:rsidR="001274B9" w:rsidRPr="001274B9" w:rsidRDefault="001274B9" w:rsidP="001274B9">
      <w:pPr>
        <w:numPr>
          <w:ilvl w:val="0"/>
          <w:numId w:val="20"/>
        </w:numPr>
        <w:rPr>
          <w:rFonts w:ascii="Arial" w:hAnsi="Arial" w:cs="Arial"/>
        </w:rPr>
      </w:pPr>
      <w:r w:rsidRPr="001274B9">
        <w:rPr>
          <w:rFonts w:ascii="Arial" w:hAnsi="Arial" w:cs="Arial"/>
          <w:b/>
          <w:bCs/>
        </w:rPr>
        <w:t>Factory (Fábrica):</w:t>
      </w:r>
      <w:r w:rsidRPr="001274B9">
        <w:rPr>
          <w:rFonts w:ascii="Arial" w:hAnsi="Arial" w:cs="Arial"/>
        </w:rPr>
        <w:t xml:space="preserve"> 5</w:t>
      </w:r>
    </w:p>
    <w:p w:rsidR="001274B9" w:rsidRPr="001274B9" w:rsidRDefault="001274B9" w:rsidP="001274B9">
      <w:pPr>
        <w:numPr>
          <w:ilvl w:val="0"/>
          <w:numId w:val="20"/>
        </w:numPr>
        <w:rPr>
          <w:rFonts w:ascii="Arial" w:hAnsi="Arial" w:cs="Arial"/>
        </w:rPr>
      </w:pPr>
      <w:proofErr w:type="spellStart"/>
      <w:r w:rsidRPr="001274B9">
        <w:rPr>
          <w:rFonts w:ascii="Arial" w:hAnsi="Arial" w:cs="Arial"/>
          <w:b/>
          <w:bCs/>
        </w:rPr>
        <w:t>Turnaround</w:t>
      </w:r>
      <w:proofErr w:type="spellEnd"/>
      <w:r w:rsidRPr="001274B9">
        <w:rPr>
          <w:rFonts w:ascii="Arial" w:hAnsi="Arial" w:cs="Arial"/>
          <w:b/>
          <w:bCs/>
        </w:rPr>
        <w:t xml:space="preserve"> (Transformación):</w:t>
      </w:r>
      <w:r w:rsidRPr="001274B9">
        <w:rPr>
          <w:rFonts w:ascii="Arial" w:hAnsi="Arial" w:cs="Arial"/>
        </w:rPr>
        <w:t xml:space="preserve"> 1</w:t>
      </w:r>
    </w:p>
    <w:p w:rsidR="001274B9" w:rsidRPr="001274B9" w:rsidRDefault="001274B9" w:rsidP="001274B9">
      <w:pPr>
        <w:numPr>
          <w:ilvl w:val="0"/>
          <w:numId w:val="20"/>
        </w:numPr>
        <w:rPr>
          <w:rFonts w:ascii="Arial" w:hAnsi="Arial" w:cs="Arial"/>
        </w:rPr>
      </w:pPr>
      <w:proofErr w:type="spellStart"/>
      <w:r w:rsidRPr="001274B9">
        <w:rPr>
          <w:rFonts w:ascii="Arial" w:hAnsi="Arial" w:cs="Arial"/>
          <w:b/>
          <w:bCs/>
        </w:rPr>
        <w:t>Strategic</w:t>
      </w:r>
      <w:proofErr w:type="spellEnd"/>
      <w:r w:rsidRPr="001274B9">
        <w:rPr>
          <w:rFonts w:ascii="Arial" w:hAnsi="Arial" w:cs="Arial"/>
          <w:b/>
          <w:bCs/>
        </w:rPr>
        <w:t xml:space="preserve"> (Estratégico):</w:t>
      </w:r>
      <w:r w:rsidRPr="001274B9">
        <w:rPr>
          <w:rFonts w:ascii="Arial" w:hAnsi="Arial" w:cs="Arial"/>
        </w:rPr>
        <w:t xml:space="preserve"> 1</w:t>
      </w:r>
    </w:p>
    <w:p w:rsidR="001274B9" w:rsidRPr="001274B9" w:rsidRDefault="001274B9" w:rsidP="001274B9">
      <w:pPr>
        <w:rPr>
          <w:rFonts w:ascii="Arial" w:hAnsi="Arial" w:cs="Arial"/>
        </w:rPr>
      </w:pPr>
      <w:r w:rsidRPr="001274B9">
        <w:rPr>
          <w:rFonts w:ascii="Arial" w:hAnsi="Arial" w:cs="Arial"/>
          <w:b/>
          <w:bCs/>
        </w:rPr>
        <w:t>¿Por qué se asignó el valor 5 al arquetipo "Factory" (Fábrica)?</w:t>
      </w:r>
    </w:p>
    <w:p w:rsidR="001274B9" w:rsidRPr="001274B9" w:rsidRDefault="001274B9" w:rsidP="001274B9">
      <w:pPr>
        <w:rPr>
          <w:rFonts w:ascii="Arial" w:hAnsi="Arial" w:cs="Arial"/>
        </w:rPr>
      </w:pPr>
      <w:r w:rsidRPr="001274B9">
        <w:rPr>
          <w:rFonts w:ascii="Arial" w:hAnsi="Arial" w:cs="Arial"/>
        </w:rPr>
        <w:t xml:space="preserve">La asignación de "Factory" no es un reflejo de una planta de manufactura, sino un término técnico de COBIT para organizaciones donde </w:t>
      </w:r>
      <w:r w:rsidRPr="001274B9">
        <w:rPr>
          <w:rFonts w:ascii="Arial" w:hAnsi="Arial" w:cs="Arial"/>
          <w:b/>
          <w:bCs/>
        </w:rPr>
        <w:t>la infraestructura de TI debe operar ininterrumpidamente para que el negocio exista</w:t>
      </w:r>
      <w:r w:rsidRPr="001274B9">
        <w:rPr>
          <w:rFonts w:ascii="Arial" w:hAnsi="Arial" w:cs="Arial"/>
        </w:rPr>
        <w:t>.</w:t>
      </w:r>
    </w:p>
    <w:p w:rsidR="001274B9" w:rsidRPr="001274B9" w:rsidRDefault="001274B9" w:rsidP="001274B9">
      <w:pPr>
        <w:numPr>
          <w:ilvl w:val="0"/>
          <w:numId w:val="21"/>
        </w:numPr>
        <w:rPr>
          <w:rFonts w:ascii="Arial" w:hAnsi="Arial" w:cs="Arial"/>
        </w:rPr>
      </w:pPr>
      <w:r w:rsidRPr="001274B9">
        <w:rPr>
          <w:rFonts w:ascii="Arial" w:hAnsi="Arial" w:cs="Arial"/>
          <w:b/>
          <w:bCs/>
        </w:rPr>
        <w:t>Justificación Profesional:</w:t>
      </w:r>
      <w:r w:rsidRPr="001274B9">
        <w:rPr>
          <w:rFonts w:ascii="Arial" w:hAnsi="Arial" w:cs="Arial"/>
        </w:rPr>
        <w:t xml:space="preserve"> Para el SILAIS Masaya, la conectividad no es un valor añadido, es el </w:t>
      </w:r>
      <w:r w:rsidRPr="001274B9">
        <w:rPr>
          <w:rFonts w:ascii="Arial" w:hAnsi="Arial" w:cs="Arial"/>
          <w:b/>
          <w:bCs/>
        </w:rPr>
        <w:t>medio de producción</w:t>
      </w:r>
      <w:r w:rsidRPr="001274B9">
        <w:rPr>
          <w:rFonts w:ascii="Arial" w:hAnsi="Arial" w:cs="Arial"/>
        </w:rPr>
        <w:t>. Si la red se cae, el SISNIVEN deja de reportar al MINSA, la epidemiología pierde su capacidad de vigilancia y las áreas administrativas se detienen. No es "estratégico" en el sentido de innovación disruptiva, sino "operativo-industrial" en el sentido de que debe funcionar de manera confiable, predecible y resiliente las 24 horas del día. Asignar un 5 a este arquetipo obliga al modelo a priorizar procesos que aseguren esta "maquinaria" tecnológica.</w:t>
      </w:r>
    </w:p>
    <w:p w:rsidR="001274B9" w:rsidRPr="001274B9" w:rsidRDefault="001274B9" w:rsidP="001274B9">
      <w:pPr>
        <w:rPr>
          <w:rFonts w:ascii="Arial" w:hAnsi="Arial" w:cs="Arial"/>
        </w:rPr>
      </w:pPr>
      <w:r w:rsidRPr="001274B9">
        <w:rPr>
          <w:rFonts w:ascii="Arial" w:hAnsi="Arial" w:cs="Arial"/>
          <w:b/>
          <w:bCs/>
        </w:rPr>
        <w:t>¿Por qué descartamos los otros roles?</w:t>
      </w:r>
    </w:p>
    <w:p w:rsidR="001274B9" w:rsidRPr="001274B9" w:rsidRDefault="001274B9" w:rsidP="001274B9">
      <w:pPr>
        <w:numPr>
          <w:ilvl w:val="0"/>
          <w:numId w:val="22"/>
        </w:numPr>
        <w:rPr>
          <w:rFonts w:ascii="Arial" w:hAnsi="Arial" w:cs="Arial"/>
        </w:rPr>
      </w:pPr>
      <w:proofErr w:type="spellStart"/>
      <w:r w:rsidRPr="001274B9">
        <w:rPr>
          <w:rFonts w:ascii="Arial" w:hAnsi="Arial" w:cs="Arial"/>
          <w:b/>
          <w:bCs/>
        </w:rPr>
        <w:t>Strategic</w:t>
      </w:r>
      <w:proofErr w:type="spellEnd"/>
      <w:r w:rsidRPr="001274B9">
        <w:rPr>
          <w:rFonts w:ascii="Arial" w:hAnsi="Arial" w:cs="Arial"/>
          <w:b/>
          <w:bCs/>
        </w:rPr>
        <w:t xml:space="preserve"> (1):</w:t>
      </w:r>
      <w:r w:rsidRPr="001274B9">
        <w:rPr>
          <w:rFonts w:ascii="Arial" w:hAnsi="Arial" w:cs="Arial"/>
        </w:rPr>
        <w:t xml:space="preserve"> El SILAIS no busca ventajas competitivas mediante la tecnología; busca estabilidad institucional. Asignar un valor alto aquí habría disparado procesos de gobernanza de nivel ejecutivo (EDM) que no son la urgencia real del Sede.</w:t>
      </w:r>
    </w:p>
    <w:p w:rsidR="001274B9" w:rsidRPr="001274B9" w:rsidRDefault="001274B9" w:rsidP="001274B9">
      <w:pPr>
        <w:numPr>
          <w:ilvl w:val="0"/>
          <w:numId w:val="22"/>
        </w:numPr>
        <w:rPr>
          <w:rFonts w:ascii="Arial" w:hAnsi="Arial" w:cs="Arial"/>
        </w:rPr>
      </w:pPr>
      <w:proofErr w:type="spellStart"/>
      <w:r w:rsidRPr="001274B9">
        <w:rPr>
          <w:rFonts w:ascii="Arial" w:hAnsi="Arial" w:cs="Arial"/>
          <w:b/>
          <w:bCs/>
        </w:rPr>
        <w:t>Support</w:t>
      </w:r>
      <w:proofErr w:type="spellEnd"/>
      <w:r w:rsidRPr="001274B9">
        <w:rPr>
          <w:rFonts w:ascii="Arial" w:hAnsi="Arial" w:cs="Arial"/>
          <w:b/>
          <w:bCs/>
        </w:rPr>
        <w:t xml:space="preserve"> (1):</w:t>
      </w:r>
      <w:r w:rsidRPr="001274B9">
        <w:rPr>
          <w:rFonts w:ascii="Arial" w:hAnsi="Arial" w:cs="Arial"/>
        </w:rPr>
        <w:t xml:space="preserve"> Asignar TI solo como "soporte" minimiza la criticidad de la red. Nuestra auditoría demostró que la infraestructura actual es el cuello de botella que frena la operación (H-RED-INFRA-03); por tanto, TI es una "fábrica" de servicios críticos, no una unidad de soporte administrativo.</w:t>
      </w:r>
    </w:p>
    <w:p w:rsidR="001274B9" w:rsidRPr="001274B9" w:rsidRDefault="001274B9" w:rsidP="001274B9">
      <w:pPr>
        <w:rPr>
          <w:rFonts w:ascii="Arial" w:hAnsi="Arial" w:cs="Arial"/>
          <w:b/>
          <w:bCs/>
        </w:rPr>
      </w:pPr>
      <w:r w:rsidRPr="001274B9">
        <w:rPr>
          <w:rFonts w:ascii="Arial" w:hAnsi="Arial" w:cs="Arial"/>
          <w:b/>
          <w:bCs/>
        </w:rPr>
        <w:t xml:space="preserve">2. Análisis de Resultados e Impacto en la Auditoría (Output </w:t>
      </w:r>
      <w:proofErr w:type="spellStart"/>
      <w:r w:rsidRPr="001274B9">
        <w:rPr>
          <w:rFonts w:ascii="Arial" w:hAnsi="Arial" w:cs="Arial"/>
          <w:b/>
          <w:bCs/>
        </w:rPr>
        <w:t>Section</w:t>
      </w:r>
      <w:proofErr w:type="spellEnd"/>
      <w:r w:rsidRPr="001274B9">
        <w:rPr>
          <w:rFonts w:ascii="Arial" w:hAnsi="Arial" w:cs="Arial"/>
          <w:b/>
          <w:bCs/>
        </w:rPr>
        <w:t>)</w:t>
      </w:r>
    </w:p>
    <w:p w:rsidR="001274B9" w:rsidRPr="001274B9" w:rsidRDefault="001274B9" w:rsidP="001274B9">
      <w:pPr>
        <w:rPr>
          <w:rFonts w:ascii="Arial" w:hAnsi="Arial" w:cs="Arial"/>
        </w:rPr>
      </w:pPr>
      <w:r w:rsidRPr="001274B9">
        <w:rPr>
          <w:rFonts w:ascii="Arial" w:hAnsi="Arial" w:cs="Arial"/>
        </w:rPr>
        <w:t xml:space="preserve">Al establecer el rol </w:t>
      </w:r>
      <w:r w:rsidRPr="001274B9">
        <w:rPr>
          <w:rFonts w:ascii="Arial" w:hAnsi="Arial" w:cs="Arial"/>
          <w:b/>
          <w:bCs/>
        </w:rPr>
        <w:t>Factory (5)</w:t>
      </w:r>
      <w:r w:rsidRPr="001274B9">
        <w:rPr>
          <w:rFonts w:ascii="Arial" w:hAnsi="Arial" w:cs="Arial"/>
        </w:rPr>
        <w:t xml:space="preserve">, el motor de COBIT prioriza matemáticamente los procesos que garantizan la disponibilidad física y lógica de los activos. Los resultados en la tabla de </w:t>
      </w:r>
      <w:proofErr w:type="spellStart"/>
      <w:r w:rsidRPr="001274B9">
        <w:rPr>
          <w:rFonts w:ascii="Arial" w:hAnsi="Arial" w:cs="Arial"/>
          <w:i/>
          <w:iCs/>
        </w:rPr>
        <w:t>Relative</w:t>
      </w:r>
      <w:proofErr w:type="spellEnd"/>
      <w:r w:rsidRPr="001274B9">
        <w:rPr>
          <w:rFonts w:ascii="Arial" w:hAnsi="Arial" w:cs="Arial"/>
          <w:i/>
          <w:iCs/>
        </w:rPr>
        <w:t xml:space="preserve"> </w:t>
      </w:r>
      <w:proofErr w:type="spellStart"/>
      <w:r w:rsidRPr="001274B9">
        <w:rPr>
          <w:rFonts w:ascii="Arial" w:hAnsi="Arial" w:cs="Arial"/>
          <w:i/>
          <w:iCs/>
        </w:rPr>
        <w:t>Importance</w:t>
      </w:r>
      <w:proofErr w:type="spellEnd"/>
      <w:r w:rsidRPr="001274B9">
        <w:rPr>
          <w:rFonts w:ascii="Arial" w:hAnsi="Arial" w:cs="Arial"/>
        </w:rPr>
        <w:t xml:space="preserve"> son claros:</w:t>
      </w:r>
    </w:p>
    <w:p w:rsidR="001274B9" w:rsidRPr="001274B9" w:rsidRDefault="001274B9" w:rsidP="001274B9">
      <w:pPr>
        <w:numPr>
          <w:ilvl w:val="0"/>
          <w:numId w:val="23"/>
        </w:numPr>
        <w:rPr>
          <w:rFonts w:ascii="Arial" w:hAnsi="Arial" w:cs="Arial"/>
        </w:rPr>
      </w:pPr>
      <w:r w:rsidRPr="001274B9">
        <w:rPr>
          <w:rFonts w:ascii="Arial" w:hAnsi="Arial" w:cs="Arial"/>
          <w:b/>
          <w:bCs/>
        </w:rPr>
        <w:t>DSS01 – Gestión de Operaciones (Importancia Relativa: +65):</w:t>
      </w:r>
    </w:p>
    <w:p w:rsidR="001274B9" w:rsidRPr="001274B9" w:rsidRDefault="001274B9" w:rsidP="001274B9">
      <w:pPr>
        <w:numPr>
          <w:ilvl w:val="1"/>
          <w:numId w:val="23"/>
        </w:numPr>
        <w:rPr>
          <w:rFonts w:ascii="Arial" w:hAnsi="Arial" w:cs="Arial"/>
        </w:rPr>
      </w:pPr>
      <w:r w:rsidRPr="001274B9">
        <w:rPr>
          <w:rFonts w:ascii="Arial" w:hAnsi="Arial" w:cs="Arial"/>
          <w:i/>
          <w:iCs/>
        </w:rPr>
        <w:lastRenderedPageBreak/>
        <w:t>Análisis Profesional:</w:t>
      </w:r>
      <w:r w:rsidRPr="001274B9">
        <w:rPr>
          <w:rFonts w:ascii="Arial" w:hAnsi="Arial" w:cs="Arial"/>
        </w:rPr>
        <w:t xml:space="preserve"> El algoritmo concluye que una "fábrica" no puede operar si su maquinaria falla. Este resultado es la validación técnica definitiva para tus hallazgos </w:t>
      </w:r>
      <w:r w:rsidRPr="001274B9">
        <w:rPr>
          <w:rFonts w:ascii="Arial" w:hAnsi="Arial" w:cs="Arial"/>
          <w:b/>
          <w:bCs/>
        </w:rPr>
        <w:t>H-RED-INFRA-01</w:t>
      </w:r>
      <w:r w:rsidRPr="001274B9">
        <w:rPr>
          <w:rFonts w:ascii="Arial" w:hAnsi="Arial" w:cs="Arial"/>
        </w:rPr>
        <w:t xml:space="preserve"> (mantenimiento preventivo) y </w:t>
      </w:r>
      <w:r w:rsidRPr="001274B9">
        <w:rPr>
          <w:rFonts w:ascii="Arial" w:hAnsi="Arial" w:cs="Arial"/>
          <w:b/>
          <w:bCs/>
        </w:rPr>
        <w:t>H-RED-INFRA-03</w:t>
      </w:r>
      <w:r w:rsidRPr="001274B9">
        <w:rPr>
          <w:rFonts w:ascii="Arial" w:hAnsi="Arial" w:cs="Arial"/>
        </w:rPr>
        <w:t xml:space="preserve"> (rendimiento de </w:t>
      </w:r>
      <w:proofErr w:type="spellStart"/>
      <w:r w:rsidRPr="001274B9">
        <w:rPr>
          <w:rFonts w:ascii="Arial" w:hAnsi="Arial" w:cs="Arial"/>
        </w:rPr>
        <w:t>switches</w:t>
      </w:r>
      <w:proofErr w:type="spellEnd"/>
      <w:r w:rsidRPr="001274B9">
        <w:rPr>
          <w:rFonts w:ascii="Arial" w:hAnsi="Arial" w:cs="Arial"/>
        </w:rPr>
        <w:t>). Demuestra que la falta de mantenimiento no es una omisión administrativa, sino una falla de gobernanza sobre la "línea de producción" tecnológica.</w:t>
      </w:r>
    </w:p>
    <w:p w:rsidR="001274B9" w:rsidRPr="001274B9" w:rsidRDefault="001274B9" w:rsidP="001274B9">
      <w:pPr>
        <w:numPr>
          <w:ilvl w:val="0"/>
          <w:numId w:val="23"/>
        </w:numPr>
        <w:rPr>
          <w:rFonts w:ascii="Arial" w:hAnsi="Arial" w:cs="Arial"/>
        </w:rPr>
      </w:pPr>
      <w:r w:rsidRPr="001274B9">
        <w:rPr>
          <w:rFonts w:ascii="Arial" w:hAnsi="Arial" w:cs="Arial"/>
          <w:b/>
          <w:bCs/>
        </w:rPr>
        <w:t>DSS04 – Gestión de la Continuidad (Importancia Relativa: +40):</w:t>
      </w:r>
    </w:p>
    <w:p w:rsidR="001274B9" w:rsidRPr="001274B9" w:rsidRDefault="001274B9" w:rsidP="001274B9">
      <w:pPr>
        <w:numPr>
          <w:ilvl w:val="1"/>
          <w:numId w:val="23"/>
        </w:numPr>
        <w:rPr>
          <w:rFonts w:ascii="Arial" w:hAnsi="Arial" w:cs="Arial"/>
        </w:rPr>
      </w:pPr>
      <w:r w:rsidRPr="001274B9">
        <w:rPr>
          <w:rFonts w:ascii="Arial" w:hAnsi="Arial" w:cs="Arial"/>
          <w:i/>
          <w:iCs/>
        </w:rPr>
        <w:t>Análisis Profesional:</w:t>
      </w:r>
      <w:r w:rsidRPr="001274B9">
        <w:rPr>
          <w:rFonts w:ascii="Arial" w:hAnsi="Arial" w:cs="Arial"/>
        </w:rPr>
        <w:t xml:space="preserve"> En una "fábrica", el tiempo de inactividad tiene un costo operativo directo (parálisis epidemiológica). El modelo eleva este proceso para forzar la implementación del </w:t>
      </w:r>
      <w:r w:rsidRPr="001274B9">
        <w:rPr>
          <w:rFonts w:ascii="Arial" w:hAnsi="Arial" w:cs="Arial"/>
          <w:b/>
          <w:bCs/>
        </w:rPr>
        <w:t>H-RED-GOB-02</w:t>
      </w:r>
      <w:r w:rsidRPr="001274B9">
        <w:rPr>
          <w:rFonts w:ascii="Arial" w:hAnsi="Arial" w:cs="Arial"/>
        </w:rPr>
        <w:t xml:space="preserve"> (DRP/BCP). La lección para la alta dirección es clara: TI debe tener un plan de respuesta para que la "fábrica" no se detenga.</w:t>
      </w:r>
    </w:p>
    <w:p w:rsidR="001274B9" w:rsidRPr="001274B9" w:rsidRDefault="001274B9" w:rsidP="001274B9">
      <w:pPr>
        <w:numPr>
          <w:ilvl w:val="0"/>
          <w:numId w:val="23"/>
        </w:numPr>
        <w:rPr>
          <w:rFonts w:ascii="Arial" w:hAnsi="Arial" w:cs="Arial"/>
        </w:rPr>
      </w:pPr>
      <w:r w:rsidRPr="001274B9">
        <w:rPr>
          <w:rFonts w:ascii="Arial" w:hAnsi="Arial" w:cs="Arial"/>
          <w:b/>
          <w:bCs/>
        </w:rPr>
        <w:t>DSS02 – Gestión de Solicitudes e Incidentes (Importancia Relativa: +10):</w:t>
      </w:r>
    </w:p>
    <w:p w:rsidR="001274B9" w:rsidRPr="001274B9" w:rsidRDefault="001274B9" w:rsidP="001274B9">
      <w:pPr>
        <w:numPr>
          <w:ilvl w:val="1"/>
          <w:numId w:val="23"/>
        </w:numPr>
        <w:rPr>
          <w:rFonts w:ascii="Arial" w:hAnsi="Arial" w:cs="Arial"/>
        </w:rPr>
      </w:pPr>
      <w:r w:rsidRPr="001274B9">
        <w:rPr>
          <w:rFonts w:ascii="Arial" w:hAnsi="Arial" w:cs="Arial"/>
          <w:i/>
          <w:iCs/>
        </w:rPr>
        <w:t>Análisis Profesional:</w:t>
      </w:r>
      <w:r w:rsidRPr="001274B9">
        <w:rPr>
          <w:rFonts w:ascii="Arial" w:hAnsi="Arial" w:cs="Arial"/>
        </w:rPr>
        <w:t xml:space="preserve"> Una fábrica necesita un sistema de monitoreo y control de errores en línea. Esto valida tus recomendaciones del </w:t>
      </w:r>
      <w:r w:rsidRPr="001274B9">
        <w:rPr>
          <w:rFonts w:ascii="Arial" w:hAnsi="Arial" w:cs="Arial"/>
          <w:b/>
          <w:bCs/>
        </w:rPr>
        <w:t>H-RED-GOB-01</w:t>
      </w:r>
      <w:r w:rsidRPr="001274B9">
        <w:rPr>
          <w:rFonts w:ascii="Arial" w:hAnsi="Arial" w:cs="Arial"/>
        </w:rPr>
        <w:t xml:space="preserve"> (implementación de tickets). Un incidente no es una queja, es un paro de producción que debe ser gestionado técnicamente.</w:t>
      </w:r>
    </w:p>
    <w:p w:rsidR="001274B9" w:rsidRPr="001274B9" w:rsidRDefault="00E23044" w:rsidP="001274B9">
      <w:pPr>
        <w:rPr>
          <w:rFonts w:ascii="Arial" w:hAnsi="Arial" w:cs="Arial"/>
          <w:b/>
          <w:bCs/>
        </w:rPr>
      </w:pPr>
      <w:r>
        <w:rPr>
          <w:rFonts w:ascii="Arial" w:hAnsi="Arial" w:cs="Arial"/>
          <w:b/>
          <w:bCs/>
        </w:rPr>
        <w:t>3. Conclusión</w:t>
      </w:r>
    </w:p>
    <w:p w:rsidR="001274B9" w:rsidRPr="001274B9" w:rsidRDefault="001274B9" w:rsidP="001274B9">
      <w:pPr>
        <w:rPr>
          <w:rFonts w:ascii="Arial" w:hAnsi="Arial" w:cs="Arial"/>
        </w:rPr>
      </w:pPr>
      <w:r w:rsidRPr="001274B9">
        <w:rPr>
          <w:rFonts w:ascii="Arial" w:hAnsi="Arial" w:cs="Arial"/>
        </w:rPr>
        <w:t xml:space="preserve">Demostrar que TI actúa como una </w:t>
      </w:r>
      <w:r w:rsidRPr="001274B9">
        <w:rPr>
          <w:rFonts w:ascii="Arial" w:hAnsi="Arial" w:cs="Arial"/>
          <w:b/>
          <w:bCs/>
        </w:rPr>
        <w:t>"Fábrica de Servicios Críticos"</w:t>
      </w:r>
      <w:r w:rsidRPr="001274B9">
        <w:rPr>
          <w:rFonts w:ascii="Arial" w:hAnsi="Arial" w:cs="Arial"/>
        </w:rPr>
        <w:t xml:space="preserve"> bajo el modelo COBIT 2019 transforma la percepción de la audi</w:t>
      </w:r>
      <w:r w:rsidR="00E23044">
        <w:rPr>
          <w:rFonts w:ascii="Arial" w:hAnsi="Arial" w:cs="Arial"/>
        </w:rPr>
        <w:t>toría</w:t>
      </w:r>
      <w:r w:rsidRPr="001274B9">
        <w:rPr>
          <w:rFonts w:ascii="Arial" w:hAnsi="Arial" w:cs="Arial"/>
        </w:rPr>
        <w:t>, este resultado demuestra que:</w:t>
      </w:r>
    </w:p>
    <w:p w:rsidR="001274B9" w:rsidRPr="001274B9" w:rsidRDefault="001274B9" w:rsidP="001274B9">
      <w:pPr>
        <w:numPr>
          <w:ilvl w:val="0"/>
          <w:numId w:val="24"/>
        </w:numPr>
        <w:rPr>
          <w:rFonts w:ascii="Arial" w:hAnsi="Arial" w:cs="Arial"/>
        </w:rPr>
      </w:pPr>
      <w:r w:rsidRPr="001274B9">
        <w:rPr>
          <w:rFonts w:ascii="Arial" w:hAnsi="Arial" w:cs="Arial"/>
          <w:b/>
          <w:bCs/>
        </w:rPr>
        <w:t>La infraestructura de red es el "activo operativo central"</w:t>
      </w:r>
      <w:r w:rsidRPr="001274B9">
        <w:rPr>
          <w:rFonts w:ascii="Arial" w:hAnsi="Arial" w:cs="Arial"/>
        </w:rPr>
        <w:t xml:space="preserve"> del SILAIS Masaya.</w:t>
      </w:r>
    </w:p>
    <w:p w:rsidR="001274B9" w:rsidRPr="001274B9" w:rsidRDefault="001274B9" w:rsidP="001274B9">
      <w:pPr>
        <w:numPr>
          <w:ilvl w:val="0"/>
          <w:numId w:val="24"/>
        </w:numPr>
        <w:rPr>
          <w:rFonts w:ascii="Arial" w:hAnsi="Arial" w:cs="Arial"/>
        </w:rPr>
      </w:pPr>
      <w:r w:rsidRPr="001274B9">
        <w:rPr>
          <w:rFonts w:ascii="Arial" w:hAnsi="Arial" w:cs="Arial"/>
          <w:b/>
          <w:bCs/>
        </w:rPr>
        <w:t>Las fallas no son accidentales:</w:t>
      </w:r>
      <w:r w:rsidRPr="001274B9">
        <w:rPr>
          <w:rFonts w:ascii="Arial" w:hAnsi="Arial" w:cs="Arial"/>
        </w:rPr>
        <w:t xml:space="preserve"> Son consecuencia de operar un activo crítico sin los controles industriales necesarios (mantenimiento, segmentación, gestión de incidentes).</w:t>
      </w:r>
    </w:p>
    <w:p w:rsidR="001274B9" w:rsidRPr="001274B9" w:rsidRDefault="001274B9" w:rsidP="001274B9">
      <w:pPr>
        <w:numPr>
          <w:ilvl w:val="0"/>
          <w:numId w:val="24"/>
        </w:numPr>
        <w:rPr>
          <w:rFonts w:ascii="Arial" w:hAnsi="Arial" w:cs="Arial"/>
        </w:rPr>
      </w:pPr>
      <w:r w:rsidRPr="001274B9">
        <w:rPr>
          <w:rFonts w:ascii="Arial" w:hAnsi="Arial" w:cs="Arial"/>
          <w:b/>
          <w:bCs/>
        </w:rPr>
        <w:t>El alcance es el correcto:</w:t>
      </w:r>
      <w:r w:rsidRPr="001274B9">
        <w:rPr>
          <w:rFonts w:ascii="Arial" w:hAnsi="Arial" w:cs="Arial"/>
        </w:rPr>
        <w:t xml:space="preserve"> Al priorizar el dominio DSS, estás siguiendo la recomendación de los estándares internacionales para organizaciones con este perfil operativo.</w:t>
      </w:r>
    </w:p>
    <w:p w:rsidR="00E23044" w:rsidRDefault="00E23044">
      <w:pPr>
        <w:rPr>
          <w:rFonts w:ascii="Arial" w:hAnsi="Arial" w:cs="Arial"/>
        </w:rPr>
      </w:pPr>
    </w:p>
    <w:p w:rsidR="00E23044" w:rsidRDefault="00E23044">
      <w:pPr>
        <w:rPr>
          <w:rFonts w:ascii="Arial" w:hAnsi="Arial" w:cs="Arial"/>
        </w:rPr>
      </w:pPr>
      <w:r>
        <w:rPr>
          <w:rFonts w:ascii="Arial" w:hAnsi="Arial" w:cs="Arial"/>
        </w:rPr>
        <w:br w:type="page"/>
      </w:r>
    </w:p>
    <w:p w:rsidR="00E23044" w:rsidRPr="00E23044" w:rsidRDefault="00E23044" w:rsidP="00E23044">
      <w:pPr>
        <w:rPr>
          <w:rFonts w:ascii="Arial" w:hAnsi="Arial" w:cs="Arial"/>
        </w:rPr>
      </w:pPr>
      <w:r w:rsidRPr="00E23044">
        <w:rPr>
          <w:rFonts w:ascii="Arial" w:hAnsi="Arial" w:cs="Arial"/>
        </w:rPr>
        <w:lastRenderedPageBreak/>
        <w:t xml:space="preserve">Para efectos del informe de auditoría, el </w:t>
      </w:r>
      <w:r w:rsidRPr="00E23044">
        <w:rPr>
          <w:rFonts w:ascii="Arial" w:hAnsi="Arial" w:cs="Arial"/>
          <w:b/>
          <w:bCs/>
        </w:rPr>
        <w:t xml:space="preserve">Factor de Diseño 3 (DF3): Modelo de Abastecimiento para TI (IT </w:t>
      </w:r>
      <w:proofErr w:type="spellStart"/>
      <w:r w:rsidRPr="00E23044">
        <w:rPr>
          <w:rFonts w:ascii="Arial" w:hAnsi="Arial" w:cs="Arial"/>
          <w:b/>
          <w:bCs/>
        </w:rPr>
        <w:t>Sourcing</w:t>
      </w:r>
      <w:proofErr w:type="spellEnd"/>
      <w:r w:rsidRPr="00E23044">
        <w:rPr>
          <w:rFonts w:ascii="Arial" w:hAnsi="Arial" w:cs="Arial"/>
          <w:b/>
          <w:bCs/>
        </w:rPr>
        <w:t xml:space="preserve"> </w:t>
      </w:r>
      <w:proofErr w:type="spellStart"/>
      <w:r w:rsidRPr="00E23044">
        <w:rPr>
          <w:rFonts w:ascii="Arial" w:hAnsi="Arial" w:cs="Arial"/>
          <w:b/>
          <w:bCs/>
        </w:rPr>
        <w:t>Model</w:t>
      </w:r>
      <w:proofErr w:type="spellEnd"/>
      <w:r w:rsidRPr="00E23044">
        <w:rPr>
          <w:rFonts w:ascii="Arial" w:hAnsi="Arial" w:cs="Arial"/>
          <w:b/>
          <w:bCs/>
        </w:rPr>
        <w:t>)</w:t>
      </w:r>
      <w:r w:rsidRPr="00E23044">
        <w:rPr>
          <w:rFonts w:ascii="Arial" w:hAnsi="Arial" w:cs="Arial"/>
        </w:rPr>
        <w:t xml:space="preserve"> es crítico, ya que determina si la organización debe enfocarse en gestionar internamente sus capacidades (</w:t>
      </w:r>
      <w:proofErr w:type="spellStart"/>
      <w:r w:rsidRPr="00E23044">
        <w:rPr>
          <w:rFonts w:ascii="Arial" w:hAnsi="Arial" w:cs="Arial"/>
        </w:rPr>
        <w:t>Insourcing</w:t>
      </w:r>
      <w:proofErr w:type="spellEnd"/>
      <w:r w:rsidRPr="00E23044">
        <w:rPr>
          <w:rFonts w:ascii="Arial" w:hAnsi="Arial" w:cs="Arial"/>
        </w:rPr>
        <w:t>) o si debe apalancarse en proveedores externos (</w:t>
      </w:r>
      <w:proofErr w:type="spellStart"/>
      <w:r w:rsidRPr="00E23044">
        <w:rPr>
          <w:rFonts w:ascii="Arial" w:hAnsi="Arial" w:cs="Arial"/>
        </w:rPr>
        <w:t>Outsourcing</w:t>
      </w:r>
      <w:proofErr w:type="spellEnd"/>
      <w:r w:rsidRPr="00E23044">
        <w:rPr>
          <w:rFonts w:ascii="Arial" w:hAnsi="Arial" w:cs="Arial"/>
        </w:rPr>
        <w:t>/Cloud) para cubrir sus brechas.</w:t>
      </w:r>
    </w:p>
    <w:p w:rsidR="00E23044" w:rsidRPr="00E23044" w:rsidRDefault="00E23044" w:rsidP="00E23044">
      <w:pPr>
        <w:rPr>
          <w:rFonts w:ascii="Arial" w:hAnsi="Arial" w:cs="Arial"/>
          <w:b/>
          <w:bCs/>
        </w:rPr>
      </w:pPr>
      <w:bookmarkStart w:id="0" w:name="_GoBack"/>
      <w:bookmarkEnd w:id="0"/>
      <w:r w:rsidRPr="00E23044">
        <w:rPr>
          <w:rFonts w:ascii="Arial" w:hAnsi="Arial" w:cs="Arial"/>
          <w:b/>
          <w:bCs/>
        </w:rPr>
        <w:t>Análisis del Factor de Diseño 3: Modelo de Abastecimiento para TI</w:t>
      </w:r>
    </w:p>
    <w:p w:rsidR="00E23044" w:rsidRPr="00E23044" w:rsidRDefault="00E23044" w:rsidP="00E23044">
      <w:pPr>
        <w:rPr>
          <w:rFonts w:ascii="Arial" w:hAnsi="Arial" w:cs="Arial"/>
          <w:b/>
          <w:bCs/>
        </w:rPr>
      </w:pPr>
      <w:r w:rsidRPr="00E23044">
        <w:rPr>
          <w:rFonts w:ascii="Arial" w:hAnsi="Arial" w:cs="Arial"/>
          <w:b/>
          <w:bCs/>
        </w:rPr>
        <w:t>1. Definición del Factor</w:t>
      </w:r>
    </w:p>
    <w:p w:rsidR="00E23044" w:rsidRPr="00E23044" w:rsidRDefault="00E23044" w:rsidP="00E23044">
      <w:pPr>
        <w:rPr>
          <w:rFonts w:ascii="Arial" w:hAnsi="Arial" w:cs="Arial"/>
        </w:rPr>
      </w:pPr>
      <w:r w:rsidRPr="00E23044">
        <w:rPr>
          <w:rFonts w:ascii="Arial" w:hAnsi="Arial" w:cs="Arial"/>
        </w:rPr>
        <w:t xml:space="preserve">En COBIT 2019, este factor evalúa la estrategia de aprovisionamiento de servicios de TI. La elección entre </w:t>
      </w:r>
      <w:proofErr w:type="spellStart"/>
      <w:r w:rsidRPr="00E23044">
        <w:rPr>
          <w:rFonts w:ascii="Arial" w:hAnsi="Arial" w:cs="Arial"/>
          <w:i/>
          <w:iCs/>
        </w:rPr>
        <w:t>Insourcing</w:t>
      </w:r>
      <w:proofErr w:type="spellEnd"/>
      <w:r w:rsidRPr="00E23044">
        <w:rPr>
          <w:rFonts w:ascii="Arial" w:hAnsi="Arial" w:cs="Arial"/>
        </w:rPr>
        <w:t xml:space="preserve"> (gestión propia), </w:t>
      </w:r>
      <w:proofErr w:type="spellStart"/>
      <w:r w:rsidRPr="00E23044">
        <w:rPr>
          <w:rFonts w:ascii="Arial" w:hAnsi="Arial" w:cs="Arial"/>
          <w:i/>
          <w:iCs/>
        </w:rPr>
        <w:t>Outsourcing</w:t>
      </w:r>
      <w:proofErr w:type="spellEnd"/>
      <w:r w:rsidRPr="00E23044">
        <w:rPr>
          <w:rFonts w:ascii="Arial" w:hAnsi="Arial" w:cs="Arial"/>
        </w:rPr>
        <w:t xml:space="preserve"> (gestión externa) o </w:t>
      </w:r>
      <w:r w:rsidRPr="00E23044">
        <w:rPr>
          <w:rFonts w:ascii="Arial" w:hAnsi="Arial" w:cs="Arial"/>
          <w:i/>
          <w:iCs/>
        </w:rPr>
        <w:t>Cloud/Híbrido</w:t>
      </w:r>
      <w:r w:rsidRPr="00E23044">
        <w:rPr>
          <w:rFonts w:ascii="Arial" w:hAnsi="Arial" w:cs="Arial"/>
        </w:rPr>
        <w:t xml:space="preserve"> condiciona directamente los procesos de gobernanza. Si una entidad opta por gestionar todo internamente, la carga de gobernanza recae 100% sobre sus propios controles (como los procesos DSS01 y DSS05 que auditamos).</w:t>
      </w:r>
    </w:p>
    <w:p w:rsidR="00E23044" w:rsidRPr="00E23044" w:rsidRDefault="00E23044" w:rsidP="00E23044">
      <w:pPr>
        <w:rPr>
          <w:rFonts w:ascii="Arial" w:hAnsi="Arial" w:cs="Arial"/>
          <w:b/>
          <w:bCs/>
        </w:rPr>
      </w:pPr>
      <w:r w:rsidRPr="00E23044">
        <w:rPr>
          <w:rFonts w:ascii="Arial" w:hAnsi="Arial" w:cs="Arial"/>
          <w:b/>
          <w:bCs/>
        </w:rPr>
        <w:t>2. Justificación de los Valores Asignados</w:t>
      </w:r>
    </w:p>
    <w:p w:rsidR="00E23044" w:rsidRPr="00E23044" w:rsidRDefault="00E23044" w:rsidP="00E23044">
      <w:pPr>
        <w:rPr>
          <w:rFonts w:ascii="Arial" w:hAnsi="Arial" w:cs="Arial"/>
        </w:rPr>
      </w:pPr>
      <w:r w:rsidRPr="00E23044">
        <w:rPr>
          <w:rFonts w:ascii="Arial" w:hAnsi="Arial" w:cs="Arial"/>
        </w:rPr>
        <w:t xml:space="preserve">Para el SILAIS Masaya, los valores se han inclinado hacia un </w:t>
      </w:r>
      <w:r w:rsidRPr="00E23044">
        <w:rPr>
          <w:rFonts w:ascii="Arial" w:hAnsi="Arial" w:cs="Arial"/>
          <w:b/>
          <w:bCs/>
        </w:rPr>
        <w:t>modelo de "</w:t>
      </w:r>
      <w:proofErr w:type="spellStart"/>
      <w:r w:rsidRPr="00E23044">
        <w:rPr>
          <w:rFonts w:ascii="Arial" w:hAnsi="Arial" w:cs="Arial"/>
          <w:b/>
          <w:bCs/>
        </w:rPr>
        <w:t>Insourcing</w:t>
      </w:r>
      <w:proofErr w:type="spellEnd"/>
      <w:r w:rsidRPr="00E23044">
        <w:rPr>
          <w:rFonts w:ascii="Arial" w:hAnsi="Arial" w:cs="Arial"/>
          <w:b/>
          <w:bCs/>
        </w:rPr>
        <w:t>" (Gestión Interna) predominante</w:t>
      </w:r>
      <w:r w:rsidRPr="00E23044">
        <w:rPr>
          <w:rFonts w:ascii="Arial" w:hAnsi="Arial" w:cs="Arial"/>
        </w:rPr>
        <w:t xml:space="preserve">, con una capacidad mínima o nula de </w:t>
      </w:r>
      <w:proofErr w:type="spellStart"/>
      <w:r w:rsidRPr="00E23044">
        <w:rPr>
          <w:rFonts w:ascii="Arial" w:hAnsi="Arial" w:cs="Arial"/>
        </w:rPr>
        <w:t>outsourcing</w:t>
      </w:r>
      <w:proofErr w:type="spellEnd"/>
      <w:r w:rsidRPr="00E23044">
        <w:rPr>
          <w:rFonts w:ascii="Arial" w:hAnsi="Arial" w:cs="Arial"/>
        </w:rPr>
        <w:t>. Esta asignación responde a lo siguiente:</w:t>
      </w:r>
    </w:p>
    <w:p w:rsidR="00E23044" w:rsidRPr="00E23044" w:rsidRDefault="00E23044" w:rsidP="00E23044">
      <w:pPr>
        <w:numPr>
          <w:ilvl w:val="0"/>
          <w:numId w:val="25"/>
        </w:numPr>
        <w:rPr>
          <w:rFonts w:ascii="Arial" w:hAnsi="Arial" w:cs="Arial"/>
        </w:rPr>
      </w:pPr>
      <w:r w:rsidRPr="00E23044">
        <w:rPr>
          <w:rFonts w:ascii="Arial" w:hAnsi="Arial" w:cs="Arial"/>
          <w:b/>
          <w:bCs/>
        </w:rPr>
        <w:t>Naturaleza Institucional (</w:t>
      </w:r>
      <w:proofErr w:type="spellStart"/>
      <w:r w:rsidRPr="00E23044">
        <w:rPr>
          <w:rFonts w:ascii="Arial" w:hAnsi="Arial" w:cs="Arial"/>
          <w:b/>
          <w:bCs/>
        </w:rPr>
        <w:t>Insourcing</w:t>
      </w:r>
      <w:proofErr w:type="spellEnd"/>
      <w:r w:rsidRPr="00E23044">
        <w:rPr>
          <w:rFonts w:ascii="Arial" w:hAnsi="Arial" w:cs="Arial"/>
          <w:b/>
          <w:bCs/>
        </w:rPr>
        <w:t xml:space="preserve"> Alto):</w:t>
      </w:r>
      <w:r w:rsidRPr="00E23044">
        <w:rPr>
          <w:rFonts w:ascii="Arial" w:hAnsi="Arial" w:cs="Arial"/>
        </w:rPr>
        <w:t xml:space="preserve"> Como institución pública, el SILAIS depende de una estructura operativa interna. Los hallazgos confirman que la infraestructura es gestionada (o intentada gestionar) por el personal existente en las áreas funcionales.</w:t>
      </w:r>
    </w:p>
    <w:p w:rsidR="00E23044" w:rsidRPr="00E23044" w:rsidRDefault="00E23044" w:rsidP="00E23044">
      <w:pPr>
        <w:numPr>
          <w:ilvl w:val="0"/>
          <w:numId w:val="25"/>
        </w:numPr>
        <w:rPr>
          <w:rFonts w:ascii="Arial" w:hAnsi="Arial" w:cs="Arial"/>
        </w:rPr>
      </w:pPr>
      <w:r w:rsidRPr="00E23044">
        <w:rPr>
          <w:rFonts w:ascii="Arial" w:hAnsi="Arial" w:cs="Arial"/>
          <w:b/>
          <w:bCs/>
        </w:rPr>
        <w:t>Ausencia de Terceros (</w:t>
      </w:r>
      <w:proofErr w:type="spellStart"/>
      <w:r w:rsidRPr="00E23044">
        <w:rPr>
          <w:rFonts w:ascii="Arial" w:hAnsi="Arial" w:cs="Arial"/>
          <w:b/>
          <w:bCs/>
        </w:rPr>
        <w:t>Outsourcing</w:t>
      </w:r>
      <w:proofErr w:type="spellEnd"/>
      <w:r w:rsidRPr="00E23044">
        <w:rPr>
          <w:rFonts w:ascii="Arial" w:hAnsi="Arial" w:cs="Arial"/>
          <w:b/>
          <w:bCs/>
        </w:rPr>
        <w:t xml:space="preserve"> Bajo):</w:t>
      </w:r>
      <w:r w:rsidRPr="00E23044">
        <w:rPr>
          <w:rFonts w:ascii="Arial" w:hAnsi="Arial" w:cs="Arial"/>
        </w:rPr>
        <w:t xml:space="preserve"> La auditoría evidenció que no existen contratos de gestión de servicios (SLA), proveedores de servicios administrados (MSP) ni acuerdos de soporte externo formales para la red. Todo el "abastecimiento" es, de facto, la improvisación del personal actual.</w:t>
      </w:r>
    </w:p>
    <w:p w:rsidR="00E23044" w:rsidRPr="00E23044" w:rsidRDefault="00E23044" w:rsidP="00E23044">
      <w:pPr>
        <w:numPr>
          <w:ilvl w:val="0"/>
          <w:numId w:val="25"/>
        </w:numPr>
        <w:rPr>
          <w:rFonts w:ascii="Arial" w:hAnsi="Arial" w:cs="Arial"/>
        </w:rPr>
      </w:pPr>
      <w:r w:rsidRPr="00E23044">
        <w:rPr>
          <w:rFonts w:ascii="Arial" w:hAnsi="Arial" w:cs="Arial"/>
          <w:b/>
          <w:bCs/>
        </w:rPr>
        <w:t>Madurez de Nube (Cloud Bajo):</w:t>
      </w:r>
      <w:r w:rsidRPr="00E23044">
        <w:rPr>
          <w:rFonts w:ascii="Arial" w:hAnsi="Arial" w:cs="Arial"/>
        </w:rPr>
        <w:t xml:space="preserve"> La infraestructura actual (</w:t>
      </w:r>
      <w:proofErr w:type="spellStart"/>
      <w:r w:rsidRPr="00E23044">
        <w:rPr>
          <w:rFonts w:ascii="Arial" w:hAnsi="Arial" w:cs="Arial"/>
        </w:rPr>
        <w:t>switches</w:t>
      </w:r>
      <w:proofErr w:type="spellEnd"/>
      <w:r w:rsidRPr="00E23044">
        <w:rPr>
          <w:rFonts w:ascii="Arial" w:hAnsi="Arial" w:cs="Arial"/>
        </w:rPr>
        <w:t xml:space="preserve"> </w:t>
      </w:r>
      <w:proofErr w:type="spellStart"/>
      <w:r w:rsidRPr="00E23044">
        <w:rPr>
          <w:rFonts w:ascii="Arial" w:hAnsi="Arial" w:cs="Arial"/>
        </w:rPr>
        <w:t>Fast</w:t>
      </w:r>
      <w:proofErr w:type="spellEnd"/>
      <w:r w:rsidRPr="00E23044">
        <w:rPr>
          <w:rFonts w:ascii="Arial" w:hAnsi="Arial" w:cs="Arial"/>
        </w:rPr>
        <w:t xml:space="preserve"> Ethernet obsoletos) confirma que la institución no está operando bajo modelos de nube o arquitectura moderna, sino bajo un esquema local tradicional.</w:t>
      </w:r>
    </w:p>
    <w:p w:rsidR="00E23044" w:rsidRPr="00E23044" w:rsidRDefault="00E23044" w:rsidP="00E23044">
      <w:pPr>
        <w:rPr>
          <w:rFonts w:ascii="Arial" w:hAnsi="Arial" w:cs="Arial"/>
        </w:rPr>
      </w:pPr>
      <w:r w:rsidRPr="00E23044">
        <w:rPr>
          <w:rFonts w:ascii="Arial" w:hAnsi="Arial" w:cs="Arial"/>
          <w:b/>
          <w:bCs/>
        </w:rPr>
        <w:t>¿Por qué este resultado?</w:t>
      </w:r>
    </w:p>
    <w:p w:rsidR="00E23044" w:rsidRPr="00E23044" w:rsidRDefault="00E23044" w:rsidP="00E23044">
      <w:pPr>
        <w:rPr>
          <w:rFonts w:ascii="Arial" w:hAnsi="Arial" w:cs="Arial"/>
        </w:rPr>
      </w:pPr>
      <w:r w:rsidRPr="00E23044">
        <w:rPr>
          <w:rFonts w:ascii="Arial" w:hAnsi="Arial" w:cs="Arial"/>
        </w:rPr>
        <w:t xml:space="preserve">La configuración del factor refleja una </w:t>
      </w:r>
      <w:r w:rsidRPr="00E23044">
        <w:rPr>
          <w:rFonts w:ascii="Arial" w:hAnsi="Arial" w:cs="Arial"/>
          <w:b/>
          <w:bCs/>
        </w:rPr>
        <w:t>"Dependencia Interna Total"</w:t>
      </w:r>
      <w:r w:rsidRPr="00E23044">
        <w:rPr>
          <w:rFonts w:ascii="Arial" w:hAnsi="Arial" w:cs="Arial"/>
        </w:rPr>
        <w:t xml:space="preserve">. Al no delegar ni servicios ni servicios en la nube, la institución es 100% responsable de la operatividad, seguridad y continuidad. Esto valida profesionalmente por qué los hallazgos de gobernanza (H-RED-GOB-01 al H-RED-GOB-04) son tan críticos: </w:t>
      </w:r>
      <w:r w:rsidRPr="00E23044">
        <w:rPr>
          <w:rFonts w:ascii="Arial" w:hAnsi="Arial" w:cs="Arial"/>
          <w:b/>
          <w:bCs/>
        </w:rPr>
        <w:t>al elegir (o caer) en un modelo de autogestión sin madurez, cualquier falla es catastrófica.</w:t>
      </w:r>
    </w:p>
    <w:p w:rsidR="00E23044" w:rsidRPr="00E23044" w:rsidRDefault="00E23044" w:rsidP="00E23044">
      <w:pPr>
        <w:rPr>
          <w:rFonts w:ascii="Arial" w:hAnsi="Arial" w:cs="Arial"/>
          <w:b/>
          <w:bCs/>
        </w:rPr>
      </w:pPr>
      <w:r w:rsidRPr="00E23044">
        <w:rPr>
          <w:rFonts w:ascii="Arial" w:hAnsi="Arial" w:cs="Arial"/>
          <w:b/>
          <w:bCs/>
        </w:rPr>
        <w:t>3. Demostración Profesional ante la Auditoría</w:t>
      </w:r>
    </w:p>
    <w:p w:rsidR="00E23044" w:rsidRPr="00E23044" w:rsidRDefault="00E23044" w:rsidP="00E23044">
      <w:pPr>
        <w:rPr>
          <w:rFonts w:ascii="Arial" w:hAnsi="Arial" w:cs="Arial"/>
        </w:rPr>
      </w:pPr>
      <w:r w:rsidRPr="00E23044">
        <w:rPr>
          <w:rFonts w:ascii="Arial" w:hAnsi="Arial" w:cs="Arial"/>
        </w:rPr>
        <w:t xml:space="preserve">Este factor demuestra que la falla no es solo técnica, sino de </w:t>
      </w:r>
      <w:r w:rsidRPr="00E23044">
        <w:rPr>
          <w:rFonts w:ascii="Arial" w:hAnsi="Arial" w:cs="Arial"/>
          <w:b/>
          <w:bCs/>
        </w:rPr>
        <w:t>modelo operativo</w:t>
      </w:r>
      <w:r w:rsidRPr="00E23044">
        <w:rPr>
          <w:rFonts w:ascii="Arial" w:hAnsi="Arial" w:cs="Arial"/>
        </w:rPr>
        <w:t>. Argumentaremos lo siguiente ante la Dirección:</w:t>
      </w:r>
    </w:p>
    <w:p w:rsidR="00E23044" w:rsidRPr="00E23044" w:rsidRDefault="00E23044" w:rsidP="00E23044">
      <w:pPr>
        <w:numPr>
          <w:ilvl w:val="0"/>
          <w:numId w:val="26"/>
        </w:numPr>
        <w:rPr>
          <w:rFonts w:ascii="Arial" w:hAnsi="Arial" w:cs="Arial"/>
        </w:rPr>
      </w:pPr>
      <w:r w:rsidRPr="00E23044">
        <w:rPr>
          <w:rFonts w:ascii="Arial" w:hAnsi="Arial" w:cs="Arial"/>
          <w:b/>
          <w:bCs/>
        </w:rPr>
        <w:lastRenderedPageBreak/>
        <w:t>La contradicción operativa:</w:t>
      </w:r>
      <w:r w:rsidRPr="00E23044">
        <w:rPr>
          <w:rFonts w:ascii="Arial" w:hAnsi="Arial" w:cs="Arial"/>
        </w:rPr>
        <w:t xml:space="preserve"> El modelo de abastecimiento actual es </w:t>
      </w:r>
      <w:proofErr w:type="spellStart"/>
      <w:r w:rsidRPr="00E23044">
        <w:rPr>
          <w:rFonts w:ascii="Arial" w:hAnsi="Arial" w:cs="Arial"/>
          <w:i/>
          <w:iCs/>
        </w:rPr>
        <w:t>Insourcing</w:t>
      </w:r>
      <w:proofErr w:type="spellEnd"/>
      <w:r w:rsidRPr="00E23044">
        <w:rPr>
          <w:rFonts w:ascii="Arial" w:hAnsi="Arial" w:cs="Arial"/>
        </w:rPr>
        <w:t xml:space="preserve"> (autogestión), pero la auditoría demuestra que </w:t>
      </w:r>
      <w:r w:rsidRPr="00E23044">
        <w:rPr>
          <w:rFonts w:ascii="Arial" w:hAnsi="Arial" w:cs="Arial"/>
          <w:b/>
          <w:bCs/>
        </w:rPr>
        <w:t>no existe la capacidad instalada para tal modelo</w:t>
      </w:r>
      <w:r w:rsidRPr="00E23044">
        <w:rPr>
          <w:rFonts w:ascii="Arial" w:hAnsi="Arial" w:cs="Arial"/>
        </w:rPr>
        <w:t xml:space="preserve">. Tenemos las responsabilidades de una fábrica propia (sin </w:t>
      </w:r>
      <w:proofErr w:type="spellStart"/>
      <w:r w:rsidRPr="00E23044">
        <w:rPr>
          <w:rFonts w:ascii="Arial" w:hAnsi="Arial" w:cs="Arial"/>
        </w:rPr>
        <w:t>outsourcing</w:t>
      </w:r>
      <w:proofErr w:type="spellEnd"/>
      <w:r w:rsidRPr="00E23044">
        <w:rPr>
          <w:rFonts w:ascii="Arial" w:hAnsi="Arial" w:cs="Arial"/>
        </w:rPr>
        <w:t>), pero sin el mantenimiento, los roles designados ni los procesos de soporte (evidenciado en H-RED-INFRA-01 y H-RED-GOB-01).</w:t>
      </w:r>
    </w:p>
    <w:p w:rsidR="00E23044" w:rsidRPr="00E23044" w:rsidRDefault="00E23044" w:rsidP="00E23044">
      <w:pPr>
        <w:numPr>
          <w:ilvl w:val="0"/>
          <w:numId w:val="26"/>
        </w:numPr>
        <w:rPr>
          <w:rFonts w:ascii="Arial" w:hAnsi="Arial" w:cs="Arial"/>
        </w:rPr>
      </w:pPr>
      <w:r w:rsidRPr="00E23044">
        <w:rPr>
          <w:rFonts w:ascii="Arial" w:hAnsi="Arial" w:cs="Arial"/>
          <w:b/>
          <w:bCs/>
        </w:rPr>
        <w:t>Validación del Riesgo:</w:t>
      </w:r>
      <w:r w:rsidRPr="00E23044">
        <w:rPr>
          <w:rFonts w:ascii="Arial" w:hAnsi="Arial" w:cs="Arial"/>
        </w:rPr>
        <w:t xml:space="preserve"> El modelo de abastecimiento actual "por defecto" (gestionar todo internamente sin procesos) es la causa raíz de que los riesgos asociados a la continuidad (H-RED-GOB-02) sean "Extremos". Al no tener externalizado ni siquiera el soporte de nivel 2, el SILAIS se encuentra vulnerable a una paralización total ante cualquier fallo de hardware.</w:t>
      </w:r>
    </w:p>
    <w:p w:rsidR="00E23044" w:rsidRPr="00E23044" w:rsidRDefault="00E23044" w:rsidP="00E23044">
      <w:pPr>
        <w:numPr>
          <w:ilvl w:val="0"/>
          <w:numId w:val="26"/>
        </w:numPr>
        <w:rPr>
          <w:rFonts w:ascii="Arial" w:hAnsi="Arial" w:cs="Arial"/>
        </w:rPr>
      </w:pPr>
      <w:r w:rsidRPr="00E23044">
        <w:rPr>
          <w:rFonts w:ascii="Arial" w:hAnsi="Arial" w:cs="Arial"/>
          <w:b/>
          <w:bCs/>
        </w:rPr>
        <w:t>Recomendación estratégica:</w:t>
      </w:r>
      <w:r w:rsidRPr="00E23044">
        <w:rPr>
          <w:rFonts w:ascii="Arial" w:hAnsi="Arial" w:cs="Arial"/>
        </w:rPr>
        <w:t xml:space="preserve"> El resultado de este factor de diseño sugiere que, ante la imposibilidad inmediata de profesionalizar al 100% el </w:t>
      </w:r>
      <w:proofErr w:type="spellStart"/>
      <w:r w:rsidRPr="00E23044">
        <w:rPr>
          <w:rFonts w:ascii="Arial" w:hAnsi="Arial" w:cs="Arial"/>
          <w:i/>
          <w:iCs/>
        </w:rPr>
        <w:t>Insourcing</w:t>
      </w:r>
      <w:proofErr w:type="spellEnd"/>
      <w:r w:rsidRPr="00E23044">
        <w:rPr>
          <w:rFonts w:ascii="Arial" w:hAnsi="Arial" w:cs="Arial"/>
        </w:rPr>
        <w:t xml:space="preserve"> (debido a la falta de presupuesto y personal técnico especializado), la institución debe </w:t>
      </w:r>
      <w:r w:rsidRPr="00E23044">
        <w:rPr>
          <w:rFonts w:ascii="Arial" w:hAnsi="Arial" w:cs="Arial"/>
          <w:b/>
          <w:bCs/>
        </w:rPr>
        <w:t>migrar a un modelo Híbrido</w:t>
      </w:r>
      <w:r w:rsidRPr="00E23044">
        <w:rPr>
          <w:rFonts w:ascii="Arial" w:hAnsi="Arial" w:cs="Arial"/>
        </w:rPr>
        <w:t>.</w:t>
      </w:r>
    </w:p>
    <w:p w:rsidR="00E23044" w:rsidRPr="00E23044" w:rsidRDefault="00E23044" w:rsidP="00E23044">
      <w:pPr>
        <w:numPr>
          <w:ilvl w:val="1"/>
          <w:numId w:val="26"/>
        </w:numPr>
        <w:rPr>
          <w:rFonts w:ascii="Arial" w:hAnsi="Arial" w:cs="Arial"/>
        </w:rPr>
      </w:pPr>
      <w:r w:rsidRPr="00E23044">
        <w:rPr>
          <w:rFonts w:ascii="Arial" w:hAnsi="Arial" w:cs="Arial"/>
          <w:i/>
          <w:iCs/>
        </w:rPr>
        <w:t>Acción:</w:t>
      </w:r>
      <w:r w:rsidRPr="00E23044">
        <w:rPr>
          <w:rFonts w:ascii="Arial" w:hAnsi="Arial" w:cs="Arial"/>
        </w:rPr>
        <w:t xml:space="preserve"> Delegar mediante </w:t>
      </w:r>
      <w:proofErr w:type="spellStart"/>
      <w:r w:rsidRPr="00E23044">
        <w:rPr>
          <w:rFonts w:ascii="Arial" w:hAnsi="Arial" w:cs="Arial"/>
        </w:rPr>
        <w:t>outsourcing</w:t>
      </w:r>
      <w:proofErr w:type="spellEnd"/>
      <w:r w:rsidRPr="00E23044">
        <w:rPr>
          <w:rFonts w:ascii="Arial" w:hAnsi="Arial" w:cs="Arial"/>
        </w:rPr>
        <w:t xml:space="preserve"> la gestión de la seguridad perimetral y el soporte técnico especializado, permitiendo que el personal interno se enfoque solo en las labores administrativas críticas, reduciendo así la carga de procesos DSS que hoy no están cumpliendo.</w:t>
      </w:r>
    </w:p>
    <w:p w:rsidR="00E23044" w:rsidRPr="00E23044" w:rsidRDefault="00E23044" w:rsidP="00E23044">
      <w:pPr>
        <w:rPr>
          <w:rFonts w:ascii="Arial" w:hAnsi="Arial" w:cs="Arial"/>
          <w:b/>
          <w:bCs/>
        </w:rPr>
      </w:pPr>
      <w:r w:rsidRPr="00E23044">
        <w:rPr>
          <w:rFonts w:ascii="Arial" w:hAnsi="Arial" w:cs="Arial"/>
          <w:b/>
          <w:bCs/>
        </w:rPr>
        <w:t>Conclusión para el Informe</w:t>
      </w:r>
    </w:p>
    <w:p w:rsidR="00E23044" w:rsidRPr="00E23044" w:rsidRDefault="00E23044" w:rsidP="00E23044">
      <w:pPr>
        <w:rPr>
          <w:rFonts w:ascii="Arial" w:hAnsi="Arial" w:cs="Arial"/>
        </w:rPr>
      </w:pPr>
      <w:r w:rsidRPr="00E23044">
        <w:rPr>
          <w:rFonts w:ascii="Arial" w:hAnsi="Arial" w:cs="Arial"/>
        </w:rPr>
        <w:t xml:space="preserve">La auditoría demuestra que el </w:t>
      </w:r>
      <w:r w:rsidRPr="00E23044">
        <w:rPr>
          <w:rFonts w:ascii="Arial" w:hAnsi="Arial" w:cs="Arial"/>
          <w:b/>
          <w:bCs/>
        </w:rPr>
        <w:t>Modelo de Abastecimiento Interno</w:t>
      </w:r>
      <w:r w:rsidRPr="00E23044">
        <w:rPr>
          <w:rFonts w:ascii="Arial" w:hAnsi="Arial" w:cs="Arial"/>
        </w:rPr>
        <w:t xml:space="preserve"> que mantiene el SILAIS Masaya es insuficiente. La falta de procesos (COBIT DSS) no puede sostenerse bajo este modelo sin una inversión masiva en capacitación y equipamiento. El resultado de este factor de diseño no es una crítica a la autogestión, sino una </w:t>
      </w:r>
      <w:r w:rsidRPr="00E23044">
        <w:rPr>
          <w:rFonts w:ascii="Arial" w:hAnsi="Arial" w:cs="Arial"/>
          <w:b/>
          <w:bCs/>
        </w:rPr>
        <w:t>alerta de gobernanza</w:t>
      </w:r>
      <w:r w:rsidRPr="00E23044">
        <w:rPr>
          <w:rFonts w:ascii="Arial" w:hAnsi="Arial" w:cs="Arial"/>
        </w:rPr>
        <w:t xml:space="preserve">: </w:t>
      </w:r>
      <w:r w:rsidRPr="00E23044">
        <w:rPr>
          <w:rFonts w:ascii="Arial" w:hAnsi="Arial" w:cs="Arial"/>
          <w:i/>
          <w:iCs/>
        </w:rPr>
        <w:t>"Si la institución decide mantener la gestión interna, debe implementar formalmente cada uno de los controles sugeridos en esta auditoría, pues no hay un tercero que mitigue el riesgo por ustedes."</w:t>
      </w:r>
    </w:p>
    <w:p w:rsidR="0085334B" w:rsidRPr="00085547" w:rsidRDefault="0085334B">
      <w:pPr>
        <w:rPr>
          <w:rFonts w:ascii="Arial" w:hAnsi="Arial" w:cs="Arial"/>
        </w:rPr>
      </w:pPr>
    </w:p>
    <w:sectPr w:rsidR="0085334B" w:rsidRPr="000855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A55219"/>
    <w:multiLevelType w:val="multilevel"/>
    <w:tmpl w:val="7E064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5705BC9"/>
    <w:multiLevelType w:val="multilevel"/>
    <w:tmpl w:val="DF0ED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757C25"/>
    <w:multiLevelType w:val="multilevel"/>
    <w:tmpl w:val="EAA43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4E097A"/>
    <w:multiLevelType w:val="multilevel"/>
    <w:tmpl w:val="64F2F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0F3D85"/>
    <w:multiLevelType w:val="multilevel"/>
    <w:tmpl w:val="9502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8610701"/>
    <w:multiLevelType w:val="multilevel"/>
    <w:tmpl w:val="A1048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AFE2662"/>
    <w:multiLevelType w:val="multilevel"/>
    <w:tmpl w:val="7C7E7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B2768D1"/>
    <w:multiLevelType w:val="multilevel"/>
    <w:tmpl w:val="CF0A2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4563716"/>
    <w:multiLevelType w:val="multilevel"/>
    <w:tmpl w:val="0130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6443584"/>
    <w:multiLevelType w:val="multilevel"/>
    <w:tmpl w:val="9DC4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B093189"/>
    <w:multiLevelType w:val="multilevel"/>
    <w:tmpl w:val="01C06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BAF2513"/>
    <w:multiLevelType w:val="multilevel"/>
    <w:tmpl w:val="2244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4D05645"/>
    <w:multiLevelType w:val="multilevel"/>
    <w:tmpl w:val="A704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71C3DA9"/>
    <w:multiLevelType w:val="multilevel"/>
    <w:tmpl w:val="9BD82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76002DB"/>
    <w:multiLevelType w:val="multilevel"/>
    <w:tmpl w:val="8F44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8A35D59"/>
    <w:multiLevelType w:val="multilevel"/>
    <w:tmpl w:val="D53C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A82186E"/>
    <w:multiLevelType w:val="multilevel"/>
    <w:tmpl w:val="D970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4B97EF0"/>
    <w:multiLevelType w:val="multilevel"/>
    <w:tmpl w:val="03F2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7CC7A87"/>
    <w:multiLevelType w:val="multilevel"/>
    <w:tmpl w:val="E100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B4F2663"/>
    <w:multiLevelType w:val="multilevel"/>
    <w:tmpl w:val="9EA83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D9E3260"/>
    <w:multiLevelType w:val="multilevel"/>
    <w:tmpl w:val="7B70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2441013"/>
    <w:multiLevelType w:val="multilevel"/>
    <w:tmpl w:val="BCE2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41660ED"/>
    <w:multiLevelType w:val="multilevel"/>
    <w:tmpl w:val="58820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01A5B1A"/>
    <w:multiLevelType w:val="multilevel"/>
    <w:tmpl w:val="9C32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02A42B3"/>
    <w:multiLevelType w:val="multilevel"/>
    <w:tmpl w:val="1DE2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DEA4CED"/>
    <w:multiLevelType w:val="multilevel"/>
    <w:tmpl w:val="B4C0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8"/>
  </w:num>
  <w:num w:numId="3">
    <w:abstractNumId w:val="21"/>
  </w:num>
  <w:num w:numId="4">
    <w:abstractNumId w:val="23"/>
  </w:num>
  <w:num w:numId="5">
    <w:abstractNumId w:val="25"/>
  </w:num>
  <w:num w:numId="6">
    <w:abstractNumId w:val="16"/>
  </w:num>
  <w:num w:numId="7">
    <w:abstractNumId w:val="7"/>
  </w:num>
  <w:num w:numId="8">
    <w:abstractNumId w:val="19"/>
  </w:num>
  <w:num w:numId="9">
    <w:abstractNumId w:val="14"/>
  </w:num>
  <w:num w:numId="10">
    <w:abstractNumId w:val="8"/>
  </w:num>
  <w:num w:numId="11">
    <w:abstractNumId w:val="4"/>
  </w:num>
  <w:num w:numId="12">
    <w:abstractNumId w:val="1"/>
  </w:num>
  <w:num w:numId="13">
    <w:abstractNumId w:val="24"/>
  </w:num>
  <w:num w:numId="14">
    <w:abstractNumId w:val="22"/>
  </w:num>
  <w:num w:numId="15">
    <w:abstractNumId w:val="3"/>
  </w:num>
  <w:num w:numId="16">
    <w:abstractNumId w:val="10"/>
  </w:num>
  <w:num w:numId="17">
    <w:abstractNumId w:val="6"/>
  </w:num>
  <w:num w:numId="18">
    <w:abstractNumId w:val="15"/>
  </w:num>
  <w:num w:numId="19">
    <w:abstractNumId w:val="2"/>
  </w:num>
  <w:num w:numId="20">
    <w:abstractNumId w:val="9"/>
  </w:num>
  <w:num w:numId="21">
    <w:abstractNumId w:val="20"/>
  </w:num>
  <w:num w:numId="22">
    <w:abstractNumId w:val="12"/>
  </w:num>
  <w:num w:numId="23">
    <w:abstractNumId w:val="5"/>
  </w:num>
  <w:num w:numId="24">
    <w:abstractNumId w:val="13"/>
  </w:num>
  <w:num w:numId="25">
    <w:abstractNumId w:val="11"/>
  </w:num>
  <w:num w:numId="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5547"/>
    <w:rsid w:val="00085547"/>
    <w:rsid w:val="001274B9"/>
    <w:rsid w:val="0085334B"/>
    <w:rsid w:val="00E23044"/>
    <w:rsid w:val="00ED4EB9"/>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4630312">
      <w:bodyDiv w:val="1"/>
      <w:marLeft w:val="0"/>
      <w:marRight w:val="0"/>
      <w:marTop w:val="0"/>
      <w:marBottom w:val="0"/>
      <w:divBdr>
        <w:top w:val="none" w:sz="0" w:space="0" w:color="auto"/>
        <w:left w:val="none" w:sz="0" w:space="0" w:color="auto"/>
        <w:bottom w:val="none" w:sz="0" w:space="0" w:color="auto"/>
        <w:right w:val="none" w:sz="0" w:space="0" w:color="auto"/>
      </w:divBdr>
    </w:div>
    <w:div w:id="266036550">
      <w:bodyDiv w:val="1"/>
      <w:marLeft w:val="0"/>
      <w:marRight w:val="0"/>
      <w:marTop w:val="0"/>
      <w:marBottom w:val="0"/>
      <w:divBdr>
        <w:top w:val="none" w:sz="0" w:space="0" w:color="auto"/>
        <w:left w:val="none" w:sz="0" w:space="0" w:color="auto"/>
        <w:bottom w:val="none" w:sz="0" w:space="0" w:color="auto"/>
        <w:right w:val="none" w:sz="0" w:space="0" w:color="auto"/>
      </w:divBdr>
    </w:div>
    <w:div w:id="1001200434">
      <w:bodyDiv w:val="1"/>
      <w:marLeft w:val="0"/>
      <w:marRight w:val="0"/>
      <w:marTop w:val="0"/>
      <w:marBottom w:val="0"/>
      <w:divBdr>
        <w:top w:val="none" w:sz="0" w:space="0" w:color="auto"/>
        <w:left w:val="none" w:sz="0" w:space="0" w:color="auto"/>
        <w:bottom w:val="none" w:sz="0" w:space="0" w:color="auto"/>
        <w:right w:val="none" w:sz="0" w:space="0" w:color="auto"/>
      </w:divBdr>
    </w:div>
    <w:div w:id="1114908444">
      <w:bodyDiv w:val="1"/>
      <w:marLeft w:val="0"/>
      <w:marRight w:val="0"/>
      <w:marTop w:val="0"/>
      <w:marBottom w:val="0"/>
      <w:divBdr>
        <w:top w:val="none" w:sz="0" w:space="0" w:color="auto"/>
        <w:left w:val="none" w:sz="0" w:space="0" w:color="auto"/>
        <w:bottom w:val="none" w:sz="0" w:space="0" w:color="auto"/>
        <w:right w:val="none" w:sz="0" w:space="0" w:color="auto"/>
      </w:divBdr>
    </w:div>
    <w:div w:id="1193347048">
      <w:bodyDiv w:val="1"/>
      <w:marLeft w:val="0"/>
      <w:marRight w:val="0"/>
      <w:marTop w:val="0"/>
      <w:marBottom w:val="0"/>
      <w:divBdr>
        <w:top w:val="none" w:sz="0" w:space="0" w:color="auto"/>
        <w:left w:val="none" w:sz="0" w:space="0" w:color="auto"/>
        <w:bottom w:val="none" w:sz="0" w:space="0" w:color="auto"/>
        <w:right w:val="none" w:sz="0" w:space="0" w:color="auto"/>
      </w:divBdr>
    </w:div>
    <w:div w:id="1423145781">
      <w:bodyDiv w:val="1"/>
      <w:marLeft w:val="0"/>
      <w:marRight w:val="0"/>
      <w:marTop w:val="0"/>
      <w:marBottom w:val="0"/>
      <w:divBdr>
        <w:top w:val="none" w:sz="0" w:space="0" w:color="auto"/>
        <w:left w:val="none" w:sz="0" w:space="0" w:color="auto"/>
        <w:bottom w:val="none" w:sz="0" w:space="0" w:color="auto"/>
        <w:right w:val="none" w:sz="0" w:space="0" w:color="auto"/>
      </w:divBdr>
    </w:div>
    <w:div w:id="1487161295">
      <w:bodyDiv w:val="1"/>
      <w:marLeft w:val="0"/>
      <w:marRight w:val="0"/>
      <w:marTop w:val="0"/>
      <w:marBottom w:val="0"/>
      <w:divBdr>
        <w:top w:val="none" w:sz="0" w:space="0" w:color="auto"/>
        <w:left w:val="none" w:sz="0" w:space="0" w:color="auto"/>
        <w:bottom w:val="none" w:sz="0" w:space="0" w:color="auto"/>
        <w:right w:val="none" w:sz="0" w:space="0" w:color="auto"/>
      </w:divBdr>
    </w:div>
    <w:div w:id="1541354286">
      <w:bodyDiv w:val="1"/>
      <w:marLeft w:val="0"/>
      <w:marRight w:val="0"/>
      <w:marTop w:val="0"/>
      <w:marBottom w:val="0"/>
      <w:divBdr>
        <w:top w:val="none" w:sz="0" w:space="0" w:color="auto"/>
        <w:left w:val="none" w:sz="0" w:space="0" w:color="auto"/>
        <w:bottom w:val="none" w:sz="0" w:space="0" w:color="auto"/>
        <w:right w:val="none" w:sz="0" w:space="0" w:color="auto"/>
      </w:divBdr>
    </w:div>
    <w:div w:id="1728918637">
      <w:bodyDiv w:val="1"/>
      <w:marLeft w:val="0"/>
      <w:marRight w:val="0"/>
      <w:marTop w:val="0"/>
      <w:marBottom w:val="0"/>
      <w:divBdr>
        <w:top w:val="none" w:sz="0" w:space="0" w:color="auto"/>
        <w:left w:val="none" w:sz="0" w:space="0" w:color="auto"/>
        <w:bottom w:val="none" w:sz="0" w:space="0" w:color="auto"/>
        <w:right w:val="none" w:sz="0" w:space="0" w:color="auto"/>
      </w:divBdr>
    </w:div>
    <w:div w:id="1880582104">
      <w:bodyDiv w:val="1"/>
      <w:marLeft w:val="0"/>
      <w:marRight w:val="0"/>
      <w:marTop w:val="0"/>
      <w:marBottom w:val="0"/>
      <w:divBdr>
        <w:top w:val="none" w:sz="0" w:space="0" w:color="auto"/>
        <w:left w:val="none" w:sz="0" w:space="0" w:color="auto"/>
        <w:bottom w:val="none" w:sz="0" w:space="0" w:color="auto"/>
        <w:right w:val="none" w:sz="0" w:space="0" w:color="auto"/>
      </w:divBdr>
    </w:div>
    <w:div w:id="1996375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19</Pages>
  <Words>5868</Words>
  <Characters>32279</Characters>
  <Application>Microsoft Office Word</Application>
  <DocSecurity>0</DocSecurity>
  <Lines>268</Lines>
  <Paragraphs>76</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38071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Gerson Valdivia</dc:creator>
  <cp:lastModifiedBy>Gerson Valdivia</cp:lastModifiedBy>
  <cp:revision>1</cp:revision>
  <dcterms:created xsi:type="dcterms:W3CDTF">2026-06-05T03:29:00Z</dcterms:created>
  <dcterms:modified xsi:type="dcterms:W3CDTF">2026-06-05T04:16:00Z</dcterms:modified>
</cp:coreProperties>
</file>