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B808B" w14:textId="2A25D4C2" w:rsidR="002646D6" w:rsidRPr="002646D6" w:rsidRDefault="002646D6" w:rsidP="002646D6">
      <w:pPr>
        <w:spacing w:line="240" w:lineRule="auto"/>
        <w:jc w:val="center"/>
        <w:rPr>
          <w:rFonts w:ascii="Courier New" w:eastAsia="Times New Roman" w:hAnsi="Courier New" w:cs="Courier New"/>
          <w:b/>
          <w:bCs/>
          <w:color w:val="FF0000"/>
          <w:sz w:val="32"/>
          <w:szCs w:val="32"/>
        </w:rPr>
      </w:pPr>
      <w:r w:rsidRPr="002646D6">
        <w:rPr>
          <w:rFonts w:ascii="Courier New" w:eastAsia="Times New Roman" w:hAnsi="Courier New" w:cs="Courier New"/>
          <w:b/>
          <w:bCs/>
          <w:color w:val="FF0000"/>
          <w:sz w:val="32"/>
          <w:szCs w:val="32"/>
        </w:rPr>
        <w:t>CASO PRÁCTICO: IMPLEMENTACIÓN DE COBIT 2019 (DOMINIO DSS)</w:t>
      </w:r>
    </w:p>
    <w:p w14:paraId="0CDF4FC2" w14:textId="77777777" w:rsidR="002646D6" w:rsidRPr="002646D6" w:rsidRDefault="002646D6" w:rsidP="002646D6">
      <w:pPr>
        <w:spacing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EMPRESA: ELECTROMARKET S.A.</w:t>
      </w:r>
    </w:p>
    <w:p w14:paraId="6E03714F" w14:textId="77777777" w:rsidR="002646D6" w:rsidRPr="002646D6" w:rsidRDefault="002646D6" w:rsidP="002646D6">
      <w:pPr>
        <w:spacing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1. CONTEXTO DEL NEGOCIO Y PROBLEMÁTICA</w:t>
      </w:r>
    </w:p>
    <w:p w14:paraId="151EC782" w14:textId="77777777" w:rsidR="002646D6" w:rsidRPr="002646D6" w:rsidRDefault="002646D6" w:rsidP="002646D6">
      <w:pPr>
        <w:spacing w:line="240" w:lineRule="auto"/>
        <w:jc w:val="both"/>
        <w:rPr>
          <w:rFonts w:ascii="Courier New" w:eastAsia="Times New Roman" w:hAnsi="Courier New" w:cs="Courier New"/>
          <w:sz w:val="28"/>
          <w:szCs w:val="28"/>
        </w:rPr>
      </w:pP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es una plataforma de comercio electrónico en crecimiento. Durante los eventos de alta demanda (como el </w:t>
      </w:r>
      <w:r w:rsidRPr="002646D6">
        <w:rPr>
          <w:rFonts w:ascii="Courier New" w:eastAsia="Times New Roman" w:hAnsi="Courier New" w:cs="Courier New"/>
          <w:i/>
          <w:iCs/>
          <w:sz w:val="28"/>
          <w:szCs w:val="28"/>
        </w:rPr>
        <w:t>Black Friday</w:t>
      </w:r>
      <w:r w:rsidRPr="002646D6">
        <w:rPr>
          <w:rFonts w:ascii="Courier New" w:eastAsia="Times New Roman" w:hAnsi="Courier New" w:cs="Courier New"/>
          <w:sz w:val="28"/>
          <w:szCs w:val="28"/>
        </w:rPr>
        <w:t>), la empresa sufría caídas del sistema, saturación de la mesa de ayuda, ciberataques de denegación de servicio (</w:t>
      </w:r>
      <w:proofErr w:type="spellStart"/>
      <w:r w:rsidRPr="002646D6">
        <w:rPr>
          <w:rFonts w:ascii="Courier New" w:eastAsia="Times New Roman" w:hAnsi="Courier New" w:cs="Courier New"/>
          <w:sz w:val="28"/>
          <w:szCs w:val="28"/>
        </w:rPr>
        <w:t>DDoS</w:t>
      </w:r>
      <w:proofErr w:type="spellEnd"/>
      <w:r w:rsidRPr="002646D6">
        <w:rPr>
          <w:rFonts w:ascii="Courier New" w:eastAsia="Times New Roman" w:hAnsi="Courier New" w:cs="Courier New"/>
          <w:sz w:val="28"/>
          <w:szCs w:val="28"/>
        </w:rPr>
        <w:t>) e incidentes recurrentes que afectaban las ventas. La dirección general exigió al departamento de TI estabilizar la operación, proteger los datos de los clientes y garantizar la continuidad del negocio.</w:t>
      </w:r>
    </w:p>
    <w:p w14:paraId="58D8779A"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Para resolver esto, el equipo de TI implementó el dominio </w:t>
      </w:r>
      <w:r w:rsidRPr="002646D6">
        <w:rPr>
          <w:rFonts w:ascii="Courier New" w:eastAsia="Times New Roman" w:hAnsi="Courier New" w:cs="Courier New"/>
          <w:b/>
          <w:bCs/>
          <w:sz w:val="28"/>
          <w:szCs w:val="28"/>
        </w:rPr>
        <w:t>Entregar, Servir y Soportar (DSS)</w:t>
      </w:r>
      <w:r w:rsidRPr="002646D6">
        <w:rPr>
          <w:rFonts w:ascii="Courier New" w:eastAsia="Times New Roman" w:hAnsi="Courier New" w:cs="Courier New"/>
          <w:sz w:val="28"/>
          <w:szCs w:val="28"/>
        </w:rPr>
        <w:t xml:space="preserve"> de COBIT 2019.</w:t>
      </w:r>
    </w:p>
    <w:p w14:paraId="2B3E6A44" w14:textId="77777777" w:rsidR="002646D6" w:rsidRPr="002646D6" w:rsidRDefault="002646D6" w:rsidP="002646D6">
      <w:pPr>
        <w:spacing w:before="480" w:after="480"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2. APLICACIÓN DE LOS 6 OBJETIVOS DEL DOMINIO DSS</w:t>
      </w:r>
    </w:p>
    <w:p w14:paraId="147F7671" w14:textId="77777777" w:rsidR="002646D6" w:rsidRPr="002646D6" w:rsidRDefault="002646D6" w:rsidP="002646D6">
      <w:pPr>
        <w:spacing w:before="480" w:after="480"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DSS01: Gestionar las Operaciones de TI</w:t>
      </w:r>
    </w:p>
    <w:p w14:paraId="78EF8851" w14:textId="77777777" w:rsidR="002646D6" w:rsidRPr="002646D6" w:rsidRDefault="002646D6" w:rsidP="002646D6">
      <w:pPr>
        <w:numPr>
          <w:ilvl w:val="0"/>
          <w:numId w:val="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Garantizar que los servicios de TI y la infraestructura subyacente se ejecuten de forma estable y eficiente.</w:t>
      </w:r>
    </w:p>
    <w:p w14:paraId="184D7F45" w14:textId="77777777" w:rsidR="002646D6" w:rsidRPr="002646D6" w:rsidRDefault="002646D6" w:rsidP="002646D6">
      <w:pPr>
        <w:numPr>
          <w:ilvl w:val="0"/>
          <w:numId w:val="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Aplicación Práctica:</w:t>
      </w:r>
      <w:r w:rsidRPr="002646D6">
        <w:rPr>
          <w:rFonts w:ascii="Courier New" w:eastAsia="Times New Roman" w:hAnsi="Courier New" w:cs="Courier New"/>
          <w:sz w:val="28"/>
          <w:szCs w:val="28"/>
        </w:rPr>
        <w:t xml:space="preserve"> El equipo de infraestructura automatizó el aprovisionamiento de servidores en la nube. Se configuró un sistema de monitoreo (</w:t>
      </w:r>
      <w:proofErr w:type="spellStart"/>
      <w:r w:rsidRPr="002646D6">
        <w:rPr>
          <w:rFonts w:ascii="Courier New" w:eastAsia="Times New Roman" w:hAnsi="Courier New" w:cs="Courier New"/>
          <w:i/>
          <w:iCs/>
          <w:sz w:val="28"/>
          <w:szCs w:val="28"/>
        </w:rPr>
        <w:t>Zabbix</w:t>
      </w:r>
      <w:proofErr w:type="spellEnd"/>
      <w:r w:rsidRPr="002646D6">
        <w:rPr>
          <w:rFonts w:ascii="Courier New" w:eastAsia="Times New Roman" w:hAnsi="Courier New" w:cs="Courier New"/>
          <w:sz w:val="28"/>
          <w:szCs w:val="28"/>
        </w:rPr>
        <w:t>) con alertas inmediatas si el uso de memoria o CPU supera el 80%. Adicionalmente, se estandarizó el mantenimiento preventivo los martes de madrugada.</w:t>
      </w:r>
    </w:p>
    <w:p w14:paraId="701826A5" w14:textId="0B3030B9" w:rsidR="002646D6" w:rsidRDefault="002646D6" w:rsidP="002646D6">
      <w:pPr>
        <w:numPr>
          <w:ilvl w:val="0"/>
          <w:numId w:val="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Disponibilidad del portal web del 99.99% durante todo el año.</w:t>
      </w:r>
    </w:p>
    <w:p w14:paraId="52C9F0D6"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698F8B10" w14:textId="77777777" w:rsidR="002646D6" w:rsidRPr="002646D6" w:rsidRDefault="002646D6" w:rsidP="002646D6">
      <w:pPr>
        <w:spacing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DSS02: Gestionar las Peticiones e Incidentes de Servicio</w:t>
      </w:r>
    </w:p>
    <w:p w14:paraId="42D6E038" w14:textId="77777777" w:rsidR="002646D6" w:rsidRPr="002646D6" w:rsidRDefault="002646D6" w:rsidP="002646D6">
      <w:pPr>
        <w:numPr>
          <w:ilvl w:val="0"/>
          <w:numId w:val="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Restablecer la operación normal de los servicios rápidamente ante fallas y atender solicitudes comunes de los usuarios.</w:t>
      </w:r>
    </w:p>
    <w:p w14:paraId="4864A467" w14:textId="77777777" w:rsidR="002646D6" w:rsidRPr="002646D6" w:rsidRDefault="002646D6" w:rsidP="002646D6">
      <w:pPr>
        <w:numPr>
          <w:ilvl w:val="0"/>
          <w:numId w:val="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lastRenderedPageBreak/>
        <w:t>Aplicación Práctica:</w:t>
      </w:r>
      <w:r w:rsidRPr="002646D6">
        <w:rPr>
          <w:rFonts w:ascii="Courier New" w:eastAsia="Times New Roman" w:hAnsi="Courier New" w:cs="Courier New"/>
          <w:sz w:val="28"/>
          <w:szCs w:val="28"/>
        </w:rPr>
        <w:t xml:space="preserve"> Se implementó una mesa de servicio basada en un portal de autoservicio (herramienta </w:t>
      </w:r>
      <w:r w:rsidRPr="002646D6">
        <w:rPr>
          <w:rFonts w:ascii="Courier New" w:eastAsia="Times New Roman" w:hAnsi="Courier New" w:cs="Courier New"/>
          <w:i/>
          <w:iCs/>
          <w:sz w:val="28"/>
          <w:szCs w:val="28"/>
        </w:rPr>
        <w:t xml:space="preserve">Jira </w:t>
      </w:r>
      <w:proofErr w:type="spellStart"/>
      <w:r w:rsidRPr="002646D6">
        <w:rPr>
          <w:rFonts w:ascii="Courier New" w:eastAsia="Times New Roman" w:hAnsi="Courier New" w:cs="Courier New"/>
          <w:i/>
          <w:iCs/>
          <w:sz w:val="28"/>
          <w:szCs w:val="28"/>
        </w:rPr>
        <w:t>Service</w:t>
      </w:r>
      <w:proofErr w:type="spellEnd"/>
      <w:r w:rsidRPr="002646D6">
        <w:rPr>
          <w:rFonts w:ascii="Courier New" w:eastAsia="Times New Roman" w:hAnsi="Courier New" w:cs="Courier New"/>
          <w:i/>
          <w:iCs/>
          <w:sz w:val="28"/>
          <w:szCs w:val="28"/>
        </w:rPr>
        <w:t xml:space="preserve"> Management</w:t>
      </w:r>
      <w:r w:rsidRPr="002646D6">
        <w:rPr>
          <w:rFonts w:ascii="Courier New" w:eastAsia="Times New Roman" w:hAnsi="Courier New" w:cs="Courier New"/>
          <w:sz w:val="28"/>
          <w:szCs w:val="28"/>
        </w:rPr>
        <w:t>). Se definieron Acuerdos de Nivel de Servicio (SLA) específicos: los incidentes críticos (caída del carrito de compras) se atienden en menos de 15 minutos; las peticiones simples (creación de accesos) en un máximo de 4 horas.</w:t>
      </w:r>
    </w:p>
    <w:p w14:paraId="5803D803" w14:textId="28293476" w:rsidR="002646D6" w:rsidRDefault="002646D6" w:rsidP="002646D6">
      <w:pPr>
        <w:numPr>
          <w:ilvl w:val="0"/>
          <w:numId w:val="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85% de incidentes de usuarios resueltos dentro del tiempo estipulado en el SLA.</w:t>
      </w:r>
    </w:p>
    <w:p w14:paraId="4FCE49DD"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2682C7B4" w14:textId="77777777" w:rsidR="002646D6" w:rsidRPr="002646D6" w:rsidRDefault="002646D6" w:rsidP="002646D6">
      <w:pPr>
        <w:spacing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DSS03: Gestionar los Problemas</w:t>
      </w:r>
    </w:p>
    <w:p w14:paraId="02340B5A" w14:textId="77777777" w:rsidR="002646D6" w:rsidRPr="002646D6" w:rsidRDefault="002646D6" w:rsidP="002646D6">
      <w:pPr>
        <w:numPr>
          <w:ilvl w:val="0"/>
          <w:numId w:val="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Identificar y analizar las causas raíz de los incidentes de TI para evitar que vuelvan a ocurrir.</w:t>
      </w:r>
    </w:p>
    <w:p w14:paraId="21A42FB3" w14:textId="77777777" w:rsidR="002646D6" w:rsidRPr="002646D6" w:rsidRDefault="002646D6" w:rsidP="002646D6">
      <w:pPr>
        <w:numPr>
          <w:ilvl w:val="0"/>
          <w:numId w:val="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Aplicación Práctica:</w:t>
      </w:r>
      <w:r w:rsidRPr="002646D6">
        <w:rPr>
          <w:rFonts w:ascii="Courier New" w:eastAsia="Times New Roman" w:hAnsi="Courier New" w:cs="Courier New"/>
          <w:sz w:val="28"/>
          <w:szCs w:val="28"/>
        </w:rPr>
        <w:t xml:space="preserve"> El sistema del carrito de compras fallaba intermitentemente cada viernes. En lugar de solo reiniciar el servidor (gestión de incidentes), el equipo de Problemas investigó a fondo y descubrió un error de fuga de memoria (</w:t>
      </w:r>
      <w:proofErr w:type="spellStart"/>
      <w:r w:rsidRPr="002646D6">
        <w:rPr>
          <w:rFonts w:ascii="Courier New" w:eastAsia="Times New Roman" w:hAnsi="Courier New" w:cs="Courier New"/>
          <w:i/>
          <w:iCs/>
          <w:sz w:val="28"/>
          <w:szCs w:val="28"/>
        </w:rPr>
        <w:t>memory</w:t>
      </w:r>
      <w:proofErr w:type="spellEnd"/>
      <w:r w:rsidRPr="002646D6">
        <w:rPr>
          <w:rFonts w:ascii="Courier New" w:eastAsia="Times New Roman" w:hAnsi="Courier New" w:cs="Courier New"/>
          <w:i/>
          <w:iCs/>
          <w:sz w:val="28"/>
          <w:szCs w:val="28"/>
        </w:rPr>
        <w:t xml:space="preserve"> </w:t>
      </w:r>
      <w:proofErr w:type="spellStart"/>
      <w:r w:rsidRPr="002646D6">
        <w:rPr>
          <w:rFonts w:ascii="Courier New" w:eastAsia="Times New Roman" w:hAnsi="Courier New" w:cs="Courier New"/>
          <w:i/>
          <w:iCs/>
          <w:sz w:val="28"/>
          <w:szCs w:val="28"/>
        </w:rPr>
        <w:t>leak</w:t>
      </w:r>
      <w:proofErr w:type="spellEnd"/>
      <w:r w:rsidRPr="002646D6">
        <w:rPr>
          <w:rFonts w:ascii="Courier New" w:eastAsia="Times New Roman" w:hAnsi="Courier New" w:cs="Courier New"/>
          <w:sz w:val="28"/>
          <w:szCs w:val="28"/>
        </w:rPr>
        <w:t>) en una actualización de código reciente. Se programó el parche definitivo con el equipo de desarrollo.</w:t>
      </w:r>
    </w:p>
    <w:p w14:paraId="32C69BC1" w14:textId="37F48990" w:rsidR="002646D6" w:rsidRDefault="002646D6" w:rsidP="002646D6">
      <w:pPr>
        <w:numPr>
          <w:ilvl w:val="0"/>
          <w:numId w:val="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Reducción del 40% en incidentes recurrentes en la plataforma de pago.</w:t>
      </w:r>
    </w:p>
    <w:p w14:paraId="3B4E30D4"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08520EA9" w14:textId="77777777" w:rsidR="002646D6" w:rsidRPr="002646D6" w:rsidRDefault="002646D6" w:rsidP="002646D6">
      <w:pPr>
        <w:spacing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DSS04: Gestionar la Continuidad</w:t>
      </w:r>
    </w:p>
    <w:p w14:paraId="4F09312D" w14:textId="77777777" w:rsidR="002646D6" w:rsidRPr="002646D6" w:rsidRDefault="002646D6" w:rsidP="002646D6">
      <w:pPr>
        <w:numPr>
          <w:ilvl w:val="0"/>
          <w:numId w:val="4"/>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Mantener la resiliencia operativa y la disponibilidad de los servicios ante desastres o interrupciones graves.</w:t>
      </w:r>
    </w:p>
    <w:p w14:paraId="2EB065A3" w14:textId="77777777" w:rsidR="002646D6" w:rsidRPr="002646D6" w:rsidRDefault="002646D6" w:rsidP="002646D6">
      <w:pPr>
        <w:numPr>
          <w:ilvl w:val="0"/>
          <w:numId w:val="4"/>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Aplicación Práctica:</w:t>
      </w:r>
      <w:r w:rsidRPr="002646D6">
        <w:rPr>
          <w:rFonts w:ascii="Courier New" w:eastAsia="Times New Roman" w:hAnsi="Courier New" w:cs="Courier New"/>
          <w:sz w:val="28"/>
          <w:szCs w:val="28"/>
        </w:rPr>
        <w:t xml:space="preserve"> Se diseñó un Plan de Recuperación ante Desastres (DRP). Las bases de datos se replican en tiempo real en dos regiones geográficas distintas de la nube. Si el centro de datos principal falla, un sistema automatizado redirige el tráfico al centro de respaldo en cuestión de minutos.</w:t>
      </w:r>
    </w:p>
    <w:p w14:paraId="4037F355" w14:textId="2D91FD14" w:rsidR="002646D6" w:rsidRDefault="002646D6" w:rsidP="002646D6">
      <w:pPr>
        <w:numPr>
          <w:ilvl w:val="0"/>
          <w:numId w:val="4"/>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Tiempo de Recuperación Objetivo (RTO) inferior a 15 minutos y Punto de Recuperación Objetivo (RPO) de máximo 1 hora de pérdida de datos.</w:t>
      </w:r>
    </w:p>
    <w:p w14:paraId="54A6AE19" w14:textId="1971DA03" w:rsidR="00815A19" w:rsidRDefault="00815A19" w:rsidP="00815A19">
      <w:pPr>
        <w:spacing w:after="0" w:line="240" w:lineRule="auto"/>
        <w:jc w:val="both"/>
        <w:rPr>
          <w:rFonts w:ascii="Courier New" w:eastAsia="Times New Roman" w:hAnsi="Courier New" w:cs="Courier New"/>
          <w:sz w:val="28"/>
          <w:szCs w:val="28"/>
        </w:rPr>
      </w:pPr>
    </w:p>
    <w:p w14:paraId="3D7EEAE8" w14:textId="77777777" w:rsidR="002646D6" w:rsidRPr="002646D6" w:rsidRDefault="002646D6" w:rsidP="002646D6">
      <w:pPr>
        <w:spacing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DSS05: Gestionar los Servicios de Seguridad</w:t>
      </w:r>
    </w:p>
    <w:p w14:paraId="490696C1" w14:textId="77777777" w:rsidR="002646D6" w:rsidRPr="002646D6" w:rsidRDefault="002646D6" w:rsidP="002646D6">
      <w:pPr>
        <w:numPr>
          <w:ilvl w:val="0"/>
          <w:numId w:val="5"/>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Proteger los activos de información de la empresa contra accesos no autorizados y amenazas cibernéticas.</w:t>
      </w:r>
    </w:p>
    <w:p w14:paraId="1CD2471A" w14:textId="77777777" w:rsidR="002646D6" w:rsidRPr="002646D6" w:rsidRDefault="002646D6" w:rsidP="002646D6">
      <w:pPr>
        <w:numPr>
          <w:ilvl w:val="0"/>
          <w:numId w:val="5"/>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lastRenderedPageBreak/>
        <w:t>Aplicación Práctica:</w:t>
      </w:r>
      <w:r w:rsidRPr="002646D6">
        <w:rPr>
          <w:rFonts w:ascii="Courier New" w:eastAsia="Times New Roman" w:hAnsi="Courier New" w:cs="Courier New"/>
          <w:sz w:val="28"/>
          <w:szCs w:val="28"/>
        </w:rPr>
        <w:t xml:space="preserve"> Se implementó un firewall de aplicaciones web (WAF) para mitigar ataques </w:t>
      </w:r>
      <w:proofErr w:type="spellStart"/>
      <w:r w:rsidRPr="002646D6">
        <w:rPr>
          <w:rFonts w:ascii="Courier New" w:eastAsia="Times New Roman" w:hAnsi="Courier New" w:cs="Courier New"/>
          <w:sz w:val="28"/>
          <w:szCs w:val="28"/>
        </w:rPr>
        <w:t>DDoS</w:t>
      </w:r>
      <w:proofErr w:type="spellEnd"/>
      <w:r w:rsidRPr="002646D6">
        <w:rPr>
          <w:rFonts w:ascii="Courier New" w:eastAsia="Times New Roman" w:hAnsi="Courier New" w:cs="Courier New"/>
          <w:sz w:val="28"/>
          <w:szCs w:val="28"/>
        </w:rPr>
        <w:t xml:space="preserve"> durante eventos masivos. Se estableció la autenticación de doble factor (2FA) obligatoria para todo el personal de la empresa y se ejecutan análisis automatizados de vulnerabilidades cada mes en los sistemas de pago.</w:t>
      </w:r>
    </w:p>
    <w:p w14:paraId="49FE73E1" w14:textId="5F6A0164" w:rsidR="002646D6" w:rsidRDefault="002646D6" w:rsidP="002646D6">
      <w:pPr>
        <w:numPr>
          <w:ilvl w:val="0"/>
          <w:numId w:val="5"/>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Cero (0) brechas de seguridad exitosas con filtración de datos de tarjetas de crédito.</w:t>
      </w:r>
    </w:p>
    <w:p w14:paraId="00C43857"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41B06ADC" w14:textId="77777777" w:rsidR="002646D6" w:rsidRPr="002646D6" w:rsidRDefault="002646D6" w:rsidP="002646D6">
      <w:pPr>
        <w:spacing w:line="240" w:lineRule="auto"/>
        <w:jc w:val="both"/>
        <w:rPr>
          <w:rFonts w:ascii="Courier New" w:eastAsia="Times New Roman" w:hAnsi="Courier New" w:cs="Courier New"/>
          <w:b/>
          <w:bCs/>
          <w:color w:val="0070C0"/>
          <w:sz w:val="28"/>
          <w:szCs w:val="28"/>
        </w:rPr>
      </w:pPr>
      <w:r w:rsidRPr="002646D6">
        <w:rPr>
          <w:rFonts w:ascii="Segoe UI Emoji" w:eastAsia="Times New Roman" w:hAnsi="Segoe UI Emoji" w:cs="Segoe UI Emoji"/>
          <w:b/>
          <w:bCs/>
          <w:color w:val="0070C0"/>
          <w:sz w:val="28"/>
          <w:szCs w:val="28"/>
        </w:rPr>
        <w:t>🔹</w:t>
      </w:r>
      <w:r w:rsidRPr="002646D6">
        <w:rPr>
          <w:rFonts w:ascii="Courier New" w:eastAsia="Times New Roman" w:hAnsi="Courier New" w:cs="Courier New"/>
          <w:b/>
          <w:bCs/>
          <w:color w:val="0070C0"/>
          <w:sz w:val="28"/>
          <w:szCs w:val="28"/>
        </w:rPr>
        <w:t xml:space="preserve"> DSS06: Gestionar los Controles de Procesos de Negocio</w:t>
      </w:r>
    </w:p>
    <w:p w14:paraId="280057E2" w14:textId="77777777" w:rsidR="002646D6" w:rsidRPr="002646D6" w:rsidRDefault="002646D6" w:rsidP="002646D6">
      <w:pPr>
        <w:numPr>
          <w:ilvl w:val="0"/>
          <w:numId w:val="6"/>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Objetivo:</w:t>
      </w:r>
      <w:r w:rsidRPr="002646D6">
        <w:rPr>
          <w:rFonts w:ascii="Courier New" w:eastAsia="Times New Roman" w:hAnsi="Courier New" w:cs="Courier New"/>
          <w:sz w:val="28"/>
          <w:szCs w:val="28"/>
        </w:rPr>
        <w:t xml:space="preserve"> Asegurar que la información procesada por las aplicaciones de negocio mantenga su integridad, confidencialidad y validez.</w:t>
      </w:r>
    </w:p>
    <w:p w14:paraId="30384A66" w14:textId="77777777" w:rsidR="002646D6" w:rsidRPr="002646D6" w:rsidRDefault="002646D6" w:rsidP="002646D6">
      <w:pPr>
        <w:numPr>
          <w:ilvl w:val="0"/>
          <w:numId w:val="6"/>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Aplicación Práctica:</w:t>
      </w:r>
      <w:r w:rsidRPr="002646D6">
        <w:rPr>
          <w:rFonts w:ascii="Courier New" w:eastAsia="Times New Roman" w:hAnsi="Courier New" w:cs="Courier New"/>
          <w:sz w:val="28"/>
          <w:szCs w:val="28"/>
        </w:rPr>
        <w:t xml:space="preserve"> Para evitar fraudes en la facturación y los envíos, se implementó una estricta segregación de funciones. El empleado que registra el pago de un cliente no puede modificar la dirección de entrega del producto. El sistema concilia automáticamente cada noche los pedidos pagados contra los inventarios despachados.</w:t>
      </w:r>
    </w:p>
    <w:p w14:paraId="7A8B07F6" w14:textId="77777777" w:rsidR="002646D6" w:rsidRPr="002646D6" w:rsidRDefault="002646D6" w:rsidP="002646D6">
      <w:pPr>
        <w:numPr>
          <w:ilvl w:val="0"/>
          <w:numId w:val="6"/>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Métrica Clave:</w:t>
      </w:r>
      <w:r w:rsidRPr="002646D6">
        <w:rPr>
          <w:rFonts w:ascii="Courier New" w:eastAsia="Times New Roman" w:hAnsi="Courier New" w:cs="Courier New"/>
          <w:sz w:val="28"/>
          <w:szCs w:val="28"/>
        </w:rPr>
        <w:t xml:space="preserve"> 100% de transacciones comerciales validadas y auditables sin discrepancias físicas de inventario.</w:t>
      </w:r>
    </w:p>
    <w:p w14:paraId="78BA6B43" w14:textId="77777777" w:rsidR="002646D6" w:rsidRPr="002646D6" w:rsidRDefault="002646D6" w:rsidP="002646D6">
      <w:pPr>
        <w:spacing w:before="480" w:after="480"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3. CONCLUSIÓN DEL CASO</w:t>
      </w:r>
    </w:p>
    <w:p w14:paraId="22B1F442" w14:textId="02B22160" w:rsidR="002646D6" w:rsidRDefault="002646D6" w:rsidP="002646D6">
      <w:pPr>
        <w:spacing w:before="480" w:after="480"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Gracias a la adopción del dominio DSS de COBIT 2019,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transformó una operación caótica en un entorno resiliente y alineado con los objetivos del negocio. La reducción de caídas de la página incrementó la confianza del cliente, blindó la seguridad transaccional y disparó los ingresos durante las temporadas de alta venta.</w:t>
      </w:r>
    </w:p>
    <w:p w14:paraId="06B70319" w14:textId="476B5D01" w:rsidR="00815A19" w:rsidRPr="002646D6" w:rsidRDefault="00815A19" w:rsidP="002646D6">
      <w:pPr>
        <w:spacing w:before="480" w:after="480" w:line="240" w:lineRule="auto"/>
        <w:jc w:val="both"/>
        <w:rPr>
          <w:rFonts w:ascii="Courier New" w:eastAsia="Times New Roman" w:hAnsi="Courier New" w:cs="Courier New"/>
          <w:b/>
          <w:bCs/>
          <w:color w:val="FF0000"/>
          <w:sz w:val="28"/>
          <w:szCs w:val="28"/>
        </w:rPr>
      </w:pPr>
      <w:r w:rsidRPr="00815A19">
        <w:rPr>
          <w:rFonts w:ascii="Courier New" w:eastAsia="Times New Roman" w:hAnsi="Courier New" w:cs="Courier New"/>
          <w:b/>
          <w:bCs/>
          <w:color w:val="FF0000"/>
          <w:sz w:val="28"/>
          <w:szCs w:val="28"/>
        </w:rPr>
        <w:t>MEJORADO:</w:t>
      </w:r>
    </w:p>
    <w:p w14:paraId="2135F550" w14:textId="77777777" w:rsidR="002646D6" w:rsidRPr="002646D6" w:rsidRDefault="002646D6" w:rsidP="002646D6">
      <w:pPr>
        <w:spacing w:before="480" w:after="480"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4. CRITERIOS DE AUDITORÍA</w:t>
      </w:r>
    </w:p>
    <w:p w14:paraId="2E10CE16"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Para evaluar el desempeño del dominio </w:t>
      </w:r>
      <w:r w:rsidRPr="002646D6">
        <w:rPr>
          <w:rFonts w:ascii="Courier New" w:eastAsia="Times New Roman" w:hAnsi="Courier New" w:cs="Courier New"/>
          <w:b/>
          <w:bCs/>
          <w:sz w:val="28"/>
          <w:szCs w:val="28"/>
        </w:rPr>
        <w:t>DSS</w:t>
      </w:r>
      <w:r w:rsidRPr="002646D6">
        <w:rPr>
          <w:rFonts w:ascii="Courier New" w:eastAsia="Times New Roman" w:hAnsi="Courier New" w:cs="Courier New"/>
          <w:sz w:val="28"/>
          <w:szCs w:val="28"/>
        </w:rPr>
        <w:t xml:space="preserve"> en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S.A., el equipo de auditoría interna utilizó los siguientes </w:t>
      </w:r>
      <w:r w:rsidRPr="002646D6">
        <w:rPr>
          <w:rFonts w:ascii="Courier New" w:eastAsia="Times New Roman" w:hAnsi="Courier New" w:cs="Courier New"/>
          <w:sz w:val="28"/>
          <w:szCs w:val="28"/>
        </w:rPr>
        <w:lastRenderedPageBreak/>
        <w:t>marcos de referencia y regulaciones vigentes como criterios de control:</w:t>
      </w:r>
    </w:p>
    <w:p w14:paraId="55BEFB88" w14:textId="77777777" w:rsidR="002646D6" w:rsidRPr="002646D6" w:rsidRDefault="002646D6" w:rsidP="002646D6">
      <w:pPr>
        <w:numPr>
          <w:ilvl w:val="0"/>
          <w:numId w:val="9"/>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Marcos de Gobierno y Gestión:</w:t>
      </w:r>
      <w:r w:rsidRPr="002646D6">
        <w:rPr>
          <w:rFonts w:ascii="Courier New" w:eastAsia="Times New Roman" w:hAnsi="Courier New" w:cs="Courier New"/>
          <w:sz w:val="28"/>
          <w:szCs w:val="28"/>
        </w:rPr>
        <w:t xml:space="preserve"> Objetivos y prácticas de gestión del dominio </w:t>
      </w:r>
      <w:r w:rsidRPr="002646D6">
        <w:rPr>
          <w:rFonts w:ascii="Courier New" w:eastAsia="Times New Roman" w:hAnsi="Courier New" w:cs="Courier New"/>
          <w:b/>
          <w:bCs/>
          <w:sz w:val="28"/>
          <w:szCs w:val="28"/>
        </w:rPr>
        <w:t>DSS</w:t>
      </w:r>
      <w:r w:rsidRPr="002646D6">
        <w:rPr>
          <w:rFonts w:ascii="Courier New" w:eastAsia="Times New Roman" w:hAnsi="Courier New" w:cs="Courier New"/>
          <w:sz w:val="28"/>
          <w:szCs w:val="28"/>
        </w:rPr>
        <w:t xml:space="preserve"> de </w:t>
      </w:r>
      <w:r w:rsidRPr="002646D6">
        <w:rPr>
          <w:rFonts w:ascii="Courier New" w:eastAsia="Times New Roman" w:hAnsi="Courier New" w:cs="Courier New"/>
          <w:b/>
          <w:bCs/>
          <w:sz w:val="28"/>
          <w:szCs w:val="28"/>
        </w:rPr>
        <w:t>COBIT 2019</w:t>
      </w:r>
      <w:r w:rsidRPr="002646D6">
        <w:rPr>
          <w:rFonts w:ascii="Courier New" w:eastAsia="Times New Roman" w:hAnsi="Courier New" w:cs="Courier New"/>
          <w:sz w:val="28"/>
          <w:szCs w:val="28"/>
        </w:rPr>
        <w:t xml:space="preserve"> (ISACA).</w:t>
      </w:r>
    </w:p>
    <w:p w14:paraId="1AC46C92" w14:textId="77777777" w:rsidR="002646D6" w:rsidRPr="002646D6" w:rsidRDefault="002646D6" w:rsidP="002646D6">
      <w:pPr>
        <w:numPr>
          <w:ilvl w:val="0"/>
          <w:numId w:val="9"/>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Gestión de Servicios de TI:</w:t>
      </w:r>
      <w:r w:rsidRPr="002646D6">
        <w:rPr>
          <w:rFonts w:ascii="Courier New" w:eastAsia="Times New Roman" w:hAnsi="Courier New" w:cs="Courier New"/>
          <w:sz w:val="28"/>
          <w:szCs w:val="28"/>
        </w:rPr>
        <w:t xml:space="preserve"> Estándares operativos basados en las mejores prácticas de </w:t>
      </w:r>
      <w:r w:rsidRPr="002646D6">
        <w:rPr>
          <w:rFonts w:ascii="Courier New" w:eastAsia="Times New Roman" w:hAnsi="Courier New" w:cs="Courier New"/>
          <w:b/>
          <w:bCs/>
          <w:sz w:val="28"/>
          <w:szCs w:val="28"/>
        </w:rPr>
        <w:t>ITIL v4</w:t>
      </w:r>
      <w:r w:rsidRPr="002646D6">
        <w:rPr>
          <w:rFonts w:ascii="Courier New" w:eastAsia="Times New Roman" w:hAnsi="Courier New" w:cs="Courier New"/>
          <w:sz w:val="28"/>
          <w:szCs w:val="28"/>
        </w:rPr>
        <w:t>.</w:t>
      </w:r>
    </w:p>
    <w:p w14:paraId="7C85E08C" w14:textId="77777777" w:rsidR="002646D6" w:rsidRPr="002646D6" w:rsidRDefault="002646D6" w:rsidP="002646D6">
      <w:pPr>
        <w:numPr>
          <w:ilvl w:val="0"/>
          <w:numId w:val="9"/>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Seguridad de la Información:</w:t>
      </w:r>
      <w:r w:rsidRPr="002646D6">
        <w:rPr>
          <w:rFonts w:ascii="Courier New" w:eastAsia="Times New Roman" w:hAnsi="Courier New" w:cs="Courier New"/>
          <w:sz w:val="28"/>
          <w:szCs w:val="28"/>
        </w:rPr>
        <w:t xml:space="preserve"> Estándares de control de la norma </w:t>
      </w:r>
      <w:r w:rsidRPr="002646D6">
        <w:rPr>
          <w:rFonts w:ascii="Courier New" w:eastAsia="Times New Roman" w:hAnsi="Courier New" w:cs="Courier New"/>
          <w:b/>
          <w:bCs/>
          <w:sz w:val="28"/>
          <w:szCs w:val="28"/>
        </w:rPr>
        <w:t>ISO/IEC 27001:2022</w:t>
      </w:r>
      <w:r w:rsidRPr="002646D6">
        <w:rPr>
          <w:rFonts w:ascii="Courier New" w:eastAsia="Times New Roman" w:hAnsi="Courier New" w:cs="Courier New"/>
          <w:sz w:val="28"/>
          <w:szCs w:val="28"/>
        </w:rPr>
        <w:t xml:space="preserve"> (Controles de seguridad física, lógica y operacional).</w:t>
      </w:r>
    </w:p>
    <w:p w14:paraId="37044DF3" w14:textId="77777777" w:rsidR="002646D6" w:rsidRPr="002646D6" w:rsidRDefault="002646D6" w:rsidP="002646D6">
      <w:pPr>
        <w:numPr>
          <w:ilvl w:val="0"/>
          <w:numId w:val="9"/>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Políticas Internas:</w:t>
      </w:r>
      <w:r w:rsidRPr="002646D6">
        <w:rPr>
          <w:rFonts w:ascii="Courier New" w:eastAsia="Times New Roman" w:hAnsi="Courier New" w:cs="Courier New"/>
          <w:sz w:val="28"/>
          <w:szCs w:val="28"/>
        </w:rPr>
        <w:t xml:space="preserve"> Política de Continuidad de Negocio (v2.0), Procedimiento de Gestión de Incidentes de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y Acuerdos de Nivel de Servicio (SLA) firmados con el negocio.</w:t>
      </w:r>
    </w:p>
    <w:p w14:paraId="1E487993" w14:textId="77777777" w:rsidR="002646D6" w:rsidRPr="002646D6" w:rsidRDefault="002646D6" w:rsidP="002646D6">
      <w:pPr>
        <w:spacing w:before="480" w:after="480"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t>5. HALLAZGOS DE AUDITORÍA</w:t>
      </w:r>
    </w:p>
    <w:p w14:paraId="5D6CAF6D" w14:textId="77777777" w:rsidR="002646D6" w:rsidRPr="002646D6" w:rsidRDefault="002646D6" w:rsidP="002646D6">
      <w:pPr>
        <w:spacing w:before="480" w:after="480"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Tras las pruebas de recorrido, entrevistas con el personal técnico y revisión de evidencias documentales, se identificaron los siguientes hallazgos clasificados por su nivel de riesgo:</w:t>
      </w:r>
    </w:p>
    <w:p w14:paraId="2D92DD30" w14:textId="77777777" w:rsidR="002646D6" w:rsidRPr="002646D6" w:rsidRDefault="002646D6" w:rsidP="002646D6">
      <w:pPr>
        <w:spacing w:line="240" w:lineRule="auto"/>
        <w:jc w:val="both"/>
        <w:rPr>
          <w:rFonts w:ascii="Courier New" w:eastAsia="Times New Roman" w:hAnsi="Courier New" w:cs="Courier New"/>
          <w:b/>
          <w:bCs/>
          <w:color w:val="002060"/>
          <w:sz w:val="28"/>
          <w:szCs w:val="28"/>
        </w:rPr>
      </w:pPr>
      <w:r w:rsidRPr="002646D6">
        <w:rPr>
          <w:rFonts w:ascii="Segoe UI Emoji" w:eastAsia="Times New Roman" w:hAnsi="Segoe UI Emoji" w:cs="Segoe UI Emoji"/>
          <w:b/>
          <w:bCs/>
          <w:color w:val="002060"/>
          <w:sz w:val="28"/>
          <w:szCs w:val="28"/>
        </w:rPr>
        <w:t>🔴</w:t>
      </w:r>
      <w:r w:rsidRPr="002646D6">
        <w:rPr>
          <w:rFonts w:ascii="Courier New" w:eastAsia="Times New Roman" w:hAnsi="Courier New" w:cs="Courier New"/>
          <w:b/>
          <w:bCs/>
          <w:color w:val="002060"/>
          <w:sz w:val="28"/>
          <w:szCs w:val="28"/>
        </w:rPr>
        <w:t xml:space="preserve"> Hallazgo 1: Deficiencias en las pruebas del Plan de Continuidad (DSS04) — </w:t>
      </w:r>
      <w:r w:rsidRPr="002646D6">
        <w:rPr>
          <w:rFonts w:ascii="Courier New" w:eastAsia="Times New Roman" w:hAnsi="Courier New" w:cs="Courier New"/>
          <w:b/>
          <w:bCs/>
          <w:i/>
          <w:iCs/>
          <w:color w:val="002060"/>
          <w:sz w:val="28"/>
          <w:szCs w:val="28"/>
        </w:rPr>
        <w:t>Riesgo Alto</w:t>
      </w:r>
    </w:p>
    <w:p w14:paraId="763C4630" w14:textId="77777777" w:rsidR="002646D6" w:rsidRPr="002646D6" w:rsidRDefault="002646D6" w:rsidP="002646D6">
      <w:pPr>
        <w:numPr>
          <w:ilvl w:val="0"/>
          <w:numId w:val="10"/>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Condición:</w:t>
      </w:r>
      <w:r w:rsidRPr="002646D6">
        <w:rPr>
          <w:rFonts w:ascii="Courier New" w:eastAsia="Times New Roman" w:hAnsi="Courier New" w:cs="Courier New"/>
          <w:sz w:val="28"/>
          <w:szCs w:val="28"/>
        </w:rPr>
        <w:t xml:space="preserve"> Si bien existe un Plan de Recuperación ante Desastres (DRP) documentado para la infraestructura en la nube, no se han realizado pruebas reales de conmutación por error (</w:t>
      </w:r>
      <w:proofErr w:type="spellStart"/>
      <w:r w:rsidRPr="002646D6">
        <w:rPr>
          <w:rFonts w:ascii="Courier New" w:eastAsia="Times New Roman" w:hAnsi="Courier New" w:cs="Courier New"/>
          <w:i/>
          <w:iCs/>
          <w:sz w:val="28"/>
          <w:szCs w:val="28"/>
        </w:rPr>
        <w:t>failover</w:t>
      </w:r>
      <w:proofErr w:type="spellEnd"/>
      <w:r w:rsidRPr="002646D6">
        <w:rPr>
          <w:rFonts w:ascii="Courier New" w:eastAsia="Times New Roman" w:hAnsi="Courier New" w:cs="Courier New"/>
          <w:sz w:val="28"/>
          <w:szCs w:val="28"/>
        </w:rPr>
        <w:t>) en los últimos 12 meses.</w:t>
      </w:r>
    </w:p>
    <w:p w14:paraId="015D91C8" w14:textId="77777777" w:rsidR="002646D6" w:rsidRPr="002646D6" w:rsidRDefault="002646D6" w:rsidP="002646D6">
      <w:pPr>
        <w:numPr>
          <w:ilvl w:val="0"/>
          <w:numId w:val="10"/>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Criterio:</w:t>
      </w:r>
      <w:r w:rsidRPr="002646D6">
        <w:rPr>
          <w:rFonts w:ascii="Courier New" w:eastAsia="Times New Roman" w:hAnsi="Courier New" w:cs="Courier New"/>
          <w:sz w:val="28"/>
          <w:szCs w:val="28"/>
        </w:rPr>
        <w:t xml:space="preserve"> COBIT 2019 (DSS04.03) exige probar la continuidad a intervalos planificados para determinar la eficacia de los procedimientos de recuperación.</w:t>
      </w:r>
    </w:p>
    <w:p w14:paraId="7DAE6052" w14:textId="77777777" w:rsidR="002646D6" w:rsidRPr="002646D6" w:rsidRDefault="002646D6" w:rsidP="002646D6">
      <w:pPr>
        <w:numPr>
          <w:ilvl w:val="0"/>
          <w:numId w:val="10"/>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Causa:</w:t>
      </w:r>
      <w:r w:rsidRPr="002646D6">
        <w:rPr>
          <w:rFonts w:ascii="Courier New" w:eastAsia="Times New Roman" w:hAnsi="Courier New" w:cs="Courier New"/>
          <w:sz w:val="28"/>
          <w:szCs w:val="28"/>
        </w:rPr>
        <w:t xml:space="preserve"> Falta de asignación de ventanas de tiempo operacionales por temor a interrumpir la disponibilidad de la plataforma de comercio electrónico durante el horario comercial.</w:t>
      </w:r>
    </w:p>
    <w:p w14:paraId="25B2329C" w14:textId="77777777" w:rsidR="002646D6" w:rsidRPr="002646D6" w:rsidRDefault="002646D6" w:rsidP="002646D6">
      <w:pPr>
        <w:numPr>
          <w:ilvl w:val="0"/>
          <w:numId w:val="10"/>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Efecto:</w:t>
      </w:r>
      <w:r w:rsidRPr="002646D6">
        <w:rPr>
          <w:rFonts w:ascii="Courier New" w:eastAsia="Times New Roman" w:hAnsi="Courier New" w:cs="Courier New"/>
          <w:sz w:val="28"/>
          <w:szCs w:val="28"/>
        </w:rPr>
        <w:t xml:space="preserve"> Ante una caída real del centro de datos principal, el sistema automatizado de respaldo podría no activarse correctamente, provocando pérdidas financieras estimadas en $50,000 USD por cada hora de inactividad.</w:t>
      </w:r>
    </w:p>
    <w:p w14:paraId="404C639D" w14:textId="77777777" w:rsidR="002646D6" w:rsidRPr="002646D6" w:rsidRDefault="002646D6" w:rsidP="002646D6">
      <w:pPr>
        <w:spacing w:line="240" w:lineRule="auto"/>
        <w:jc w:val="both"/>
        <w:rPr>
          <w:rFonts w:ascii="Courier New" w:eastAsia="Times New Roman" w:hAnsi="Courier New" w:cs="Courier New"/>
          <w:b/>
          <w:bCs/>
          <w:color w:val="002060"/>
          <w:sz w:val="28"/>
          <w:szCs w:val="28"/>
        </w:rPr>
      </w:pPr>
      <w:r w:rsidRPr="002646D6">
        <w:rPr>
          <w:rFonts w:ascii="Segoe UI Emoji" w:eastAsia="Times New Roman" w:hAnsi="Segoe UI Emoji" w:cs="Segoe UI Emoji"/>
          <w:b/>
          <w:bCs/>
          <w:color w:val="002060"/>
          <w:sz w:val="28"/>
          <w:szCs w:val="28"/>
        </w:rPr>
        <w:lastRenderedPageBreak/>
        <w:t>🟡</w:t>
      </w:r>
      <w:r w:rsidRPr="002646D6">
        <w:rPr>
          <w:rFonts w:ascii="Courier New" w:eastAsia="Times New Roman" w:hAnsi="Courier New" w:cs="Courier New"/>
          <w:b/>
          <w:bCs/>
          <w:color w:val="002060"/>
          <w:sz w:val="28"/>
          <w:szCs w:val="28"/>
        </w:rPr>
        <w:t xml:space="preserve"> Hallazgo 2: Acumulación de incidentes sin análisis de causa raíz (DSS03) — </w:t>
      </w:r>
      <w:r w:rsidRPr="002646D6">
        <w:rPr>
          <w:rFonts w:ascii="Courier New" w:eastAsia="Times New Roman" w:hAnsi="Courier New" w:cs="Courier New"/>
          <w:b/>
          <w:bCs/>
          <w:i/>
          <w:iCs/>
          <w:color w:val="002060"/>
          <w:sz w:val="28"/>
          <w:szCs w:val="28"/>
        </w:rPr>
        <w:t>Riesgo Medio</w:t>
      </w:r>
    </w:p>
    <w:p w14:paraId="4D9648D0" w14:textId="77777777" w:rsidR="002646D6" w:rsidRPr="002646D6" w:rsidRDefault="002646D6" w:rsidP="002646D6">
      <w:pPr>
        <w:numPr>
          <w:ilvl w:val="0"/>
          <w:numId w:val="1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Condición:</w:t>
      </w:r>
      <w:r w:rsidRPr="002646D6">
        <w:rPr>
          <w:rFonts w:ascii="Courier New" w:eastAsia="Times New Roman" w:hAnsi="Courier New" w:cs="Courier New"/>
          <w:sz w:val="28"/>
          <w:szCs w:val="28"/>
        </w:rPr>
        <w:t xml:space="preserve"> Se detectó que el 30% de los incidentes cerrados en la mesa de servicio (</w:t>
      </w:r>
      <w:r w:rsidRPr="002646D6">
        <w:rPr>
          <w:rFonts w:ascii="Courier New" w:eastAsia="Times New Roman" w:hAnsi="Courier New" w:cs="Courier New"/>
          <w:i/>
          <w:iCs/>
          <w:sz w:val="28"/>
          <w:szCs w:val="28"/>
        </w:rPr>
        <w:t>Jira</w:t>
      </w:r>
      <w:r w:rsidRPr="002646D6">
        <w:rPr>
          <w:rFonts w:ascii="Courier New" w:eastAsia="Times New Roman" w:hAnsi="Courier New" w:cs="Courier New"/>
          <w:sz w:val="28"/>
          <w:szCs w:val="28"/>
        </w:rPr>
        <w:t>) corresponden a la misma falla repetitiva (caída del carrito de compras los días viernes). Estos cierres se ejecutan aplicando soluciones temporales (reinicio de servicios) sin escalar el caso al proceso de Gestión de Problemas.</w:t>
      </w:r>
    </w:p>
    <w:p w14:paraId="1974380B" w14:textId="77777777" w:rsidR="002646D6" w:rsidRPr="002646D6" w:rsidRDefault="002646D6" w:rsidP="002646D6">
      <w:pPr>
        <w:numPr>
          <w:ilvl w:val="0"/>
          <w:numId w:val="1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Criterio:</w:t>
      </w:r>
      <w:r w:rsidRPr="002646D6">
        <w:rPr>
          <w:rFonts w:ascii="Courier New" w:eastAsia="Times New Roman" w:hAnsi="Courier New" w:cs="Courier New"/>
          <w:sz w:val="28"/>
          <w:szCs w:val="28"/>
        </w:rPr>
        <w:t xml:space="preserve"> COBIT 2019 (DSS03.01 / DSS03.02) establece que se deben registrar y analizar las causas raíz de los incidentes recurrentes para formular soluciones definitivas.</w:t>
      </w:r>
    </w:p>
    <w:p w14:paraId="1A96C7BA" w14:textId="77777777" w:rsidR="002646D6" w:rsidRPr="002646D6" w:rsidRDefault="002646D6" w:rsidP="002646D6">
      <w:pPr>
        <w:numPr>
          <w:ilvl w:val="0"/>
          <w:numId w:val="1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Causa:</w:t>
      </w:r>
      <w:r w:rsidRPr="002646D6">
        <w:rPr>
          <w:rFonts w:ascii="Courier New" w:eastAsia="Times New Roman" w:hAnsi="Courier New" w:cs="Courier New"/>
          <w:sz w:val="28"/>
          <w:szCs w:val="28"/>
        </w:rPr>
        <w:t xml:space="preserve"> Falta de capacitación del personal de la Mesa de Ayuda de primer nivel para identificar la transición entre un incidente aislado y un problema estructural.</w:t>
      </w:r>
    </w:p>
    <w:p w14:paraId="2578FA39" w14:textId="26FCD5B1" w:rsidR="002646D6" w:rsidRDefault="002646D6" w:rsidP="002646D6">
      <w:pPr>
        <w:numPr>
          <w:ilvl w:val="0"/>
          <w:numId w:val="11"/>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Efecto:</w:t>
      </w:r>
      <w:r w:rsidRPr="002646D6">
        <w:rPr>
          <w:rFonts w:ascii="Courier New" w:eastAsia="Times New Roman" w:hAnsi="Courier New" w:cs="Courier New"/>
          <w:sz w:val="28"/>
          <w:szCs w:val="28"/>
        </w:rPr>
        <w:t xml:space="preserve"> Degradación de la experiencia del cliente e incremento artificial del volumen de tickets en un 25%, saturando la capacidad operativa del equipo técnico.</w:t>
      </w:r>
    </w:p>
    <w:p w14:paraId="4C9EB620"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2D241368" w14:textId="77777777" w:rsidR="002646D6" w:rsidRPr="002646D6" w:rsidRDefault="002646D6" w:rsidP="002646D6">
      <w:pPr>
        <w:spacing w:line="240" w:lineRule="auto"/>
        <w:jc w:val="both"/>
        <w:rPr>
          <w:rFonts w:ascii="Courier New" w:eastAsia="Times New Roman" w:hAnsi="Courier New" w:cs="Courier New"/>
          <w:b/>
          <w:bCs/>
          <w:color w:val="002060"/>
          <w:sz w:val="28"/>
          <w:szCs w:val="28"/>
        </w:rPr>
      </w:pPr>
      <w:r w:rsidRPr="002646D6">
        <w:rPr>
          <w:rFonts w:ascii="Segoe UI Emoji" w:eastAsia="Times New Roman" w:hAnsi="Segoe UI Emoji" w:cs="Segoe UI Emoji"/>
          <w:b/>
          <w:bCs/>
          <w:color w:val="002060"/>
          <w:sz w:val="28"/>
          <w:szCs w:val="28"/>
        </w:rPr>
        <w:t>🟢</w:t>
      </w:r>
      <w:r w:rsidRPr="002646D6">
        <w:rPr>
          <w:rFonts w:ascii="Courier New" w:eastAsia="Times New Roman" w:hAnsi="Courier New" w:cs="Courier New"/>
          <w:b/>
          <w:bCs/>
          <w:color w:val="002060"/>
          <w:sz w:val="28"/>
          <w:szCs w:val="28"/>
        </w:rPr>
        <w:t xml:space="preserve"> Hallazgo 3: Falta de automatización en la conciliación de inventarios (DSS06) — </w:t>
      </w:r>
      <w:r w:rsidRPr="002646D6">
        <w:rPr>
          <w:rFonts w:ascii="Courier New" w:eastAsia="Times New Roman" w:hAnsi="Courier New" w:cs="Courier New"/>
          <w:b/>
          <w:bCs/>
          <w:i/>
          <w:iCs/>
          <w:color w:val="002060"/>
          <w:sz w:val="28"/>
          <w:szCs w:val="28"/>
        </w:rPr>
        <w:t>Riesgo Bajo</w:t>
      </w:r>
    </w:p>
    <w:p w14:paraId="5C09472F" w14:textId="77777777" w:rsidR="002646D6" w:rsidRPr="002646D6" w:rsidRDefault="002646D6" w:rsidP="002646D6">
      <w:pPr>
        <w:numPr>
          <w:ilvl w:val="0"/>
          <w:numId w:val="1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Condición:</w:t>
      </w:r>
      <w:r w:rsidRPr="002646D6">
        <w:rPr>
          <w:rFonts w:ascii="Courier New" w:eastAsia="Times New Roman" w:hAnsi="Courier New" w:cs="Courier New"/>
          <w:sz w:val="28"/>
          <w:szCs w:val="28"/>
        </w:rPr>
        <w:t xml:space="preserve"> El proceso de validación e integridad de las transacciones comerciales (conciliación entre pasarela de pagos, pedidos facturados y stock físico) se realiza manualmente en hojas de cálculo por el equipo de finanzas los días lunes.</w:t>
      </w:r>
    </w:p>
    <w:p w14:paraId="6AFCBE13" w14:textId="77777777" w:rsidR="002646D6" w:rsidRPr="002646D6" w:rsidRDefault="002646D6" w:rsidP="002646D6">
      <w:pPr>
        <w:numPr>
          <w:ilvl w:val="0"/>
          <w:numId w:val="1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Criterio:</w:t>
      </w:r>
      <w:r w:rsidRPr="002646D6">
        <w:rPr>
          <w:rFonts w:ascii="Courier New" w:eastAsia="Times New Roman" w:hAnsi="Courier New" w:cs="Courier New"/>
          <w:sz w:val="28"/>
          <w:szCs w:val="28"/>
        </w:rPr>
        <w:t xml:space="preserve"> COBIT 2019 (DSS06.02) promueve el uso de controles automatizados dentro de los procesos de negocio para garantizar el procesamiento íntegro y oportuno de la información.</w:t>
      </w:r>
    </w:p>
    <w:p w14:paraId="7D14BD3C" w14:textId="77777777" w:rsidR="002646D6" w:rsidRPr="002646D6" w:rsidRDefault="002646D6" w:rsidP="002646D6">
      <w:pPr>
        <w:numPr>
          <w:ilvl w:val="0"/>
          <w:numId w:val="1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Causa:</w:t>
      </w:r>
      <w:r w:rsidRPr="002646D6">
        <w:rPr>
          <w:rFonts w:ascii="Courier New" w:eastAsia="Times New Roman" w:hAnsi="Courier New" w:cs="Courier New"/>
          <w:sz w:val="28"/>
          <w:szCs w:val="28"/>
        </w:rPr>
        <w:t xml:space="preserve"> El sistema de facturación actual carece de una interfaz de programación de aplicaciones (API) nativa conectada directamente con el software del almacén logístico.</w:t>
      </w:r>
    </w:p>
    <w:p w14:paraId="1FAC9B03" w14:textId="77777777" w:rsidR="002646D6" w:rsidRPr="002646D6" w:rsidRDefault="002646D6" w:rsidP="002646D6">
      <w:pPr>
        <w:numPr>
          <w:ilvl w:val="0"/>
          <w:numId w:val="12"/>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Efecto:</w:t>
      </w:r>
      <w:r w:rsidRPr="002646D6">
        <w:rPr>
          <w:rFonts w:ascii="Courier New" w:eastAsia="Times New Roman" w:hAnsi="Courier New" w:cs="Courier New"/>
          <w:sz w:val="28"/>
          <w:szCs w:val="28"/>
        </w:rPr>
        <w:t xml:space="preserve"> Margen potencial de error humano en la transcripción de datos y retrasos de hasta 48 horas en la detección de discrepancias de inventario.</w:t>
      </w:r>
    </w:p>
    <w:p w14:paraId="2E7EF837" w14:textId="77777777" w:rsidR="00815A19" w:rsidRDefault="00815A19" w:rsidP="002646D6">
      <w:pPr>
        <w:spacing w:before="480" w:after="480" w:line="240" w:lineRule="auto"/>
        <w:jc w:val="both"/>
        <w:rPr>
          <w:rFonts w:ascii="Courier New" w:eastAsia="Times New Roman" w:hAnsi="Courier New" w:cs="Courier New"/>
          <w:b/>
          <w:bCs/>
          <w:sz w:val="32"/>
          <w:szCs w:val="32"/>
        </w:rPr>
      </w:pPr>
    </w:p>
    <w:p w14:paraId="55CF8D96" w14:textId="77777777" w:rsidR="00815A19" w:rsidRDefault="00815A19" w:rsidP="002646D6">
      <w:pPr>
        <w:spacing w:before="480" w:after="480" w:line="240" w:lineRule="auto"/>
        <w:jc w:val="both"/>
        <w:rPr>
          <w:rFonts w:ascii="Courier New" w:eastAsia="Times New Roman" w:hAnsi="Courier New" w:cs="Courier New"/>
          <w:b/>
          <w:bCs/>
          <w:sz w:val="32"/>
          <w:szCs w:val="32"/>
        </w:rPr>
      </w:pPr>
    </w:p>
    <w:p w14:paraId="58AF5D3D" w14:textId="580513A5" w:rsidR="002646D6" w:rsidRPr="002646D6" w:rsidRDefault="002646D6" w:rsidP="002646D6">
      <w:pPr>
        <w:spacing w:before="480" w:after="480" w:line="240" w:lineRule="auto"/>
        <w:jc w:val="both"/>
        <w:rPr>
          <w:rFonts w:ascii="Courier New" w:eastAsia="Times New Roman" w:hAnsi="Courier New" w:cs="Courier New"/>
          <w:b/>
          <w:bCs/>
          <w:sz w:val="32"/>
          <w:szCs w:val="32"/>
        </w:rPr>
      </w:pPr>
      <w:r w:rsidRPr="002646D6">
        <w:rPr>
          <w:rFonts w:ascii="Courier New" w:eastAsia="Times New Roman" w:hAnsi="Courier New" w:cs="Courier New"/>
          <w:b/>
          <w:bCs/>
          <w:sz w:val="32"/>
          <w:szCs w:val="32"/>
        </w:rPr>
        <w:lastRenderedPageBreak/>
        <w:t>6. INFORME PRELIMINAR DE AUDITORÍA DE TI</w:t>
      </w:r>
    </w:p>
    <w:p w14:paraId="3FBD0B89" w14:textId="77777777" w:rsidR="00815A19"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w:t>
      </w:r>
      <w:r w:rsidRPr="002646D6">
        <w:rPr>
          <w:rFonts w:ascii="Courier New" w:eastAsia="Times New Roman" w:hAnsi="Courier New" w:cs="Courier New"/>
          <w:sz w:val="28"/>
          <w:szCs w:val="28"/>
        </w:rPr>
        <w:t xml:space="preserve"> Comité de Auditoría y Dirección General de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S.A.</w:t>
      </w:r>
      <w:r w:rsidRPr="002646D6">
        <w:rPr>
          <w:rFonts w:ascii="Courier New" w:eastAsia="Times New Roman" w:hAnsi="Courier New" w:cs="Courier New"/>
          <w:sz w:val="28"/>
          <w:szCs w:val="28"/>
        </w:rPr>
        <w:br/>
      </w:r>
      <w:r w:rsidRPr="002646D6">
        <w:rPr>
          <w:rFonts w:ascii="Courier New" w:eastAsia="Times New Roman" w:hAnsi="Courier New" w:cs="Courier New"/>
          <w:b/>
          <w:bCs/>
          <w:sz w:val="28"/>
          <w:szCs w:val="28"/>
        </w:rPr>
        <w:t>DE:</w:t>
      </w:r>
      <w:r w:rsidRPr="002646D6">
        <w:rPr>
          <w:rFonts w:ascii="Courier New" w:eastAsia="Times New Roman" w:hAnsi="Courier New" w:cs="Courier New"/>
          <w:sz w:val="28"/>
          <w:szCs w:val="28"/>
        </w:rPr>
        <w:t xml:space="preserve"> Departamento de Auditoría Interna de TI</w:t>
      </w:r>
      <w:r w:rsidRPr="002646D6">
        <w:rPr>
          <w:rFonts w:ascii="Courier New" w:eastAsia="Times New Roman" w:hAnsi="Courier New" w:cs="Courier New"/>
          <w:sz w:val="28"/>
          <w:szCs w:val="28"/>
        </w:rPr>
        <w:br/>
      </w:r>
      <w:r w:rsidRPr="002646D6">
        <w:rPr>
          <w:rFonts w:ascii="Courier New" w:eastAsia="Times New Roman" w:hAnsi="Courier New" w:cs="Courier New"/>
          <w:b/>
          <w:bCs/>
          <w:sz w:val="28"/>
          <w:szCs w:val="28"/>
        </w:rPr>
        <w:t>FECHA:</w:t>
      </w:r>
      <w:r w:rsidRPr="002646D6">
        <w:rPr>
          <w:rFonts w:ascii="Courier New" w:eastAsia="Times New Roman" w:hAnsi="Courier New" w:cs="Courier New"/>
          <w:sz w:val="28"/>
          <w:szCs w:val="28"/>
        </w:rPr>
        <w:t xml:space="preserve"> 5 de junio de 2026</w:t>
      </w:r>
    </w:p>
    <w:p w14:paraId="5A98C80C" w14:textId="5270639B"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ASUNTO:</w:t>
      </w:r>
      <w:r w:rsidRPr="002646D6">
        <w:rPr>
          <w:rFonts w:ascii="Courier New" w:eastAsia="Times New Roman" w:hAnsi="Courier New" w:cs="Courier New"/>
          <w:sz w:val="28"/>
          <w:szCs w:val="28"/>
        </w:rPr>
        <w:t xml:space="preserve"> Informe Preliminar de Auditoría – Evaluación Operativa del Dominio DSS (COBIT 2019)</w:t>
      </w:r>
    </w:p>
    <w:p w14:paraId="323F5ADD" w14:textId="77777777" w:rsidR="002646D6" w:rsidRPr="002646D6" w:rsidRDefault="002646D6" w:rsidP="002646D6">
      <w:pPr>
        <w:spacing w:line="240" w:lineRule="auto"/>
        <w:jc w:val="both"/>
        <w:rPr>
          <w:rFonts w:ascii="Courier New" w:eastAsia="Times New Roman" w:hAnsi="Courier New" w:cs="Courier New"/>
          <w:b/>
          <w:bCs/>
          <w:sz w:val="28"/>
          <w:szCs w:val="28"/>
        </w:rPr>
      </w:pPr>
      <w:r w:rsidRPr="002646D6">
        <w:rPr>
          <w:rFonts w:ascii="Courier New" w:eastAsia="Times New Roman" w:hAnsi="Courier New" w:cs="Courier New"/>
          <w:b/>
          <w:bCs/>
          <w:sz w:val="28"/>
          <w:szCs w:val="28"/>
        </w:rPr>
        <w:t>I. Objetivo y Alcance</w:t>
      </w:r>
    </w:p>
    <w:p w14:paraId="438D9658"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El objetivo de esta auditoría fue evaluar la madurez, diseño y efectividad operativa de los controles implementados en el dominio </w:t>
      </w:r>
      <w:r w:rsidRPr="002646D6">
        <w:rPr>
          <w:rFonts w:ascii="Courier New" w:eastAsia="Times New Roman" w:hAnsi="Courier New" w:cs="Courier New"/>
          <w:b/>
          <w:bCs/>
          <w:sz w:val="28"/>
          <w:szCs w:val="28"/>
        </w:rPr>
        <w:t>Entregar, Servir y Soportar (DSS)</w:t>
      </w:r>
      <w:r w:rsidRPr="002646D6">
        <w:rPr>
          <w:rFonts w:ascii="Courier New" w:eastAsia="Times New Roman" w:hAnsi="Courier New" w:cs="Courier New"/>
          <w:sz w:val="28"/>
          <w:szCs w:val="28"/>
        </w:rPr>
        <w:t xml:space="preserve"> de COBIT 2019 dentro de la plataforma digital de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S.A. El alcance comprendió las actividades ejecutadas durante el periodo fiscal vigente, abarcando desde las operaciones de infraestructura hasta la seguridad lógica y los planes de contingencia tecnológica.</w:t>
      </w:r>
    </w:p>
    <w:p w14:paraId="29CD8171" w14:textId="77777777" w:rsidR="002646D6" w:rsidRPr="002646D6" w:rsidRDefault="002646D6" w:rsidP="002646D6">
      <w:pPr>
        <w:spacing w:line="240" w:lineRule="auto"/>
        <w:jc w:val="both"/>
        <w:rPr>
          <w:rFonts w:ascii="Courier New" w:eastAsia="Times New Roman" w:hAnsi="Courier New" w:cs="Courier New"/>
          <w:b/>
          <w:bCs/>
          <w:sz w:val="28"/>
          <w:szCs w:val="28"/>
        </w:rPr>
      </w:pPr>
      <w:r w:rsidRPr="002646D6">
        <w:rPr>
          <w:rFonts w:ascii="Courier New" w:eastAsia="Times New Roman" w:hAnsi="Courier New" w:cs="Courier New"/>
          <w:b/>
          <w:bCs/>
          <w:sz w:val="28"/>
          <w:szCs w:val="28"/>
        </w:rPr>
        <w:t>II. Opinión Profesional Preliminar</w:t>
      </w:r>
    </w:p>
    <w:p w14:paraId="4BEB8CDD"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La infraestructura tecnológica de </w:t>
      </w:r>
      <w:proofErr w:type="spellStart"/>
      <w:r w:rsidRPr="002646D6">
        <w:rPr>
          <w:rFonts w:ascii="Courier New" w:eastAsia="Times New Roman" w:hAnsi="Courier New" w:cs="Courier New"/>
          <w:sz w:val="28"/>
          <w:szCs w:val="28"/>
        </w:rPr>
        <w:t>ElectroMarket</w:t>
      </w:r>
      <w:proofErr w:type="spellEnd"/>
      <w:r w:rsidRPr="002646D6">
        <w:rPr>
          <w:rFonts w:ascii="Courier New" w:eastAsia="Times New Roman" w:hAnsi="Courier New" w:cs="Courier New"/>
          <w:sz w:val="28"/>
          <w:szCs w:val="28"/>
        </w:rPr>
        <w:t xml:space="preserve"> S.A. presenta una base de diseño robusta y alineada con las necesidades de alta disponibilidad que exige el comercio electrónico. Sin embargo, se evidencian brechas importantes en la </w:t>
      </w:r>
      <w:r w:rsidRPr="002646D6">
        <w:rPr>
          <w:rFonts w:ascii="Courier New" w:eastAsia="Times New Roman" w:hAnsi="Courier New" w:cs="Courier New"/>
          <w:b/>
          <w:bCs/>
          <w:sz w:val="28"/>
          <w:szCs w:val="28"/>
        </w:rPr>
        <w:t>ejecución y validación continua</w:t>
      </w:r>
      <w:r w:rsidRPr="002646D6">
        <w:rPr>
          <w:rFonts w:ascii="Courier New" w:eastAsia="Times New Roman" w:hAnsi="Courier New" w:cs="Courier New"/>
          <w:sz w:val="28"/>
          <w:szCs w:val="28"/>
        </w:rPr>
        <w:t xml:space="preserve"> de los controles operativos.</w:t>
      </w:r>
    </w:p>
    <w:p w14:paraId="2687D8B2"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La falta de simulacros formales en el Plan de Recuperación ante Desastres (DSS04) y el manejo reactivo de los incidentes repetitivos (DSS03) exponen a la organización a riesgos de disponibilidad y reputación. Se concluye preliminarmente que el entorno de control operativo se encuentra en un </w:t>
      </w:r>
      <w:r w:rsidRPr="002646D6">
        <w:rPr>
          <w:rFonts w:ascii="Courier New" w:eastAsia="Times New Roman" w:hAnsi="Courier New" w:cs="Courier New"/>
          <w:b/>
          <w:bCs/>
          <w:sz w:val="28"/>
          <w:szCs w:val="28"/>
        </w:rPr>
        <w:t>Nivel de Capacidad 2 (Definido)</w:t>
      </w:r>
      <w:r w:rsidRPr="002646D6">
        <w:rPr>
          <w:rFonts w:ascii="Courier New" w:eastAsia="Times New Roman" w:hAnsi="Courier New" w:cs="Courier New"/>
          <w:sz w:val="28"/>
          <w:szCs w:val="28"/>
        </w:rPr>
        <w:t xml:space="preserve"> según la escala de COBIT 2019, requiriendo acciones correctivas inmediatas para alcanzar el Nivel 3 (Establecido).</w:t>
      </w:r>
    </w:p>
    <w:p w14:paraId="4490F968" w14:textId="77777777" w:rsidR="002646D6" w:rsidRPr="002646D6" w:rsidRDefault="002646D6" w:rsidP="002646D6">
      <w:pPr>
        <w:spacing w:line="240" w:lineRule="auto"/>
        <w:jc w:val="both"/>
        <w:rPr>
          <w:rFonts w:ascii="Courier New" w:eastAsia="Times New Roman" w:hAnsi="Courier New" w:cs="Courier New"/>
          <w:b/>
          <w:bCs/>
          <w:sz w:val="28"/>
          <w:szCs w:val="28"/>
        </w:rPr>
      </w:pPr>
      <w:r w:rsidRPr="002646D6">
        <w:rPr>
          <w:rFonts w:ascii="Courier New" w:eastAsia="Times New Roman" w:hAnsi="Courier New" w:cs="Courier New"/>
          <w:b/>
          <w:bCs/>
          <w:sz w:val="28"/>
          <w:szCs w:val="28"/>
        </w:rPr>
        <w:t>III. Resumen de Hallazgos y Recomendaciones</w:t>
      </w:r>
    </w:p>
    <w:p w14:paraId="08BCF555" w14:textId="77777777" w:rsidR="002646D6" w:rsidRPr="002646D6" w:rsidRDefault="002646D6" w:rsidP="002646D6">
      <w:pPr>
        <w:numPr>
          <w:ilvl w:val="0"/>
          <w:numId w:val="1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Para el Hallazgo 1 (Pruebas DRP):</w:t>
      </w:r>
      <w:r w:rsidRPr="002646D6">
        <w:rPr>
          <w:rFonts w:ascii="Courier New" w:eastAsia="Times New Roman" w:hAnsi="Courier New" w:cs="Courier New"/>
          <w:sz w:val="28"/>
          <w:szCs w:val="28"/>
        </w:rPr>
        <w:t xml:space="preserve"> Se recomienda a la Gerencia de TI programar un simulacro técnico de conmutación controlado en un entorno espejo durante las horas de menor tráfico (madrugada) antes del próximo evento masivo de ventas.</w:t>
      </w:r>
    </w:p>
    <w:p w14:paraId="541C7C98" w14:textId="2F9398D1" w:rsidR="002646D6" w:rsidRPr="002646D6" w:rsidRDefault="002646D6" w:rsidP="002646D6">
      <w:pPr>
        <w:numPr>
          <w:ilvl w:val="0"/>
          <w:numId w:val="1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lastRenderedPageBreak/>
        <w:t>Para el Hallazgo 2 (Gestión de Problemas):</w:t>
      </w:r>
      <w:r w:rsidRPr="002646D6">
        <w:rPr>
          <w:rFonts w:ascii="Courier New" w:eastAsia="Times New Roman" w:hAnsi="Courier New" w:cs="Courier New"/>
          <w:sz w:val="28"/>
          <w:szCs w:val="28"/>
        </w:rPr>
        <w:t xml:space="preserve"> Se debe configurar una regla automatizada en </w:t>
      </w:r>
      <w:r w:rsidRPr="002646D6">
        <w:rPr>
          <w:rFonts w:ascii="Courier New" w:eastAsia="Times New Roman" w:hAnsi="Courier New" w:cs="Courier New"/>
          <w:i/>
          <w:iCs/>
          <w:sz w:val="28"/>
          <w:szCs w:val="28"/>
        </w:rPr>
        <w:t xml:space="preserve">Jira </w:t>
      </w:r>
      <w:proofErr w:type="spellStart"/>
      <w:r w:rsidRPr="002646D6">
        <w:rPr>
          <w:rFonts w:ascii="Courier New" w:eastAsia="Times New Roman" w:hAnsi="Courier New" w:cs="Courier New"/>
          <w:i/>
          <w:iCs/>
          <w:sz w:val="28"/>
          <w:szCs w:val="28"/>
        </w:rPr>
        <w:t>Service</w:t>
      </w:r>
      <w:proofErr w:type="spellEnd"/>
      <w:r w:rsidRPr="002646D6">
        <w:rPr>
          <w:rFonts w:ascii="Courier New" w:eastAsia="Times New Roman" w:hAnsi="Courier New" w:cs="Courier New"/>
          <w:i/>
          <w:iCs/>
          <w:sz w:val="28"/>
          <w:szCs w:val="28"/>
        </w:rPr>
        <w:t xml:space="preserve"> Management</w:t>
      </w:r>
      <w:r w:rsidRPr="002646D6">
        <w:rPr>
          <w:rFonts w:ascii="Courier New" w:eastAsia="Times New Roman" w:hAnsi="Courier New" w:cs="Courier New"/>
          <w:sz w:val="28"/>
          <w:szCs w:val="28"/>
        </w:rPr>
        <w:t xml:space="preserve"> que agrupe y escale de manera obligatoria a la categoría de "Problema" cualquier incidente que se repita más de tres veces en una misma semana.</w:t>
      </w:r>
    </w:p>
    <w:p w14:paraId="63E4AE54" w14:textId="4C5A69AF" w:rsidR="002646D6" w:rsidRDefault="002646D6" w:rsidP="002646D6">
      <w:pPr>
        <w:numPr>
          <w:ilvl w:val="0"/>
          <w:numId w:val="13"/>
        </w:numPr>
        <w:spacing w:after="0" w:line="240" w:lineRule="auto"/>
        <w:ind w:left="0" w:firstLine="0"/>
        <w:jc w:val="both"/>
        <w:rPr>
          <w:rFonts w:ascii="Courier New" w:eastAsia="Times New Roman" w:hAnsi="Courier New" w:cs="Courier New"/>
          <w:sz w:val="28"/>
          <w:szCs w:val="28"/>
        </w:rPr>
      </w:pPr>
      <w:r w:rsidRPr="002646D6">
        <w:rPr>
          <w:rFonts w:ascii="Courier New" w:eastAsia="Times New Roman" w:hAnsi="Courier New" w:cs="Courier New"/>
          <w:b/>
          <w:bCs/>
          <w:sz w:val="28"/>
          <w:szCs w:val="28"/>
        </w:rPr>
        <w:t>Para el Hallazgo 3 (Controles DSS06):</w:t>
      </w:r>
      <w:r w:rsidRPr="002646D6">
        <w:rPr>
          <w:rFonts w:ascii="Courier New" w:eastAsia="Times New Roman" w:hAnsi="Courier New" w:cs="Courier New"/>
          <w:sz w:val="28"/>
          <w:szCs w:val="28"/>
        </w:rPr>
        <w:t xml:space="preserve"> Se sugiere evaluar el desarrollo de un </w:t>
      </w:r>
      <w:r w:rsidRPr="002646D6">
        <w:rPr>
          <w:rFonts w:ascii="Courier New" w:eastAsia="Times New Roman" w:hAnsi="Courier New" w:cs="Courier New"/>
          <w:i/>
          <w:iCs/>
          <w:sz w:val="28"/>
          <w:szCs w:val="28"/>
        </w:rPr>
        <w:t>script</w:t>
      </w:r>
      <w:r w:rsidRPr="002646D6">
        <w:rPr>
          <w:rFonts w:ascii="Courier New" w:eastAsia="Times New Roman" w:hAnsi="Courier New" w:cs="Courier New"/>
          <w:sz w:val="28"/>
          <w:szCs w:val="28"/>
        </w:rPr>
        <w:t xml:space="preserve"> o conector intermedio que automatice la descarga y cruce de datos financieros semanales, reduciendo la intervención manual.</w:t>
      </w:r>
    </w:p>
    <w:p w14:paraId="43953DA9" w14:textId="77777777" w:rsidR="00815A19" w:rsidRPr="002646D6" w:rsidRDefault="00815A19" w:rsidP="00815A19">
      <w:pPr>
        <w:spacing w:after="0" w:line="240" w:lineRule="auto"/>
        <w:jc w:val="both"/>
        <w:rPr>
          <w:rFonts w:ascii="Courier New" w:eastAsia="Times New Roman" w:hAnsi="Courier New" w:cs="Courier New"/>
          <w:sz w:val="28"/>
          <w:szCs w:val="28"/>
        </w:rPr>
      </w:pPr>
    </w:p>
    <w:p w14:paraId="5700C7EC" w14:textId="77777777" w:rsidR="002646D6" w:rsidRPr="002646D6" w:rsidRDefault="002646D6" w:rsidP="002646D6">
      <w:pPr>
        <w:spacing w:line="240" w:lineRule="auto"/>
        <w:jc w:val="both"/>
        <w:rPr>
          <w:rFonts w:ascii="Courier New" w:eastAsia="Times New Roman" w:hAnsi="Courier New" w:cs="Courier New"/>
          <w:b/>
          <w:bCs/>
          <w:sz w:val="28"/>
          <w:szCs w:val="28"/>
        </w:rPr>
      </w:pPr>
      <w:r w:rsidRPr="002646D6">
        <w:rPr>
          <w:rFonts w:ascii="Courier New" w:eastAsia="Times New Roman" w:hAnsi="Courier New" w:cs="Courier New"/>
          <w:b/>
          <w:bCs/>
          <w:sz w:val="28"/>
          <w:szCs w:val="28"/>
        </w:rPr>
        <w:t>IV. Siguientes Pasos del Proceso</w:t>
      </w:r>
    </w:p>
    <w:p w14:paraId="540288CB" w14:textId="77777777" w:rsidR="002646D6" w:rsidRPr="002646D6" w:rsidRDefault="002646D6" w:rsidP="002646D6">
      <w:pPr>
        <w:spacing w:line="240" w:lineRule="auto"/>
        <w:jc w:val="both"/>
        <w:rPr>
          <w:rFonts w:ascii="Courier New" w:eastAsia="Times New Roman" w:hAnsi="Courier New" w:cs="Courier New"/>
          <w:sz w:val="28"/>
          <w:szCs w:val="28"/>
        </w:rPr>
      </w:pPr>
      <w:r w:rsidRPr="002646D6">
        <w:rPr>
          <w:rFonts w:ascii="Courier New" w:eastAsia="Times New Roman" w:hAnsi="Courier New" w:cs="Courier New"/>
          <w:sz w:val="28"/>
          <w:szCs w:val="28"/>
        </w:rPr>
        <w:t xml:space="preserve">Se otorga un plazo de cinco (5) días hábiles a los líderes de cada área de TI para revisar este informe preliminar, remitir sus comentarios explicativos y proponer formalmente los planes de acción junto con las fechas de compromiso. Dichas respuestas serán incorporadas en el </w:t>
      </w:r>
      <w:r w:rsidRPr="002646D6">
        <w:rPr>
          <w:rFonts w:ascii="Courier New" w:eastAsia="Times New Roman" w:hAnsi="Courier New" w:cs="Courier New"/>
          <w:b/>
          <w:bCs/>
          <w:sz w:val="28"/>
          <w:szCs w:val="28"/>
        </w:rPr>
        <w:t>Informe Final de Auditoría</w:t>
      </w:r>
      <w:r w:rsidRPr="002646D6">
        <w:rPr>
          <w:rFonts w:ascii="Courier New" w:eastAsia="Times New Roman" w:hAnsi="Courier New" w:cs="Courier New"/>
          <w:sz w:val="28"/>
          <w:szCs w:val="28"/>
        </w:rPr>
        <w:t>.</w:t>
      </w:r>
    </w:p>
    <w:sectPr w:rsidR="002646D6" w:rsidRPr="002646D6" w:rsidSect="00815A19">
      <w:pgSz w:w="12240" w:h="15840"/>
      <w:pgMar w:top="1135" w:right="1041"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D5E19"/>
    <w:multiLevelType w:val="multilevel"/>
    <w:tmpl w:val="59E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328BB"/>
    <w:multiLevelType w:val="multilevel"/>
    <w:tmpl w:val="7D8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912D7"/>
    <w:multiLevelType w:val="multilevel"/>
    <w:tmpl w:val="EA1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038D6"/>
    <w:multiLevelType w:val="multilevel"/>
    <w:tmpl w:val="3E2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C4CBC"/>
    <w:multiLevelType w:val="multilevel"/>
    <w:tmpl w:val="335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E7305"/>
    <w:multiLevelType w:val="multilevel"/>
    <w:tmpl w:val="BC9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43B6E"/>
    <w:multiLevelType w:val="multilevel"/>
    <w:tmpl w:val="650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0099E"/>
    <w:multiLevelType w:val="multilevel"/>
    <w:tmpl w:val="3EE0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649C9"/>
    <w:multiLevelType w:val="multilevel"/>
    <w:tmpl w:val="B17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679DA"/>
    <w:multiLevelType w:val="multilevel"/>
    <w:tmpl w:val="C0DC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C4639"/>
    <w:multiLevelType w:val="multilevel"/>
    <w:tmpl w:val="601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75BC7"/>
    <w:multiLevelType w:val="multilevel"/>
    <w:tmpl w:val="629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B7B35"/>
    <w:multiLevelType w:val="multilevel"/>
    <w:tmpl w:val="DD1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D139C"/>
    <w:multiLevelType w:val="multilevel"/>
    <w:tmpl w:val="049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42A1C"/>
    <w:multiLevelType w:val="multilevel"/>
    <w:tmpl w:val="3876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1"/>
  </w:num>
  <w:num w:numId="5">
    <w:abstractNumId w:val="6"/>
  </w:num>
  <w:num w:numId="6">
    <w:abstractNumId w:val="8"/>
  </w:num>
  <w:num w:numId="7">
    <w:abstractNumId w:val="14"/>
  </w:num>
  <w:num w:numId="8">
    <w:abstractNumId w:val="10"/>
  </w:num>
  <w:num w:numId="9">
    <w:abstractNumId w:val="1"/>
  </w:num>
  <w:num w:numId="10">
    <w:abstractNumId w:val="0"/>
  </w:num>
  <w:num w:numId="11">
    <w:abstractNumId w:val="13"/>
  </w:num>
  <w:num w:numId="12">
    <w:abstractNumId w:val="12"/>
  </w:num>
  <w:num w:numId="13">
    <w:abstractNumId w:val="9"/>
  </w:num>
  <w:num w:numId="14">
    <w:abstractNumId w:val="7"/>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3A"/>
    <w:rsid w:val="002646D6"/>
    <w:rsid w:val="007E46D9"/>
    <w:rsid w:val="00815A19"/>
    <w:rsid w:val="00BE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7207"/>
  <w15:chartTrackingRefBased/>
  <w15:docId w15:val="{6363E766-4895-40D6-A3E6-1E000E31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2646D6"/>
    <w:rPr>
      <w:i/>
      <w:iCs/>
    </w:rPr>
  </w:style>
  <w:style w:type="character" w:styleId="Textoennegrita">
    <w:name w:val="Strong"/>
    <w:basedOn w:val="Fuentedeprrafopredeter"/>
    <w:uiPriority w:val="22"/>
    <w:qFormat/>
    <w:rsid w:val="002646D6"/>
    <w:rPr>
      <w:b/>
      <w:bCs/>
    </w:rPr>
  </w:style>
  <w:style w:type="paragraph" w:customStyle="1" w:styleId="z1qcye">
    <w:name w:val="z1qcye"/>
    <w:basedOn w:val="Normal"/>
    <w:rsid w:val="002646D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286pc">
    <w:name w:val="t286pc"/>
    <w:basedOn w:val="Fuentedeprrafopredeter"/>
    <w:rsid w:val="002646D6"/>
  </w:style>
  <w:style w:type="character" w:styleId="CdigoHTML">
    <w:name w:val="HTML Code"/>
    <w:basedOn w:val="Fuentedeprrafopredeter"/>
    <w:uiPriority w:val="99"/>
    <w:semiHidden/>
    <w:unhideWhenUsed/>
    <w:rsid w:val="002646D6"/>
    <w:rPr>
      <w:rFonts w:ascii="Courier New" w:eastAsia="Times New Roman" w:hAnsi="Courier New" w:cs="Courier New"/>
      <w:sz w:val="20"/>
      <w:szCs w:val="20"/>
    </w:rPr>
  </w:style>
  <w:style w:type="character" w:customStyle="1" w:styleId="vndci">
    <w:name w:val="vndci"/>
    <w:basedOn w:val="Fuentedeprrafopredeter"/>
    <w:rsid w:val="002646D6"/>
  </w:style>
  <w:style w:type="character" w:customStyle="1" w:styleId="imqumd">
    <w:name w:val="imqumd"/>
    <w:basedOn w:val="Fuentedeprrafopredeter"/>
    <w:rsid w:val="00264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1840">
      <w:bodyDiv w:val="1"/>
      <w:marLeft w:val="0"/>
      <w:marRight w:val="0"/>
      <w:marTop w:val="0"/>
      <w:marBottom w:val="0"/>
      <w:divBdr>
        <w:top w:val="none" w:sz="0" w:space="0" w:color="auto"/>
        <w:left w:val="none" w:sz="0" w:space="0" w:color="auto"/>
        <w:bottom w:val="none" w:sz="0" w:space="0" w:color="auto"/>
        <w:right w:val="none" w:sz="0" w:space="0" w:color="auto"/>
      </w:divBdr>
      <w:divsChild>
        <w:div w:id="2084135986">
          <w:marLeft w:val="0"/>
          <w:marRight w:val="0"/>
          <w:marTop w:val="0"/>
          <w:marBottom w:val="0"/>
          <w:divBdr>
            <w:top w:val="none" w:sz="0" w:space="0" w:color="auto"/>
            <w:left w:val="none" w:sz="0" w:space="0" w:color="auto"/>
            <w:bottom w:val="none" w:sz="0" w:space="0" w:color="auto"/>
            <w:right w:val="none" w:sz="0" w:space="0" w:color="auto"/>
          </w:divBdr>
          <w:divsChild>
            <w:div w:id="1250114093">
              <w:marLeft w:val="0"/>
              <w:marRight w:val="0"/>
              <w:marTop w:val="0"/>
              <w:marBottom w:val="0"/>
              <w:divBdr>
                <w:top w:val="none" w:sz="0" w:space="0" w:color="auto"/>
                <w:left w:val="none" w:sz="0" w:space="0" w:color="auto"/>
                <w:bottom w:val="none" w:sz="0" w:space="0" w:color="auto"/>
                <w:right w:val="none" w:sz="0" w:space="0" w:color="auto"/>
              </w:divBdr>
              <w:divsChild>
                <w:div w:id="1580677990">
                  <w:marLeft w:val="0"/>
                  <w:marRight w:val="0"/>
                  <w:marTop w:val="0"/>
                  <w:marBottom w:val="0"/>
                  <w:divBdr>
                    <w:top w:val="none" w:sz="0" w:space="0" w:color="auto"/>
                    <w:left w:val="none" w:sz="0" w:space="0" w:color="auto"/>
                    <w:bottom w:val="none" w:sz="0" w:space="0" w:color="auto"/>
                    <w:right w:val="none" w:sz="0" w:space="0" w:color="auto"/>
                  </w:divBdr>
                  <w:divsChild>
                    <w:div w:id="580405496">
                      <w:marLeft w:val="0"/>
                      <w:marRight w:val="0"/>
                      <w:marTop w:val="0"/>
                      <w:marBottom w:val="0"/>
                      <w:divBdr>
                        <w:top w:val="none" w:sz="0" w:space="0" w:color="auto"/>
                        <w:left w:val="none" w:sz="0" w:space="0" w:color="auto"/>
                        <w:bottom w:val="none" w:sz="0" w:space="0" w:color="auto"/>
                        <w:right w:val="none" w:sz="0" w:space="0" w:color="auto"/>
                      </w:divBdr>
                      <w:divsChild>
                        <w:div w:id="407462062">
                          <w:marLeft w:val="0"/>
                          <w:marRight w:val="0"/>
                          <w:marTop w:val="0"/>
                          <w:marBottom w:val="0"/>
                          <w:divBdr>
                            <w:top w:val="none" w:sz="0" w:space="0" w:color="auto"/>
                            <w:left w:val="none" w:sz="0" w:space="0" w:color="auto"/>
                            <w:bottom w:val="none" w:sz="0" w:space="0" w:color="auto"/>
                            <w:right w:val="none" w:sz="0" w:space="0" w:color="auto"/>
                          </w:divBdr>
                          <w:divsChild>
                            <w:div w:id="1667320955">
                              <w:marLeft w:val="0"/>
                              <w:marRight w:val="0"/>
                              <w:marTop w:val="0"/>
                              <w:marBottom w:val="0"/>
                              <w:divBdr>
                                <w:top w:val="none" w:sz="0" w:space="0" w:color="auto"/>
                                <w:left w:val="none" w:sz="0" w:space="0" w:color="auto"/>
                                <w:bottom w:val="none" w:sz="0" w:space="0" w:color="auto"/>
                                <w:right w:val="none" w:sz="0" w:space="0" w:color="auto"/>
                              </w:divBdr>
                              <w:divsChild>
                                <w:div w:id="275410617">
                                  <w:marLeft w:val="0"/>
                                  <w:marRight w:val="0"/>
                                  <w:marTop w:val="0"/>
                                  <w:marBottom w:val="0"/>
                                  <w:divBdr>
                                    <w:top w:val="none" w:sz="0" w:space="0" w:color="auto"/>
                                    <w:left w:val="none" w:sz="0" w:space="0" w:color="auto"/>
                                    <w:bottom w:val="none" w:sz="0" w:space="0" w:color="auto"/>
                                    <w:right w:val="none" w:sz="0" w:space="0" w:color="auto"/>
                                  </w:divBdr>
                                  <w:divsChild>
                                    <w:div w:id="1669210635">
                                      <w:marLeft w:val="0"/>
                                      <w:marRight w:val="0"/>
                                      <w:marTop w:val="0"/>
                                      <w:marBottom w:val="0"/>
                                      <w:divBdr>
                                        <w:top w:val="none" w:sz="0" w:space="0" w:color="auto"/>
                                        <w:left w:val="none" w:sz="0" w:space="0" w:color="auto"/>
                                        <w:bottom w:val="none" w:sz="0" w:space="0" w:color="auto"/>
                                        <w:right w:val="none" w:sz="0" w:space="0" w:color="auto"/>
                                      </w:divBdr>
                                      <w:divsChild>
                                        <w:div w:id="777485206">
                                          <w:marLeft w:val="0"/>
                                          <w:marRight w:val="0"/>
                                          <w:marTop w:val="0"/>
                                          <w:marBottom w:val="0"/>
                                          <w:divBdr>
                                            <w:top w:val="none" w:sz="0" w:space="0" w:color="auto"/>
                                            <w:left w:val="none" w:sz="0" w:space="0" w:color="auto"/>
                                            <w:bottom w:val="none" w:sz="0" w:space="0" w:color="auto"/>
                                            <w:right w:val="none" w:sz="0" w:space="0" w:color="auto"/>
                                          </w:divBdr>
                                          <w:divsChild>
                                            <w:div w:id="1029599431">
                                              <w:marLeft w:val="0"/>
                                              <w:marRight w:val="0"/>
                                              <w:marTop w:val="360"/>
                                              <w:marBottom w:val="180"/>
                                              <w:divBdr>
                                                <w:top w:val="none" w:sz="0" w:space="0" w:color="auto"/>
                                                <w:left w:val="none" w:sz="0" w:space="0" w:color="auto"/>
                                                <w:bottom w:val="none" w:sz="0" w:space="0" w:color="auto"/>
                                                <w:right w:val="none" w:sz="0" w:space="0" w:color="auto"/>
                                              </w:divBdr>
                                            </w:div>
                                            <w:div w:id="994575528">
                                              <w:marLeft w:val="0"/>
                                              <w:marRight w:val="0"/>
                                              <w:marTop w:val="360"/>
                                              <w:marBottom w:val="180"/>
                                              <w:divBdr>
                                                <w:top w:val="none" w:sz="0" w:space="0" w:color="auto"/>
                                                <w:left w:val="none" w:sz="0" w:space="0" w:color="auto"/>
                                                <w:bottom w:val="none" w:sz="0" w:space="0" w:color="auto"/>
                                                <w:right w:val="none" w:sz="0" w:space="0" w:color="auto"/>
                                              </w:divBdr>
                                            </w:div>
                                            <w:div w:id="544677159">
                                              <w:marLeft w:val="0"/>
                                              <w:marRight w:val="0"/>
                                              <w:marTop w:val="360"/>
                                              <w:marBottom w:val="180"/>
                                              <w:divBdr>
                                                <w:top w:val="none" w:sz="0" w:space="0" w:color="auto"/>
                                                <w:left w:val="none" w:sz="0" w:space="0" w:color="auto"/>
                                                <w:bottom w:val="none" w:sz="0" w:space="0" w:color="auto"/>
                                                <w:right w:val="none" w:sz="0" w:space="0" w:color="auto"/>
                                              </w:divBdr>
                                            </w:div>
                                            <w:div w:id="1727293025">
                                              <w:marLeft w:val="0"/>
                                              <w:marRight w:val="0"/>
                                              <w:marTop w:val="180"/>
                                              <w:marBottom w:val="240"/>
                                              <w:divBdr>
                                                <w:top w:val="none" w:sz="0" w:space="0" w:color="auto"/>
                                                <w:left w:val="none" w:sz="0" w:space="0" w:color="auto"/>
                                                <w:bottom w:val="none" w:sz="0" w:space="0" w:color="auto"/>
                                                <w:right w:val="none" w:sz="0" w:space="0" w:color="auto"/>
                                              </w:divBdr>
                                            </w:div>
                                            <w:div w:id="1034041740">
                                              <w:marLeft w:val="0"/>
                                              <w:marRight w:val="0"/>
                                              <w:marTop w:val="180"/>
                                              <w:marBottom w:val="240"/>
                                              <w:divBdr>
                                                <w:top w:val="none" w:sz="0" w:space="0" w:color="auto"/>
                                                <w:left w:val="none" w:sz="0" w:space="0" w:color="auto"/>
                                                <w:bottom w:val="none" w:sz="0" w:space="0" w:color="auto"/>
                                                <w:right w:val="none" w:sz="0" w:space="0" w:color="auto"/>
                                              </w:divBdr>
                                            </w:div>
                                            <w:div w:id="1481266708">
                                              <w:marLeft w:val="0"/>
                                              <w:marRight w:val="0"/>
                                              <w:marTop w:val="360"/>
                                              <w:marBottom w:val="180"/>
                                              <w:divBdr>
                                                <w:top w:val="none" w:sz="0" w:space="0" w:color="auto"/>
                                                <w:left w:val="none" w:sz="0" w:space="0" w:color="auto"/>
                                                <w:bottom w:val="none" w:sz="0" w:space="0" w:color="auto"/>
                                                <w:right w:val="none" w:sz="0" w:space="0" w:color="auto"/>
                                              </w:divBdr>
                                            </w:div>
                                            <w:div w:id="1460953900">
                                              <w:marLeft w:val="0"/>
                                              <w:marRight w:val="0"/>
                                              <w:marTop w:val="360"/>
                                              <w:marBottom w:val="180"/>
                                              <w:divBdr>
                                                <w:top w:val="none" w:sz="0" w:space="0" w:color="auto"/>
                                                <w:left w:val="none" w:sz="0" w:space="0" w:color="auto"/>
                                                <w:bottom w:val="none" w:sz="0" w:space="0" w:color="auto"/>
                                                <w:right w:val="none" w:sz="0" w:space="0" w:color="auto"/>
                                              </w:divBdr>
                                            </w:div>
                                            <w:div w:id="1558592027">
                                              <w:marLeft w:val="0"/>
                                              <w:marRight w:val="0"/>
                                              <w:marTop w:val="360"/>
                                              <w:marBottom w:val="180"/>
                                              <w:divBdr>
                                                <w:top w:val="none" w:sz="0" w:space="0" w:color="auto"/>
                                                <w:left w:val="none" w:sz="0" w:space="0" w:color="auto"/>
                                                <w:bottom w:val="none" w:sz="0" w:space="0" w:color="auto"/>
                                                <w:right w:val="none" w:sz="0" w:space="0" w:color="auto"/>
                                              </w:divBdr>
                                            </w:div>
                                            <w:div w:id="1583371768">
                                              <w:marLeft w:val="0"/>
                                              <w:marRight w:val="0"/>
                                              <w:marTop w:val="360"/>
                                              <w:marBottom w:val="180"/>
                                              <w:divBdr>
                                                <w:top w:val="none" w:sz="0" w:space="0" w:color="auto"/>
                                                <w:left w:val="none" w:sz="0" w:space="0" w:color="auto"/>
                                                <w:bottom w:val="none" w:sz="0" w:space="0" w:color="auto"/>
                                                <w:right w:val="none" w:sz="0" w:space="0" w:color="auto"/>
                                              </w:divBdr>
                                            </w:div>
                                            <w:div w:id="1817606972">
                                              <w:marLeft w:val="0"/>
                                              <w:marRight w:val="0"/>
                                              <w:marTop w:val="360"/>
                                              <w:marBottom w:val="180"/>
                                              <w:divBdr>
                                                <w:top w:val="none" w:sz="0" w:space="0" w:color="auto"/>
                                                <w:left w:val="none" w:sz="0" w:space="0" w:color="auto"/>
                                                <w:bottom w:val="none" w:sz="0" w:space="0" w:color="auto"/>
                                                <w:right w:val="none" w:sz="0" w:space="0" w:color="auto"/>
                                              </w:divBdr>
                                            </w:div>
                                            <w:div w:id="926814307">
                                              <w:marLeft w:val="0"/>
                                              <w:marRight w:val="0"/>
                                              <w:marTop w:val="360"/>
                                              <w:marBottom w:val="180"/>
                                              <w:divBdr>
                                                <w:top w:val="none" w:sz="0" w:space="0" w:color="auto"/>
                                                <w:left w:val="none" w:sz="0" w:space="0" w:color="auto"/>
                                                <w:bottom w:val="none" w:sz="0" w:space="0" w:color="auto"/>
                                                <w:right w:val="none" w:sz="0" w:space="0" w:color="auto"/>
                                              </w:divBdr>
                                            </w:div>
                                            <w:div w:id="1691570604">
                                              <w:marLeft w:val="0"/>
                                              <w:marRight w:val="0"/>
                                              <w:marTop w:val="360"/>
                                              <w:marBottom w:val="180"/>
                                              <w:divBdr>
                                                <w:top w:val="none" w:sz="0" w:space="0" w:color="auto"/>
                                                <w:left w:val="none" w:sz="0" w:space="0" w:color="auto"/>
                                                <w:bottom w:val="none" w:sz="0" w:space="0" w:color="auto"/>
                                                <w:right w:val="none" w:sz="0" w:space="0" w:color="auto"/>
                                              </w:divBdr>
                                            </w:div>
                                            <w:div w:id="1271014672">
                                              <w:marLeft w:val="0"/>
                                              <w:marRight w:val="0"/>
                                              <w:marTop w:val="360"/>
                                              <w:marBottom w:val="180"/>
                                              <w:divBdr>
                                                <w:top w:val="none" w:sz="0" w:space="0" w:color="auto"/>
                                                <w:left w:val="none" w:sz="0" w:space="0" w:color="auto"/>
                                                <w:bottom w:val="none" w:sz="0" w:space="0" w:color="auto"/>
                                                <w:right w:val="none" w:sz="0" w:space="0" w:color="auto"/>
                                              </w:divBdr>
                                            </w:div>
                                            <w:div w:id="1935437124">
                                              <w:marLeft w:val="0"/>
                                              <w:marRight w:val="0"/>
                                              <w:marTop w:val="180"/>
                                              <w:marBottom w:val="240"/>
                                              <w:divBdr>
                                                <w:top w:val="none" w:sz="0" w:space="0" w:color="auto"/>
                                                <w:left w:val="none" w:sz="0" w:space="0" w:color="auto"/>
                                                <w:bottom w:val="none" w:sz="0" w:space="0" w:color="auto"/>
                                                <w:right w:val="none" w:sz="0" w:space="0" w:color="auto"/>
                                              </w:divBdr>
                                            </w:div>
                                            <w:div w:id="7221518">
                                              <w:marLeft w:val="0"/>
                                              <w:marRight w:val="0"/>
                                              <w:marTop w:val="360"/>
                                              <w:marBottom w:val="180"/>
                                              <w:divBdr>
                                                <w:top w:val="none" w:sz="0" w:space="0" w:color="auto"/>
                                                <w:left w:val="none" w:sz="0" w:space="0" w:color="auto"/>
                                                <w:bottom w:val="none" w:sz="0" w:space="0" w:color="auto"/>
                                                <w:right w:val="none" w:sz="0" w:space="0" w:color="auto"/>
                                              </w:divBdr>
                                            </w:div>
                                            <w:div w:id="1854149159">
                                              <w:marLeft w:val="0"/>
                                              <w:marRight w:val="0"/>
                                              <w:marTop w:val="180"/>
                                              <w:marBottom w:val="240"/>
                                              <w:divBdr>
                                                <w:top w:val="none" w:sz="0" w:space="0" w:color="auto"/>
                                                <w:left w:val="none" w:sz="0" w:space="0" w:color="auto"/>
                                                <w:bottom w:val="none" w:sz="0" w:space="0" w:color="auto"/>
                                                <w:right w:val="none" w:sz="0" w:space="0" w:color="auto"/>
                                              </w:divBdr>
                                            </w:div>
                                            <w:div w:id="3999089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463202">
          <w:marLeft w:val="0"/>
          <w:marRight w:val="0"/>
          <w:marTop w:val="360"/>
          <w:marBottom w:val="0"/>
          <w:divBdr>
            <w:top w:val="none" w:sz="0" w:space="0" w:color="auto"/>
            <w:left w:val="none" w:sz="0" w:space="0" w:color="auto"/>
            <w:bottom w:val="none" w:sz="0" w:space="0" w:color="auto"/>
            <w:right w:val="none" w:sz="0" w:space="0" w:color="auto"/>
          </w:divBdr>
          <w:divsChild>
            <w:div w:id="906262894">
              <w:marLeft w:val="0"/>
              <w:marRight w:val="0"/>
              <w:marTop w:val="0"/>
              <w:marBottom w:val="0"/>
              <w:divBdr>
                <w:top w:val="none" w:sz="0" w:space="0" w:color="auto"/>
                <w:left w:val="none" w:sz="0" w:space="0" w:color="auto"/>
                <w:bottom w:val="none" w:sz="0" w:space="0" w:color="auto"/>
                <w:right w:val="none" w:sz="0" w:space="0" w:color="auto"/>
              </w:divBdr>
              <w:divsChild>
                <w:div w:id="751509123">
                  <w:marLeft w:val="0"/>
                  <w:marRight w:val="0"/>
                  <w:marTop w:val="0"/>
                  <w:marBottom w:val="0"/>
                  <w:divBdr>
                    <w:top w:val="none" w:sz="0" w:space="0" w:color="auto"/>
                    <w:left w:val="none" w:sz="0" w:space="0" w:color="auto"/>
                    <w:bottom w:val="none" w:sz="0" w:space="0" w:color="auto"/>
                    <w:right w:val="none" w:sz="0" w:space="0" w:color="auto"/>
                  </w:divBdr>
                  <w:divsChild>
                    <w:div w:id="1274559630">
                      <w:marLeft w:val="0"/>
                      <w:marRight w:val="0"/>
                      <w:marTop w:val="0"/>
                      <w:marBottom w:val="0"/>
                      <w:divBdr>
                        <w:top w:val="none" w:sz="0" w:space="0" w:color="auto"/>
                        <w:left w:val="none" w:sz="0" w:space="0" w:color="auto"/>
                        <w:bottom w:val="none" w:sz="0" w:space="0" w:color="auto"/>
                        <w:right w:val="none" w:sz="0" w:space="0" w:color="auto"/>
                      </w:divBdr>
                      <w:divsChild>
                        <w:div w:id="2047099360">
                          <w:marLeft w:val="2220"/>
                          <w:marRight w:val="0"/>
                          <w:marTop w:val="0"/>
                          <w:marBottom w:val="0"/>
                          <w:divBdr>
                            <w:top w:val="none" w:sz="0" w:space="0" w:color="auto"/>
                            <w:left w:val="none" w:sz="0" w:space="0" w:color="auto"/>
                            <w:bottom w:val="none" w:sz="0" w:space="0" w:color="auto"/>
                            <w:right w:val="none" w:sz="0" w:space="0" w:color="auto"/>
                          </w:divBdr>
                          <w:divsChild>
                            <w:div w:id="965160015">
                              <w:marLeft w:val="0"/>
                              <w:marRight w:val="0"/>
                              <w:marTop w:val="0"/>
                              <w:marBottom w:val="0"/>
                              <w:divBdr>
                                <w:top w:val="none" w:sz="0" w:space="0" w:color="auto"/>
                                <w:left w:val="none" w:sz="0" w:space="0" w:color="auto"/>
                                <w:bottom w:val="none" w:sz="0" w:space="0" w:color="auto"/>
                                <w:right w:val="none" w:sz="0" w:space="0" w:color="auto"/>
                              </w:divBdr>
                              <w:divsChild>
                                <w:div w:id="19010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762574">
                  <w:marLeft w:val="0"/>
                  <w:marRight w:val="0"/>
                  <w:marTop w:val="0"/>
                  <w:marBottom w:val="0"/>
                  <w:divBdr>
                    <w:top w:val="none" w:sz="0" w:space="0" w:color="auto"/>
                    <w:left w:val="none" w:sz="0" w:space="0" w:color="auto"/>
                    <w:bottom w:val="none" w:sz="0" w:space="0" w:color="auto"/>
                    <w:right w:val="none" w:sz="0" w:space="0" w:color="auto"/>
                  </w:divBdr>
                  <w:divsChild>
                    <w:div w:id="482703310">
                      <w:marLeft w:val="0"/>
                      <w:marRight w:val="0"/>
                      <w:marTop w:val="0"/>
                      <w:marBottom w:val="0"/>
                      <w:divBdr>
                        <w:top w:val="none" w:sz="0" w:space="0" w:color="auto"/>
                        <w:left w:val="none" w:sz="0" w:space="0" w:color="auto"/>
                        <w:bottom w:val="none" w:sz="0" w:space="0" w:color="auto"/>
                        <w:right w:val="none" w:sz="0" w:space="0" w:color="auto"/>
                      </w:divBdr>
                      <w:divsChild>
                        <w:div w:id="1388870128">
                          <w:marLeft w:val="0"/>
                          <w:marRight w:val="0"/>
                          <w:marTop w:val="0"/>
                          <w:marBottom w:val="0"/>
                          <w:divBdr>
                            <w:top w:val="none" w:sz="0" w:space="0" w:color="auto"/>
                            <w:left w:val="none" w:sz="0" w:space="0" w:color="auto"/>
                            <w:bottom w:val="none" w:sz="0" w:space="0" w:color="auto"/>
                            <w:right w:val="none" w:sz="0" w:space="0" w:color="auto"/>
                          </w:divBdr>
                          <w:divsChild>
                            <w:div w:id="661661874">
                              <w:marLeft w:val="0"/>
                              <w:marRight w:val="0"/>
                              <w:marTop w:val="0"/>
                              <w:marBottom w:val="0"/>
                              <w:divBdr>
                                <w:top w:val="none" w:sz="0" w:space="0" w:color="auto"/>
                                <w:left w:val="none" w:sz="0" w:space="0" w:color="auto"/>
                                <w:bottom w:val="none" w:sz="0" w:space="0" w:color="auto"/>
                                <w:right w:val="none" w:sz="0" w:space="0" w:color="auto"/>
                              </w:divBdr>
                              <w:divsChild>
                                <w:div w:id="131287867">
                                  <w:marLeft w:val="0"/>
                                  <w:marRight w:val="0"/>
                                  <w:marTop w:val="0"/>
                                  <w:marBottom w:val="0"/>
                                  <w:divBdr>
                                    <w:top w:val="none" w:sz="0" w:space="0" w:color="auto"/>
                                    <w:left w:val="none" w:sz="0" w:space="0" w:color="auto"/>
                                    <w:bottom w:val="none" w:sz="0" w:space="0" w:color="auto"/>
                                    <w:right w:val="none" w:sz="0" w:space="0" w:color="auto"/>
                                  </w:divBdr>
                                  <w:divsChild>
                                    <w:div w:id="88963414">
                                      <w:marLeft w:val="0"/>
                                      <w:marRight w:val="0"/>
                                      <w:marTop w:val="0"/>
                                      <w:marBottom w:val="0"/>
                                      <w:divBdr>
                                        <w:top w:val="none" w:sz="0" w:space="0" w:color="auto"/>
                                        <w:left w:val="none" w:sz="0" w:space="0" w:color="auto"/>
                                        <w:bottom w:val="none" w:sz="0" w:space="0" w:color="auto"/>
                                        <w:right w:val="none" w:sz="0" w:space="0" w:color="auto"/>
                                      </w:divBdr>
                                      <w:divsChild>
                                        <w:div w:id="1644119732">
                                          <w:marLeft w:val="0"/>
                                          <w:marRight w:val="0"/>
                                          <w:marTop w:val="0"/>
                                          <w:marBottom w:val="0"/>
                                          <w:divBdr>
                                            <w:top w:val="none" w:sz="0" w:space="0" w:color="auto"/>
                                            <w:left w:val="none" w:sz="0" w:space="0" w:color="auto"/>
                                            <w:bottom w:val="none" w:sz="0" w:space="0" w:color="auto"/>
                                            <w:right w:val="none" w:sz="0" w:space="0" w:color="auto"/>
                                          </w:divBdr>
                                          <w:divsChild>
                                            <w:div w:id="121507492">
                                              <w:marLeft w:val="0"/>
                                              <w:marRight w:val="0"/>
                                              <w:marTop w:val="180"/>
                                              <w:marBottom w:val="240"/>
                                              <w:divBdr>
                                                <w:top w:val="none" w:sz="0" w:space="0" w:color="auto"/>
                                                <w:left w:val="none" w:sz="0" w:space="0" w:color="auto"/>
                                                <w:bottom w:val="none" w:sz="0" w:space="0" w:color="auto"/>
                                                <w:right w:val="none" w:sz="0" w:space="0" w:color="auto"/>
                                              </w:divBdr>
                                            </w:div>
                                            <w:div w:id="759646670">
                                              <w:marLeft w:val="0"/>
                                              <w:marRight w:val="0"/>
                                              <w:marTop w:val="180"/>
                                              <w:marBottom w:val="240"/>
                                              <w:divBdr>
                                                <w:top w:val="none" w:sz="0" w:space="0" w:color="auto"/>
                                                <w:left w:val="none" w:sz="0" w:space="0" w:color="auto"/>
                                                <w:bottom w:val="none" w:sz="0" w:space="0" w:color="auto"/>
                                                <w:right w:val="none" w:sz="0" w:space="0" w:color="auto"/>
                                              </w:divBdr>
                                            </w:div>
                                            <w:div w:id="55396322">
                                              <w:marLeft w:val="0"/>
                                              <w:marRight w:val="0"/>
                                              <w:marTop w:val="360"/>
                                              <w:marBottom w:val="180"/>
                                              <w:divBdr>
                                                <w:top w:val="none" w:sz="0" w:space="0" w:color="auto"/>
                                                <w:left w:val="none" w:sz="0" w:space="0" w:color="auto"/>
                                                <w:bottom w:val="none" w:sz="0" w:space="0" w:color="auto"/>
                                                <w:right w:val="none" w:sz="0" w:space="0" w:color="auto"/>
                                              </w:divBdr>
                                            </w:div>
                                            <w:div w:id="1275019556">
                                              <w:marLeft w:val="0"/>
                                              <w:marRight w:val="0"/>
                                              <w:marTop w:val="180"/>
                                              <w:marBottom w:val="240"/>
                                              <w:divBdr>
                                                <w:top w:val="none" w:sz="0" w:space="0" w:color="auto"/>
                                                <w:left w:val="none" w:sz="0" w:space="0" w:color="auto"/>
                                                <w:bottom w:val="none" w:sz="0" w:space="0" w:color="auto"/>
                                                <w:right w:val="none" w:sz="0" w:space="0" w:color="auto"/>
                                              </w:divBdr>
                                            </w:div>
                                            <w:div w:id="2006014648">
                                              <w:marLeft w:val="0"/>
                                              <w:marRight w:val="0"/>
                                              <w:marTop w:val="360"/>
                                              <w:marBottom w:val="180"/>
                                              <w:divBdr>
                                                <w:top w:val="none" w:sz="0" w:space="0" w:color="auto"/>
                                                <w:left w:val="none" w:sz="0" w:space="0" w:color="auto"/>
                                                <w:bottom w:val="none" w:sz="0" w:space="0" w:color="auto"/>
                                                <w:right w:val="none" w:sz="0" w:space="0" w:color="auto"/>
                                              </w:divBdr>
                                            </w:div>
                                            <w:div w:id="1506507725">
                                              <w:marLeft w:val="0"/>
                                              <w:marRight w:val="0"/>
                                              <w:marTop w:val="180"/>
                                              <w:marBottom w:val="240"/>
                                              <w:divBdr>
                                                <w:top w:val="none" w:sz="0" w:space="0" w:color="auto"/>
                                                <w:left w:val="none" w:sz="0" w:space="0" w:color="auto"/>
                                                <w:bottom w:val="none" w:sz="0" w:space="0" w:color="auto"/>
                                                <w:right w:val="none" w:sz="0" w:space="0" w:color="auto"/>
                                              </w:divBdr>
                                            </w:div>
                                            <w:div w:id="317539036">
                                              <w:marLeft w:val="0"/>
                                              <w:marRight w:val="0"/>
                                              <w:marTop w:val="360"/>
                                              <w:marBottom w:val="180"/>
                                              <w:divBdr>
                                                <w:top w:val="none" w:sz="0" w:space="0" w:color="auto"/>
                                                <w:left w:val="none" w:sz="0" w:space="0" w:color="auto"/>
                                                <w:bottom w:val="none" w:sz="0" w:space="0" w:color="auto"/>
                                                <w:right w:val="none" w:sz="0" w:space="0" w:color="auto"/>
                                              </w:divBdr>
                                            </w:div>
                                            <w:div w:id="1559390218">
                                              <w:marLeft w:val="0"/>
                                              <w:marRight w:val="0"/>
                                              <w:marTop w:val="360"/>
                                              <w:marBottom w:val="180"/>
                                              <w:divBdr>
                                                <w:top w:val="none" w:sz="0" w:space="0" w:color="auto"/>
                                                <w:left w:val="none" w:sz="0" w:space="0" w:color="auto"/>
                                                <w:bottom w:val="none" w:sz="0" w:space="0" w:color="auto"/>
                                                <w:right w:val="none" w:sz="0" w:space="0" w:color="auto"/>
                                              </w:divBdr>
                                            </w:div>
                                            <w:div w:id="2115974934">
                                              <w:marLeft w:val="0"/>
                                              <w:marRight w:val="0"/>
                                              <w:marTop w:val="360"/>
                                              <w:marBottom w:val="180"/>
                                              <w:divBdr>
                                                <w:top w:val="none" w:sz="0" w:space="0" w:color="auto"/>
                                                <w:left w:val="none" w:sz="0" w:space="0" w:color="auto"/>
                                                <w:bottom w:val="none" w:sz="0" w:space="0" w:color="auto"/>
                                                <w:right w:val="none" w:sz="0" w:space="0" w:color="auto"/>
                                              </w:divBdr>
                                            </w:div>
                                            <w:div w:id="164251410">
                                              <w:marLeft w:val="0"/>
                                              <w:marRight w:val="0"/>
                                              <w:marTop w:val="360"/>
                                              <w:marBottom w:val="180"/>
                                              <w:divBdr>
                                                <w:top w:val="none" w:sz="0" w:space="0" w:color="auto"/>
                                                <w:left w:val="none" w:sz="0" w:space="0" w:color="auto"/>
                                                <w:bottom w:val="none" w:sz="0" w:space="0" w:color="auto"/>
                                                <w:right w:val="none" w:sz="0" w:space="0" w:color="auto"/>
                                              </w:divBdr>
                                            </w:div>
                                            <w:div w:id="195894008">
                                              <w:marLeft w:val="0"/>
                                              <w:marRight w:val="0"/>
                                              <w:marTop w:val="180"/>
                                              <w:marBottom w:val="240"/>
                                              <w:divBdr>
                                                <w:top w:val="none" w:sz="0" w:space="0" w:color="auto"/>
                                                <w:left w:val="none" w:sz="0" w:space="0" w:color="auto"/>
                                                <w:bottom w:val="none" w:sz="0" w:space="0" w:color="auto"/>
                                                <w:right w:val="none" w:sz="0" w:space="0" w:color="auto"/>
                                              </w:divBdr>
                                            </w:div>
                                            <w:div w:id="828836499">
                                              <w:marLeft w:val="0"/>
                                              <w:marRight w:val="0"/>
                                              <w:marTop w:val="360"/>
                                              <w:marBottom w:val="180"/>
                                              <w:divBdr>
                                                <w:top w:val="none" w:sz="0" w:space="0" w:color="auto"/>
                                                <w:left w:val="none" w:sz="0" w:space="0" w:color="auto"/>
                                                <w:bottom w:val="none" w:sz="0" w:space="0" w:color="auto"/>
                                                <w:right w:val="none" w:sz="0" w:space="0" w:color="auto"/>
                                              </w:divBdr>
                                            </w:div>
                                            <w:div w:id="682977965">
                                              <w:marLeft w:val="0"/>
                                              <w:marRight w:val="0"/>
                                              <w:marTop w:val="180"/>
                                              <w:marBottom w:val="240"/>
                                              <w:divBdr>
                                                <w:top w:val="none" w:sz="0" w:space="0" w:color="auto"/>
                                                <w:left w:val="none" w:sz="0" w:space="0" w:color="auto"/>
                                                <w:bottom w:val="none" w:sz="0" w:space="0" w:color="auto"/>
                                                <w:right w:val="none" w:sz="0" w:space="0" w:color="auto"/>
                                              </w:divBdr>
                                            </w:div>
                                            <w:div w:id="207107615">
                                              <w:marLeft w:val="0"/>
                                              <w:marRight w:val="0"/>
                                              <w:marTop w:val="360"/>
                                              <w:marBottom w:val="180"/>
                                              <w:divBdr>
                                                <w:top w:val="none" w:sz="0" w:space="0" w:color="auto"/>
                                                <w:left w:val="none" w:sz="0" w:space="0" w:color="auto"/>
                                                <w:bottom w:val="none" w:sz="0" w:space="0" w:color="auto"/>
                                                <w:right w:val="none" w:sz="0" w:space="0" w:color="auto"/>
                                              </w:divBdr>
                                            </w:div>
                                            <w:div w:id="1395857423">
                                              <w:marLeft w:val="0"/>
                                              <w:marRight w:val="0"/>
                                              <w:marTop w:val="180"/>
                                              <w:marBottom w:val="240"/>
                                              <w:divBdr>
                                                <w:top w:val="none" w:sz="0" w:space="0" w:color="auto"/>
                                                <w:left w:val="none" w:sz="0" w:space="0" w:color="auto"/>
                                                <w:bottom w:val="none" w:sz="0" w:space="0" w:color="auto"/>
                                                <w:right w:val="none" w:sz="0" w:space="0" w:color="auto"/>
                                              </w:divBdr>
                                            </w:div>
                                            <w:div w:id="209610063">
                                              <w:marLeft w:val="0"/>
                                              <w:marRight w:val="0"/>
                                              <w:marTop w:val="180"/>
                                              <w:marBottom w:val="240"/>
                                              <w:divBdr>
                                                <w:top w:val="none" w:sz="0" w:space="0" w:color="auto"/>
                                                <w:left w:val="none" w:sz="0" w:space="0" w:color="auto"/>
                                                <w:bottom w:val="none" w:sz="0" w:space="0" w:color="auto"/>
                                                <w:right w:val="none" w:sz="0" w:space="0" w:color="auto"/>
                                              </w:divBdr>
                                            </w:div>
                                            <w:div w:id="828791116">
                                              <w:marLeft w:val="0"/>
                                              <w:marRight w:val="0"/>
                                              <w:marTop w:val="360"/>
                                              <w:marBottom w:val="180"/>
                                              <w:divBdr>
                                                <w:top w:val="none" w:sz="0" w:space="0" w:color="auto"/>
                                                <w:left w:val="none" w:sz="0" w:space="0" w:color="auto"/>
                                                <w:bottom w:val="none" w:sz="0" w:space="0" w:color="auto"/>
                                                <w:right w:val="none" w:sz="0" w:space="0" w:color="auto"/>
                                              </w:divBdr>
                                            </w:div>
                                            <w:div w:id="1424380737">
                                              <w:marLeft w:val="0"/>
                                              <w:marRight w:val="0"/>
                                              <w:marTop w:val="360"/>
                                              <w:marBottom w:val="180"/>
                                              <w:divBdr>
                                                <w:top w:val="none" w:sz="0" w:space="0" w:color="auto"/>
                                                <w:left w:val="none" w:sz="0" w:space="0" w:color="auto"/>
                                                <w:bottom w:val="none" w:sz="0" w:space="0" w:color="auto"/>
                                                <w:right w:val="none" w:sz="0" w:space="0" w:color="auto"/>
                                              </w:divBdr>
                                            </w:div>
                                            <w:div w:id="208301107">
                                              <w:marLeft w:val="0"/>
                                              <w:marRight w:val="0"/>
                                              <w:marTop w:val="180"/>
                                              <w:marBottom w:val="240"/>
                                              <w:divBdr>
                                                <w:top w:val="none" w:sz="0" w:space="0" w:color="auto"/>
                                                <w:left w:val="none" w:sz="0" w:space="0" w:color="auto"/>
                                                <w:bottom w:val="none" w:sz="0" w:space="0" w:color="auto"/>
                                                <w:right w:val="none" w:sz="0" w:space="0" w:color="auto"/>
                                              </w:divBdr>
                                            </w:div>
                                            <w:div w:id="2073574876">
                                              <w:marLeft w:val="0"/>
                                              <w:marRight w:val="0"/>
                                              <w:marTop w:val="360"/>
                                              <w:marBottom w:val="180"/>
                                              <w:divBdr>
                                                <w:top w:val="none" w:sz="0" w:space="0" w:color="auto"/>
                                                <w:left w:val="none" w:sz="0" w:space="0" w:color="auto"/>
                                                <w:bottom w:val="none" w:sz="0" w:space="0" w:color="auto"/>
                                                <w:right w:val="none" w:sz="0" w:space="0" w:color="auto"/>
                                              </w:divBdr>
                                            </w:div>
                                            <w:div w:id="11798483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1612</Words>
  <Characters>9190</Characters>
  <Application>Microsoft Office Word</Application>
  <DocSecurity>0</DocSecurity>
  <Lines>76</Lines>
  <Paragraphs>21</Paragraphs>
  <ScaleCrop>false</ScaleCrop>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Antonio Martinez Zuniga</dc:creator>
  <cp:keywords/>
  <dc:description/>
  <cp:lastModifiedBy>Leonel Antonio Martinez Zuniga</cp:lastModifiedBy>
  <cp:revision>3</cp:revision>
  <dcterms:created xsi:type="dcterms:W3CDTF">2026-06-06T03:38:00Z</dcterms:created>
  <dcterms:modified xsi:type="dcterms:W3CDTF">2026-06-06T03:49:00Z</dcterms:modified>
</cp:coreProperties>
</file>