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78E3" w:rsidRPr="003D78E3" w:rsidRDefault="003D78E3" w:rsidP="003D78E3">
      <w:pPr>
        <w:spacing w:line="480" w:lineRule="auto"/>
        <w:rPr>
          <w:rFonts w:ascii="Arial" w:eastAsia="Times New Roman" w:hAnsi="Arial" w:cs="Arial"/>
          <w:lang w:eastAsia="es-US"/>
        </w:rPr>
      </w:pPr>
      <w:r w:rsidRPr="003D78E3">
        <w:rPr>
          <w:rFonts w:ascii="Arial" w:hAnsi="Arial" w:cs="Arial"/>
          <w:noProof/>
          <w:lang w:eastAsia="es-US"/>
        </w:rPr>
        <w:drawing>
          <wp:inline distT="0" distB="0" distL="0" distR="0" wp14:anchorId="67D31642" wp14:editId="2809DFA2">
            <wp:extent cx="3086100" cy="892932"/>
            <wp:effectExtent l="0" t="0" r="0" b="2540"/>
            <wp:docPr id="1" name="Imagen 1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8E3" w:rsidRPr="003D78E3" w:rsidRDefault="003D78E3" w:rsidP="003D78E3">
      <w:pPr>
        <w:spacing w:after="0" w:line="240" w:lineRule="auto"/>
        <w:jc w:val="center"/>
        <w:rPr>
          <w:rFonts w:ascii="Arial" w:eastAsia="Times New Roman" w:hAnsi="Arial" w:cs="Arial"/>
          <w:lang w:eastAsia="es-US"/>
        </w:rPr>
      </w:pPr>
      <w:r w:rsidRPr="003D78E3">
        <w:rPr>
          <w:rFonts w:ascii="Arial" w:eastAsia="Times New Roman" w:hAnsi="Arial" w:cs="Arial"/>
          <w:b/>
          <w:bCs/>
          <w:color w:val="000000"/>
          <w:lang w:eastAsia="es-US"/>
        </w:rPr>
        <w:t>Área de Conocimiento de Tecnología de la Información y Comunicación</w:t>
      </w:r>
    </w:p>
    <w:p w:rsidR="003D78E3" w:rsidRPr="003D78E3" w:rsidRDefault="003D78E3" w:rsidP="003D78E3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3D78E3" w:rsidRPr="003D78E3" w:rsidRDefault="003D78E3" w:rsidP="003D78E3">
      <w:pPr>
        <w:spacing w:after="0" w:line="240" w:lineRule="auto"/>
        <w:rPr>
          <w:rFonts w:ascii="Arial" w:eastAsia="Times New Roman" w:hAnsi="Arial" w:cs="Arial"/>
          <w:lang w:eastAsia="es-US"/>
        </w:rPr>
      </w:pPr>
    </w:p>
    <w:p w:rsidR="003D78E3" w:rsidRPr="003D78E3" w:rsidRDefault="003D78E3" w:rsidP="003D78E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  <w:r w:rsidRPr="003D78E3">
        <w:rPr>
          <w:rFonts w:ascii="Arial" w:eastAsia="Times New Roman" w:hAnsi="Arial" w:cs="Arial"/>
          <w:b/>
          <w:bCs/>
          <w:color w:val="000000"/>
          <w:lang w:eastAsia="es-US"/>
        </w:rPr>
        <w:t>Auditoria de Sistemas</w:t>
      </w:r>
    </w:p>
    <w:p w:rsidR="003D78E3" w:rsidRPr="003D78E3" w:rsidRDefault="003D78E3" w:rsidP="003D78E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3D78E3" w:rsidRPr="003D78E3" w:rsidRDefault="003D78E3" w:rsidP="003D78E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es-US"/>
        </w:rPr>
      </w:pPr>
    </w:p>
    <w:p w:rsidR="003D78E3" w:rsidRPr="007636FD" w:rsidRDefault="003D78E3" w:rsidP="007636FD">
      <w:pPr>
        <w:jc w:val="center"/>
        <w:rPr>
          <w:rFonts w:ascii="Arial" w:eastAsia="Times New Roman" w:hAnsi="Arial" w:cs="Arial"/>
          <w:b/>
          <w:lang w:eastAsia="es-US"/>
        </w:rPr>
      </w:pPr>
      <w:r w:rsidRPr="007636FD">
        <w:rPr>
          <w:rFonts w:ascii="Arial" w:hAnsi="Arial" w:cs="Arial"/>
          <w:b/>
          <w:bCs/>
        </w:rPr>
        <w:t>Instrumento de</w:t>
      </w:r>
      <w:r w:rsidR="007636FD" w:rsidRPr="007636FD">
        <w:rPr>
          <w:rFonts w:ascii="Arial" w:hAnsi="Arial" w:cs="Arial"/>
          <w:b/>
          <w:bCs/>
        </w:rPr>
        <w:t xml:space="preserve"> Verificación de Cumplimiento de </w:t>
      </w:r>
      <w:r w:rsidR="007636FD" w:rsidRPr="007636FD">
        <w:rPr>
          <w:rFonts w:ascii="Arial" w:hAnsi="Arial" w:cs="Arial"/>
          <w:b/>
        </w:rPr>
        <w:t>Disposición técnica No. 03 – 2007</w:t>
      </w:r>
      <w:r w:rsidR="007636FD" w:rsidRPr="007636FD">
        <w:rPr>
          <w:rFonts w:ascii="Arial" w:hAnsi="Arial" w:cs="Arial"/>
          <w:b/>
        </w:rPr>
        <w:t xml:space="preserve">: </w:t>
      </w:r>
      <w:r w:rsidR="007636FD" w:rsidRPr="007636FD">
        <w:rPr>
          <w:rFonts w:ascii="Arial" w:eastAsia="Times New Roman" w:hAnsi="Arial" w:cs="Arial"/>
          <w:b/>
          <w:bCs/>
          <w:color w:val="000000"/>
          <w:lang w:eastAsia="es-US"/>
        </w:rPr>
        <w:t>FORMALIDADES PARA USO DE SISTEMAS CONTABLES COMPUTARIZADOS</w:t>
      </w:r>
      <w:r w:rsidR="007636FD" w:rsidRPr="007636FD">
        <w:rPr>
          <w:rFonts w:ascii="Arial" w:eastAsia="Times New Roman" w:hAnsi="Arial" w:cs="Arial"/>
          <w:b/>
          <w:bCs/>
          <w:color w:val="000000"/>
          <w:lang w:eastAsia="es-US"/>
        </w:rPr>
        <w:t xml:space="preserve"> y </w:t>
      </w:r>
      <w:r w:rsidR="007636FD" w:rsidRPr="007636FD">
        <w:rPr>
          <w:rFonts w:ascii="Arial" w:hAnsi="Arial" w:cs="Arial"/>
          <w:b/>
        </w:rPr>
        <w:t>Disposición técnica No. 09 – 2007</w:t>
      </w:r>
      <w:r w:rsidR="007636FD">
        <w:rPr>
          <w:rFonts w:ascii="Arial" w:hAnsi="Arial" w:cs="Arial"/>
          <w:b/>
        </w:rPr>
        <w:t xml:space="preserve">: </w:t>
      </w:r>
      <w:r w:rsidR="007636FD" w:rsidRPr="007636FD">
        <w:rPr>
          <w:rFonts w:ascii="Arial" w:eastAsia="Times New Roman" w:hAnsi="Arial" w:cs="Arial"/>
          <w:b/>
          <w:bCs/>
          <w:color w:val="000000"/>
          <w:lang w:eastAsia="es-US"/>
        </w:rPr>
        <w:t>REQUISITOS PARA USO DE SISTEMAS DE FACTURACIÓN COMPUTARIZADAS</w:t>
      </w:r>
    </w:p>
    <w:p w:rsidR="003D78E3" w:rsidRPr="003D78E3" w:rsidRDefault="003D78E3" w:rsidP="003D78E3">
      <w:pPr>
        <w:spacing w:line="240" w:lineRule="auto"/>
        <w:rPr>
          <w:rFonts w:ascii="Arial" w:hAnsi="Arial" w:cs="Arial"/>
          <w:b/>
          <w:sz w:val="32"/>
        </w:rPr>
      </w:pPr>
    </w:p>
    <w:p w:rsidR="003D78E3" w:rsidRPr="003D78E3" w:rsidRDefault="003D78E3" w:rsidP="003D78E3">
      <w:pPr>
        <w:spacing w:line="240" w:lineRule="auto"/>
        <w:rPr>
          <w:rFonts w:ascii="Arial" w:hAnsi="Arial" w:cs="Arial"/>
          <w:b/>
          <w:sz w:val="28"/>
        </w:rPr>
      </w:pPr>
      <w:r w:rsidRPr="003D78E3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D514C8" wp14:editId="128B08B6">
                <wp:simplePos x="0" y="0"/>
                <wp:positionH relativeFrom="page">
                  <wp:posOffset>4394200</wp:posOffset>
                </wp:positionH>
                <wp:positionV relativeFrom="paragraph">
                  <wp:posOffset>561340</wp:posOffset>
                </wp:positionV>
                <wp:extent cx="282575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575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78E3" w:rsidRPr="001375EC" w:rsidRDefault="003D78E3" w:rsidP="003D78E3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 xml:space="preserve"> Martínez </w:t>
                            </w: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lang w:val="es-NI" w:eastAsia="es-NI"/>
                              </w:rPr>
                              <w:t>Zuniga</w:t>
                            </w:r>
                            <w:proofErr w:type="spellEnd"/>
                          </w:p>
                          <w:p w:rsidR="003D78E3" w:rsidRPr="002202B7" w:rsidRDefault="003D78E3" w:rsidP="003D78E3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6pt;margin-top:44.2pt;width:222.5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" stroked="f">
                <v:textbox>
                  <w:txbxContent>
                    <w:p w:rsidR="003D78E3" w:rsidRPr="001375EC" w:rsidRDefault="003D78E3" w:rsidP="003D78E3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 xml:space="preserve"> Martínez </w:t>
                      </w: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lang w:val="es-NI" w:eastAsia="es-NI"/>
                        </w:rPr>
                        <w:t>Zuniga</w:t>
                      </w:r>
                      <w:proofErr w:type="spellEnd"/>
                    </w:p>
                    <w:p w:rsidR="003D78E3" w:rsidRPr="002202B7" w:rsidRDefault="003D78E3" w:rsidP="003D78E3">
                      <w:pPr>
                        <w:spacing w:line="240" w:lineRule="auto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D78E3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D9EF9A" wp14:editId="15C9DDB6">
                <wp:simplePos x="0" y="0"/>
                <wp:positionH relativeFrom="column">
                  <wp:posOffset>1654175</wp:posOffset>
                </wp:positionH>
                <wp:positionV relativeFrom="paragraph">
                  <wp:posOffset>321945</wp:posOffset>
                </wp:positionV>
                <wp:extent cx="0" cy="1857375"/>
                <wp:effectExtent l="76200" t="19050" r="76200" b="6667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25pt,25.35pt" to="130.25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3D78E3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C4B3ED8" wp14:editId="6DB6D95B">
                <wp:simplePos x="0" y="0"/>
                <wp:positionH relativeFrom="margin">
                  <wp:posOffset>1695450</wp:posOffset>
                </wp:positionH>
                <wp:positionV relativeFrom="paragraph">
                  <wp:posOffset>447675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78E3" w:rsidRPr="001375EC" w:rsidRDefault="003D78E3" w:rsidP="003D78E3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Br. Stephanie Lucía Mora Chávez</w:t>
                            </w:r>
                          </w:p>
                          <w:p w:rsidR="003D78E3" w:rsidRPr="001375EC" w:rsidRDefault="003D78E3" w:rsidP="003D78E3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3D78E3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3D78E3" w:rsidRPr="001375EC" w:rsidRDefault="003D78E3" w:rsidP="000C2615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</w:pPr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Br. </w:t>
                                  </w:r>
                                  <w:proofErr w:type="spellStart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>Arleth</w:t>
                                  </w:r>
                                  <w:proofErr w:type="spellEnd"/>
                                  <w:r w:rsidRPr="001375EC">
                                    <w:rPr>
                                      <w:rFonts w:ascii="Arial" w:hAnsi="Arial" w:cs="Arial"/>
                                      <w:lang w:val="es-NI"/>
                                    </w:rPr>
                                    <w:t xml:space="preserve"> del Rosario Velásquez Gómez</w:t>
                                  </w:r>
                                </w:p>
                              </w:tc>
                            </w:tr>
                            <w:tr w:rsidR="003D78E3" w:rsidRPr="009B28F1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:rsidR="003D78E3" w:rsidRDefault="003D78E3" w:rsidP="000C261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s-NI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D78E3" w:rsidRDefault="003D78E3" w:rsidP="003D78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33.5pt;margin-top:35.2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" stroked="f">
                <v:textbox>
                  <w:txbxContent>
                    <w:p w:rsidR="003D78E3" w:rsidRPr="001375EC" w:rsidRDefault="003D78E3" w:rsidP="003D78E3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>Br. Stephanie Lucía Mora Chávez</w:t>
                      </w:r>
                    </w:p>
                    <w:p w:rsidR="003D78E3" w:rsidRPr="001375EC" w:rsidRDefault="003D78E3" w:rsidP="003D78E3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3D78E3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3D78E3" w:rsidRPr="001375EC" w:rsidRDefault="003D78E3" w:rsidP="000C2615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Arleth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del Rosario Velásquez Gómez</w:t>
                            </w:r>
                          </w:p>
                        </w:tc>
                      </w:tr>
                      <w:tr w:rsidR="003D78E3" w:rsidRPr="009B28F1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:rsidR="003D78E3" w:rsidRDefault="003D78E3" w:rsidP="000C261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c>
                      </w:tr>
                    </w:tbl>
                    <w:p w:rsidR="003D78E3" w:rsidRDefault="003D78E3" w:rsidP="003D78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D78E3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D5FB0" wp14:editId="6E0C9E81">
                <wp:simplePos x="0" y="0"/>
                <wp:positionH relativeFrom="column">
                  <wp:posOffset>-111760</wp:posOffset>
                </wp:positionH>
                <wp:positionV relativeFrom="paragraph">
                  <wp:posOffset>352425</wp:posOffset>
                </wp:positionV>
                <wp:extent cx="9525" cy="1895475"/>
                <wp:effectExtent l="76200" t="19050" r="66675" b="666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8pt,27.75pt" to="-8.05pt,1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" strokecolor="black [3200]" strokeweight="2.25pt">
                <v:shadow on="t" color="black" opacity="22937f" origin=",.5" offset="0,.63889mm"/>
              </v:line>
            </w:pict>
          </mc:Fallback>
        </mc:AlternateContent>
      </w:r>
      <w:r w:rsidRPr="003D78E3">
        <w:rPr>
          <w:rFonts w:ascii="Arial" w:hAnsi="Arial" w:cs="Arial"/>
          <w:noProof/>
          <w:lang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29A436" wp14:editId="598D9471">
                <wp:simplePos x="0" y="0"/>
                <wp:positionH relativeFrom="margin">
                  <wp:posOffset>-76200</wp:posOffset>
                </wp:positionH>
                <wp:positionV relativeFrom="paragraph">
                  <wp:posOffset>320675</wp:posOffset>
                </wp:positionV>
                <wp:extent cx="1657350" cy="1927860"/>
                <wp:effectExtent l="0" t="0" r="0" b="0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2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78E3" w:rsidRDefault="003D78E3" w:rsidP="003D78E3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</w:rPr>
                              <w:t>Br. Gerson Antonio Valdivia</w:t>
                            </w:r>
                          </w:p>
                          <w:p w:rsidR="003D78E3" w:rsidRPr="009B28F1" w:rsidRDefault="003D78E3" w:rsidP="003D78E3">
                            <w:pPr>
                              <w:spacing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D78E3" w:rsidRDefault="003D78E3" w:rsidP="003D78E3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>Haxell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lang w:val="es-NI"/>
                              </w:rPr>
                              <w:t xml:space="preserve"> Antonio Trejos Rodríguez</w:t>
                            </w:r>
                          </w:p>
                          <w:p w:rsidR="003D78E3" w:rsidRDefault="003D78E3" w:rsidP="003D78E3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s-NI"/>
                              </w:rPr>
                            </w:pPr>
                          </w:p>
                          <w:p w:rsidR="003D78E3" w:rsidRPr="009B28F1" w:rsidRDefault="003D78E3" w:rsidP="003D78E3">
                            <w:pPr>
                              <w:spacing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Br. Alison Michelle Navarro </w:t>
                            </w:r>
                            <w:proofErr w:type="spellStart"/>
                            <w:r w:rsidRPr="009B28F1">
                              <w:rPr>
                                <w:rFonts w:ascii="Arial" w:hAnsi="Arial" w:cs="Arial"/>
                                <w:lang w:val="en-US"/>
                              </w:rPr>
                              <w:t>Goussen</w:t>
                            </w:r>
                            <w:proofErr w:type="spellEnd"/>
                          </w:p>
                          <w:p w:rsidR="003D78E3" w:rsidRPr="009B28F1" w:rsidRDefault="003D78E3" w:rsidP="003D78E3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6pt;margin-top:25.25pt;width:130.5pt;height:15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" stroked="f">
                <v:textbox>
                  <w:txbxContent>
                    <w:p w:rsidR="003D78E3" w:rsidRDefault="003D78E3" w:rsidP="003D78E3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  <w:r w:rsidRPr="001375EC">
                        <w:rPr>
                          <w:rFonts w:ascii="Arial" w:hAnsi="Arial" w:cs="Arial"/>
                        </w:rPr>
                        <w:t>Br. Gerson Antonio Valdivia</w:t>
                      </w:r>
                    </w:p>
                    <w:p w:rsidR="003D78E3" w:rsidRPr="009B28F1" w:rsidRDefault="003D78E3" w:rsidP="003D78E3">
                      <w:pPr>
                        <w:spacing w:line="240" w:lineRule="auto"/>
                        <w:rPr>
                          <w:rFonts w:ascii="Arial" w:hAnsi="Arial" w:cs="Arial"/>
                        </w:rPr>
                      </w:pPr>
                    </w:p>
                    <w:p w:rsidR="003D78E3" w:rsidRDefault="003D78E3" w:rsidP="003D78E3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Br.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lang w:val="es-NI"/>
                        </w:rPr>
                        <w:t>Haxell</w:t>
                      </w:r>
                      <w:proofErr w:type="spellEnd"/>
                      <w:r w:rsidRPr="001375EC">
                        <w:rPr>
                          <w:rFonts w:ascii="Arial" w:hAnsi="Arial" w:cs="Arial"/>
                          <w:lang w:val="es-NI"/>
                        </w:rPr>
                        <w:t xml:space="preserve"> Antonio Trejos Rodríguez</w:t>
                      </w:r>
                    </w:p>
                    <w:p w:rsidR="003D78E3" w:rsidRDefault="003D78E3" w:rsidP="003D78E3">
                      <w:pPr>
                        <w:spacing w:line="240" w:lineRule="auto"/>
                        <w:rPr>
                          <w:rFonts w:ascii="Arial" w:hAnsi="Arial" w:cs="Arial"/>
                          <w:lang w:val="es-NI"/>
                        </w:rPr>
                      </w:pPr>
                    </w:p>
                    <w:p w:rsidR="003D78E3" w:rsidRPr="009B28F1" w:rsidRDefault="003D78E3" w:rsidP="003D78E3">
                      <w:pPr>
                        <w:spacing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  <w:r w:rsidRPr="009B28F1">
                        <w:rPr>
                          <w:rFonts w:ascii="Arial" w:hAnsi="Arial" w:cs="Arial"/>
                          <w:lang w:val="en-US"/>
                        </w:rPr>
                        <w:t xml:space="preserve">Br. Alison Michelle Navarro </w:t>
                      </w:r>
                      <w:proofErr w:type="spellStart"/>
                      <w:r w:rsidRPr="009B28F1">
                        <w:rPr>
                          <w:rFonts w:ascii="Arial" w:hAnsi="Arial" w:cs="Arial"/>
                          <w:lang w:val="en-US"/>
                        </w:rPr>
                        <w:t>Goussen</w:t>
                      </w:r>
                      <w:proofErr w:type="spellEnd"/>
                    </w:p>
                    <w:p w:rsidR="003D78E3" w:rsidRPr="009B28F1" w:rsidRDefault="003D78E3" w:rsidP="003D78E3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D78E3">
        <w:rPr>
          <w:rFonts w:ascii="Arial" w:hAnsi="Arial" w:cs="Arial"/>
          <w:b/>
          <w:sz w:val="28"/>
        </w:rPr>
        <w:t xml:space="preserve">Elaborado por:              Docente:                                                                                   </w:t>
      </w:r>
    </w:p>
    <w:p w:rsidR="003D78E3" w:rsidRPr="003D78E3" w:rsidRDefault="003D78E3" w:rsidP="003D78E3">
      <w:pPr>
        <w:spacing w:line="240" w:lineRule="auto"/>
        <w:rPr>
          <w:rFonts w:ascii="Arial" w:hAnsi="Arial" w:cs="Arial"/>
          <w:b/>
          <w:sz w:val="28"/>
        </w:rPr>
      </w:pPr>
    </w:p>
    <w:p w:rsidR="003D78E3" w:rsidRPr="003D78E3" w:rsidRDefault="003D78E3" w:rsidP="003D78E3">
      <w:pPr>
        <w:spacing w:line="240" w:lineRule="auto"/>
        <w:rPr>
          <w:rFonts w:ascii="Arial" w:hAnsi="Arial" w:cs="Arial"/>
          <w:sz w:val="26"/>
          <w:szCs w:val="26"/>
        </w:rPr>
      </w:pPr>
    </w:p>
    <w:p w:rsidR="003D78E3" w:rsidRPr="003D78E3" w:rsidRDefault="003D78E3" w:rsidP="003D78E3">
      <w:pPr>
        <w:spacing w:line="240" w:lineRule="auto"/>
        <w:jc w:val="right"/>
        <w:rPr>
          <w:rFonts w:ascii="Arial" w:hAnsi="Arial" w:cs="Arial"/>
          <w:sz w:val="26"/>
          <w:szCs w:val="26"/>
        </w:rPr>
      </w:pPr>
    </w:p>
    <w:p w:rsidR="003D78E3" w:rsidRPr="003D78E3" w:rsidRDefault="003D78E3" w:rsidP="003D78E3">
      <w:pPr>
        <w:spacing w:after="0" w:line="240" w:lineRule="auto"/>
        <w:rPr>
          <w:rFonts w:ascii="Arial" w:eastAsia="Times New Roman" w:hAnsi="Arial" w:cs="Arial"/>
          <w:lang w:eastAsia="es-US"/>
        </w:rPr>
      </w:pPr>
      <w:r w:rsidRPr="003D78E3">
        <w:rPr>
          <w:rFonts w:ascii="Arial" w:eastAsia="Times New Roman" w:hAnsi="Arial" w:cs="Arial"/>
          <w:lang w:eastAsia="es-US"/>
        </w:rPr>
        <w:br/>
      </w:r>
      <w:r w:rsidRPr="003D78E3">
        <w:rPr>
          <w:rFonts w:ascii="Arial" w:eastAsia="Times New Roman" w:hAnsi="Arial" w:cs="Arial"/>
          <w:lang w:eastAsia="es-US"/>
        </w:rPr>
        <w:br/>
      </w:r>
    </w:p>
    <w:p w:rsidR="003D78E3" w:rsidRPr="003D78E3" w:rsidRDefault="003D78E3" w:rsidP="003D78E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  <w:r w:rsidRPr="003D78E3">
        <w:rPr>
          <w:rFonts w:ascii="Arial" w:eastAsia="Times New Roman" w:hAnsi="Arial" w:cs="Arial"/>
          <w:color w:val="000000"/>
          <w:lang w:eastAsia="es-US"/>
        </w:rPr>
        <w:br/>
      </w:r>
    </w:p>
    <w:p w:rsidR="003D78E3" w:rsidRPr="003D78E3" w:rsidRDefault="003D78E3" w:rsidP="003D78E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3D78E3" w:rsidRPr="003D78E3" w:rsidRDefault="003D78E3" w:rsidP="003D78E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3D78E3" w:rsidRPr="003D78E3" w:rsidRDefault="003D78E3" w:rsidP="003D78E3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US"/>
        </w:rPr>
      </w:pPr>
    </w:p>
    <w:p w:rsidR="003D78E3" w:rsidRPr="003D78E3" w:rsidRDefault="003D78E3" w:rsidP="003D78E3">
      <w:pPr>
        <w:rPr>
          <w:rFonts w:ascii="Arial" w:eastAsia="Times New Roman" w:hAnsi="Arial" w:cs="Arial"/>
          <w:color w:val="000000"/>
          <w:lang w:eastAsia="es-US"/>
        </w:rPr>
      </w:pPr>
      <w:r w:rsidRPr="003D78E3">
        <w:rPr>
          <w:rFonts w:ascii="Arial" w:eastAsia="Times New Roman" w:hAnsi="Arial" w:cs="Arial"/>
          <w:color w:val="000000"/>
          <w:lang w:eastAsia="es-US"/>
        </w:rPr>
        <w:t>03 de junio, 2026</w:t>
      </w:r>
      <w:r w:rsidRPr="003D78E3">
        <w:rPr>
          <w:rFonts w:ascii="Arial" w:eastAsia="Times New Roman" w:hAnsi="Arial" w:cs="Arial"/>
          <w:color w:val="000000"/>
          <w:lang w:eastAsia="es-US"/>
        </w:rPr>
        <w:br/>
        <w:t>Managua, Nicaragua</w:t>
      </w:r>
    </w:p>
    <w:p w:rsidR="003D78E3" w:rsidRPr="00145EFC" w:rsidRDefault="003D78E3" w:rsidP="003D78E3">
      <w:pPr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  <w:r w:rsidRPr="00145EFC">
        <w:rPr>
          <w:rFonts w:ascii="Arial" w:hAnsi="Arial" w:cs="Arial"/>
          <w:b/>
          <w:bCs/>
          <w:sz w:val="28"/>
          <w:szCs w:val="28"/>
        </w:rPr>
        <w:lastRenderedPageBreak/>
        <w:t>Instrumento de Verificación de Cumplimiento – DGI Nicaragua</w:t>
      </w:r>
    </w:p>
    <w:p w:rsidR="003D78E3" w:rsidRPr="003D78E3" w:rsidRDefault="003D78E3" w:rsidP="003D78E3">
      <w:pPr>
        <w:rPr>
          <w:rFonts w:ascii="Arial" w:hAnsi="Arial" w:cs="Arial"/>
        </w:rPr>
      </w:pPr>
      <w:r w:rsidRPr="003D78E3">
        <w:rPr>
          <w:rFonts w:ascii="Arial" w:hAnsi="Arial" w:cs="Arial"/>
          <w:b/>
          <w:bCs/>
        </w:rPr>
        <w:t>Disposiciones Técnicas 03-2007 y 09-2007</w:t>
      </w:r>
    </w:p>
    <w:p w:rsidR="003D78E3" w:rsidRPr="003D78E3" w:rsidRDefault="003D78E3" w:rsidP="003D78E3">
      <w:pPr>
        <w:rPr>
          <w:rFonts w:ascii="Arial" w:hAnsi="Arial" w:cs="Arial"/>
        </w:rPr>
      </w:pPr>
      <w:r w:rsidRPr="003D78E3">
        <w:rPr>
          <w:rFonts w:ascii="Arial" w:hAnsi="Arial" w:cs="Arial"/>
          <w:b/>
          <w:bCs/>
        </w:rPr>
        <w:t>Empresa evaluada:</w:t>
      </w:r>
      <w:r w:rsidRPr="003D78E3">
        <w:rPr>
          <w:rFonts w:ascii="Arial" w:hAnsi="Arial" w:cs="Arial"/>
        </w:rPr>
        <w:t> ___________________________</w:t>
      </w:r>
      <w:r w:rsidRPr="003D78E3">
        <w:rPr>
          <w:rFonts w:ascii="Arial" w:hAnsi="Arial" w:cs="Arial"/>
        </w:rPr>
        <w:br/>
      </w:r>
      <w:r w:rsidRPr="003D78E3">
        <w:rPr>
          <w:rFonts w:ascii="Arial" w:hAnsi="Arial" w:cs="Arial"/>
          <w:b/>
          <w:bCs/>
        </w:rPr>
        <w:t>Sistema(s) evaluado(s):</w:t>
      </w:r>
      <w:r w:rsidRPr="003D78E3">
        <w:rPr>
          <w:rFonts w:ascii="Arial" w:hAnsi="Arial" w:cs="Arial"/>
        </w:rPr>
        <w:t> ________________________</w:t>
      </w:r>
      <w:r w:rsidRPr="003D78E3">
        <w:rPr>
          <w:rFonts w:ascii="Arial" w:hAnsi="Arial" w:cs="Arial"/>
        </w:rPr>
        <w:br/>
      </w:r>
      <w:r w:rsidRPr="003D78E3">
        <w:rPr>
          <w:rFonts w:ascii="Arial" w:hAnsi="Arial" w:cs="Arial"/>
          <w:b/>
          <w:bCs/>
        </w:rPr>
        <w:t>Fecha de evaluación:</w:t>
      </w:r>
      <w:r w:rsidRPr="003D78E3">
        <w:rPr>
          <w:rFonts w:ascii="Arial" w:hAnsi="Arial" w:cs="Arial"/>
        </w:rPr>
        <w:t> ___________________________</w:t>
      </w:r>
      <w:r w:rsidRPr="003D78E3">
        <w:rPr>
          <w:rFonts w:ascii="Arial" w:hAnsi="Arial" w:cs="Arial"/>
        </w:rPr>
        <w:br/>
      </w:r>
      <w:r w:rsidRPr="003D78E3">
        <w:rPr>
          <w:rFonts w:ascii="Arial" w:hAnsi="Arial" w:cs="Arial"/>
          <w:b/>
          <w:bCs/>
        </w:rPr>
        <w:t>Evaluador:</w:t>
      </w:r>
      <w:r w:rsidRPr="003D78E3">
        <w:rPr>
          <w:rFonts w:ascii="Arial" w:hAnsi="Arial" w:cs="Arial"/>
        </w:rPr>
        <w:t> ___________________________</w:t>
      </w:r>
    </w:p>
    <w:p w:rsidR="003D78E3" w:rsidRDefault="003D78E3" w:rsidP="003D78E3">
      <w:pPr>
        <w:rPr>
          <w:rFonts w:ascii="Arial" w:hAnsi="Arial" w:cs="Arial"/>
        </w:rPr>
      </w:pPr>
      <w:r w:rsidRPr="003D78E3">
        <w:rPr>
          <w:rFonts w:ascii="Arial" w:hAnsi="Arial" w:cs="Arial"/>
          <w:b/>
          <w:bCs/>
        </w:rPr>
        <w:t>Leyenda de calificación:</w:t>
      </w:r>
      <w:r w:rsidRPr="003D78E3">
        <w:rPr>
          <w:rFonts w:ascii="Arial" w:hAnsi="Arial" w:cs="Arial"/>
        </w:rPr>
        <w:br/>
      </w:r>
      <w:r w:rsidRPr="003D78E3">
        <w:rPr>
          <w:rFonts w:ascii="Arial" w:hAnsi="Arial" w:cs="Arial"/>
          <w:b/>
          <w:bCs/>
        </w:rPr>
        <w:t>S</w:t>
      </w:r>
      <w:r w:rsidRPr="003D78E3">
        <w:rPr>
          <w:rFonts w:ascii="Arial" w:hAnsi="Arial" w:cs="Arial"/>
        </w:rPr>
        <w:t> = Cumple satisfactoriamente | </w:t>
      </w:r>
      <w:r w:rsidRPr="003D78E3">
        <w:rPr>
          <w:rFonts w:ascii="Arial" w:hAnsi="Arial" w:cs="Arial"/>
          <w:b/>
          <w:bCs/>
        </w:rPr>
        <w:t>P</w:t>
      </w:r>
      <w:r w:rsidRPr="003D78E3">
        <w:rPr>
          <w:rFonts w:ascii="Arial" w:hAnsi="Arial" w:cs="Arial"/>
        </w:rPr>
        <w:t> = Cumplimiento parcial | </w:t>
      </w:r>
      <w:r w:rsidRPr="003D78E3">
        <w:rPr>
          <w:rFonts w:ascii="Arial" w:hAnsi="Arial" w:cs="Arial"/>
          <w:b/>
          <w:bCs/>
        </w:rPr>
        <w:t>N</w:t>
      </w:r>
      <w:r w:rsidRPr="003D78E3">
        <w:rPr>
          <w:rFonts w:ascii="Arial" w:hAnsi="Arial" w:cs="Arial"/>
        </w:rPr>
        <w:t> = No cumple | </w:t>
      </w:r>
      <w:r w:rsidRPr="003D78E3">
        <w:rPr>
          <w:rFonts w:ascii="Arial" w:hAnsi="Arial" w:cs="Arial"/>
          <w:b/>
          <w:bCs/>
        </w:rPr>
        <w:t>N/A</w:t>
      </w:r>
      <w:r w:rsidRPr="003D78E3">
        <w:rPr>
          <w:rFonts w:ascii="Arial" w:hAnsi="Arial" w:cs="Arial"/>
        </w:rPr>
        <w:t> = No aplica</w:t>
      </w:r>
    </w:p>
    <w:tbl>
      <w:tblPr>
        <w:tblStyle w:val="Tablaconcuadrcula"/>
        <w:tblW w:w="10942" w:type="dxa"/>
        <w:jc w:val="center"/>
        <w:tblLook w:val="04A0" w:firstRow="1" w:lastRow="0" w:firstColumn="1" w:lastColumn="0" w:noHBand="0" w:noVBand="1"/>
      </w:tblPr>
      <w:tblGrid>
        <w:gridCol w:w="5471"/>
        <w:gridCol w:w="5471"/>
      </w:tblGrid>
      <w:tr w:rsidR="00A23EC0" w:rsidRPr="00145EFC" w:rsidTr="00145EFC">
        <w:trPr>
          <w:trHeight w:val="368"/>
          <w:jc w:val="center"/>
        </w:trPr>
        <w:tc>
          <w:tcPr>
            <w:tcW w:w="5471" w:type="dxa"/>
            <w:shd w:val="clear" w:color="auto" w:fill="00B0F0"/>
          </w:tcPr>
          <w:p w:rsidR="00145EFC" w:rsidRPr="00145EFC" w:rsidRDefault="00145EFC" w:rsidP="00145EF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5EFC">
              <w:rPr>
                <w:rFonts w:ascii="Arial" w:hAnsi="Arial" w:cs="Arial"/>
                <w:b/>
                <w:sz w:val="24"/>
                <w:szCs w:val="24"/>
              </w:rPr>
              <w:t>Disposición técnica No. 03 – 2007</w:t>
            </w:r>
          </w:p>
          <w:p w:rsidR="00145EFC" w:rsidRPr="00145EFC" w:rsidRDefault="00145EFC" w:rsidP="00145EF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23EC0" w:rsidRPr="00145EFC" w:rsidRDefault="00145EFC" w:rsidP="00145EFC">
            <w:pPr>
              <w:rPr>
                <w:rFonts w:ascii="Arial" w:hAnsi="Arial" w:cs="Arial"/>
                <w:sz w:val="24"/>
                <w:szCs w:val="24"/>
              </w:rPr>
            </w:pPr>
            <w:r w:rsidRPr="00145EF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US"/>
              </w:rPr>
              <w:t>FORMALIDADES PARA USO DE SISTEMAS CONTABLES COMPUTARIZADOS</w:t>
            </w:r>
          </w:p>
        </w:tc>
        <w:tc>
          <w:tcPr>
            <w:tcW w:w="5471" w:type="dxa"/>
            <w:shd w:val="clear" w:color="auto" w:fill="92D050"/>
          </w:tcPr>
          <w:p w:rsidR="00145EFC" w:rsidRPr="00145EFC" w:rsidRDefault="00145EFC" w:rsidP="00145EF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5EFC">
              <w:rPr>
                <w:rFonts w:ascii="Arial" w:hAnsi="Arial" w:cs="Arial"/>
                <w:b/>
                <w:sz w:val="24"/>
                <w:szCs w:val="24"/>
              </w:rPr>
              <w:t>Disposición técnica No. 09 – 2007</w:t>
            </w:r>
          </w:p>
          <w:p w:rsidR="00145EFC" w:rsidRPr="00145EFC" w:rsidRDefault="00145EFC" w:rsidP="00145EF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23EC0" w:rsidRPr="00145EFC" w:rsidRDefault="00145EFC" w:rsidP="00145EFC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  <w:r w:rsidRPr="00145EF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US"/>
              </w:rPr>
              <w:t>REQUISITOS PARA USO DE SISTEMAS DE FACTURACIÓN COMPUTARIZADAS</w:t>
            </w:r>
          </w:p>
        </w:tc>
      </w:tr>
    </w:tbl>
    <w:p w:rsidR="00A23EC0" w:rsidRPr="003D78E3" w:rsidRDefault="00A23EC0" w:rsidP="003D78E3">
      <w:pPr>
        <w:rPr>
          <w:rFonts w:ascii="Arial" w:hAnsi="Arial" w:cs="Arial"/>
        </w:rPr>
      </w:pPr>
    </w:p>
    <w:p w:rsidR="003D78E3" w:rsidRPr="003D78E3" w:rsidRDefault="003D78E3" w:rsidP="003D78E3">
      <w:pPr>
        <w:rPr>
          <w:rFonts w:ascii="Arial" w:hAnsi="Arial" w:cs="Arial"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t>1. REQUISITOS GENERALES DE SOLICITUD Y AUTORIZACIÓN</w:t>
      </w:r>
    </w:p>
    <w:tbl>
      <w:tblPr>
        <w:tblW w:w="113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3531"/>
        <w:gridCol w:w="1605"/>
        <w:gridCol w:w="2119"/>
        <w:gridCol w:w="1331"/>
        <w:gridCol w:w="2082"/>
      </w:tblGrid>
      <w:tr w:rsidR="00B37927" w:rsidRPr="003D78E3" w:rsidTr="00C716ED">
        <w:trPr>
          <w:trHeight w:val="152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Comunicación por escrita a DGI indicando fecha de inicio del sistema.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Informar nombre del sistema, versión, autor/proveedor (RUC, cédula si persona natural, dirección, teléfono, correo).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2.2-2.3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Adjuntar fotocopia de factura de compra o contrato de asistencia técnica del sistema.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 xml:space="preserve">Informar características y </w:t>
            </w:r>
            <w:r w:rsidRPr="003D78E3">
              <w:rPr>
                <w:rFonts w:ascii="Arial" w:hAnsi="Arial" w:cs="Arial"/>
              </w:rPr>
              <w:lastRenderedPageBreak/>
              <w:t>detalles del software.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Indicar los módulos contables que integran el sistema (inventario, ventas, nóminas, costos, facturación, etc.).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Adjuntar copia de Balance General, Estado de Resultados, Balanza de Comprobación y anexos de inicio firmados y sellados.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Suministrar en medio magnético manual técnico y manual de usuario en español.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Para facturación: indicar primer día de aplicación del sistema (día, mes, año).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Para facturación: detallar datos generales (nombre, lenguaje, programas fuentes, módulos integrados, datos del proveedor, fecha de adquisición).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5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Adjuntar copia del formato (muestra) de la factura computarizada a utilizar.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lastRenderedPageBreak/>
        <w:t>2. SEGURIDAD DE ACCESO AL SISTEMA</w:t>
      </w:r>
    </w:p>
    <w:tbl>
      <w:tblPr>
        <w:tblW w:w="11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3327"/>
        <w:gridCol w:w="1840"/>
        <w:gridCol w:w="2119"/>
        <w:gridCol w:w="1353"/>
        <w:gridCol w:w="2113"/>
      </w:tblGrid>
      <w:tr w:rsidR="00B37927" w:rsidRPr="003D78E3" w:rsidTr="00C716ED">
        <w:trPr>
          <w:trHeight w:val="1127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B37927" w:rsidRPr="003D78E3" w:rsidTr="00A23EC0">
        <w:trPr>
          <w:trHeight w:val="205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El acceso al sistema contable está controlado mediante nombre y clave de usuarios.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234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El acceso al sistema de facturación está controlado mediante nombre y clave de usuarios.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B37927">
        <w:trPr>
          <w:trHeight w:val="205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Existen perfiles de usuario que limitan funciones según responsabilidades.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 / 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2.2 / 2.1.3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B37927">
        <w:trPr>
          <w:trHeight w:val="143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Las contraseñas cumplen políticas de complejidad y cambio periódico.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Buenas prácticas asociadas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lastRenderedPageBreak/>
        <w:t>3. NUMERACIÓN Y CONTROL DE COMPROBANTES Y DOCUMENTOS</w:t>
      </w:r>
    </w:p>
    <w:tbl>
      <w:tblPr>
        <w:tblW w:w="107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3056"/>
        <w:gridCol w:w="1605"/>
        <w:gridCol w:w="2119"/>
        <w:gridCol w:w="1288"/>
        <w:gridCol w:w="2019"/>
      </w:tblGrid>
      <w:tr w:rsidR="00C716ED" w:rsidRPr="003D78E3" w:rsidTr="00C716ED">
        <w:trPr>
          <w:trHeight w:val="141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El sistema garantiza numeración consecutiva, indefinida e independiente para comprobantes de cheque y de diario.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Notas de crédito, débito, comprobantes de cheque, salidas de bodega, etc., se emiten en original con al menos una copia y conservan secuencia.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Los documentos emitidos reflejan en encabezado: nombre completo, dirección, teléfonos, fax y nombre comercial si lo tiene.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Todo formulario anulado conserva original y copia con sello “ANULADO”, sin destruirse.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Para facturación: el sistema garantiza continuidad numérica inalterable, diferenciando factura de contado y crédito.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 xml:space="preserve">La numeración de facturas </w:t>
            </w:r>
            <w:proofErr w:type="spellStart"/>
            <w:r w:rsidRPr="003D78E3">
              <w:rPr>
                <w:rFonts w:ascii="Arial" w:hAnsi="Arial" w:cs="Arial"/>
              </w:rPr>
              <w:t>preimpresas</w:t>
            </w:r>
            <w:proofErr w:type="spellEnd"/>
            <w:r w:rsidRPr="003D78E3">
              <w:rPr>
                <w:rFonts w:ascii="Arial" w:hAnsi="Arial" w:cs="Arial"/>
              </w:rPr>
              <w:t xml:space="preserve"> </w:t>
            </w:r>
            <w:r w:rsidRPr="003D78E3">
              <w:rPr>
                <w:rFonts w:ascii="Arial" w:hAnsi="Arial" w:cs="Arial"/>
              </w:rPr>
              <w:lastRenderedPageBreak/>
              <w:t>coincide con la emitida por el sistema.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Las facturas cumplen con el Decreto 1357 (RUC, orden de imprenta, fecha de emisión, cantidad de libretas, numeración correlativa) y están elaboradas por imprentas autorizadas.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En facturas se desglosa expresamente el IVA trasladado, conforme Ley de Equidad Fiscal.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 xml:space="preserve">La factura pro forma se imprime en original y copia, con la indicación </w:t>
            </w:r>
            <w:proofErr w:type="spellStart"/>
            <w:r w:rsidRPr="003D78E3">
              <w:rPr>
                <w:rFonts w:ascii="Arial" w:hAnsi="Arial" w:cs="Arial"/>
              </w:rPr>
              <w:t>preimpresa</w:t>
            </w:r>
            <w:proofErr w:type="spellEnd"/>
            <w:r w:rsidRPr="003D78E3">
              <w:rPr>
                <w:rFonts w:ascii="Arial" w:hAnsi="Arial" w:cs="Arial"/>
              </w:rPr>
              <w:t xml:space="preserve"> "Factura Pro forma".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228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En devoluciones posteriores al día de facturación se emite nota de crédito correspondiente y se revierte el inventario si el sistema lo integra. No se anulan facturas originales.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 xml:space="preserve">Las facturas autorizadas incluyen el número de autorización DGI en la </w:t>
            </w:r>
            <w:r w:rsidRPr="003D78E3">
              <w:rPr>
                <w:rFonts w:ascii="Arial" w:hAnsi="Arial" w:cs="Arial"/>
              </w:rPr>
              <w:lastRenderedPageBreak/>
              <w:t>parte inferior derecha.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QUINTO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B37927" w:rsidRDefault="00B37927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lastRenderedPageBreak/>
        <w:t>4. RESPALDO DE INFORMACIÓN Y PLAN DE CONTINGENCIA</w:t>
      </w:r>
    </w:p>
    <w:tbl>
      <w:tblPr>
        <w:tblW w:w="11542" w:type="dxa"/>
        <w:jc w:val="center"/>
        <w:tblInd w:w="-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3487"/>
        <w:gridCol w:w="1605"/>
        <w:gridCol w:w="2119"/>
        <w:gridCol w:w="1320"/>
        <w:gridCol w:w="2066"/>
      </w:tblGrid>
      <w:tr w:rsidR="00B37927" w:rsidRPr="003D78E3" w:rsidTr="00C716ED">
        <w:trPr>
          <w:trHeight w:val="130"/>
          <w:tblHeader/>
          <w:jc w:val="center"/>
        </w:trPr>
        <w:tc>
          <w:tcPr>
            <w:tcW w:w="946" w:type="dxa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B37927" w:rsidRPr="003D78E3" w:rsidTr="00A23EC0">
        <w:trPr>
          <w:trHeight w:val="130"/>
          <w:jc w:val="center"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Describir el proceso diario de respaldo y los medios de almacenamiento utilizados (magnético, óptico u otro).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30"/>
          <w:jc w:val="center"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 xml:space="preserve">Se garantiza el respaldo diario de la información contable para efectos de </w:t>
            </w:r>
            <w:proofErr w:type="spellStart"/>
            <w:r w:rsidRPr="003D78E3">
              <w:rPr>
                <w:rFonts w:ascii="Arial" w:hAnsi="Arial" w:cs="Arial"/>
              </w:rPr>
              <w:t>eventualización</w:t>
            </w:r>
            <w:proofErr w:type="spellEnd"/>
            <w:r w:rsidRPr="003D78E3">
              <w:rPr>
                <w:rFonts w:ascii="Arial" w:hAnsi="Arial" w:cs="Arial"/>
              </w:rPr>
              <w:t xml:space="preserve"> o verificación.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30"/>
          <w:jc w:val="center"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Existen medidas máximas de seguridad para el resguardo de los respaldos.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30"/>
          <w:jc w:val="center"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Disponer de un plan de contingencia que permita continuar el proceso contable manual ante fallas, garantizando la posterior incorporación de información.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30"/>
          <w:jc w:val="center"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Para facturación: garantizar respaldo de la información en medios magnéticos de las operaciones diarias.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130"/>
          <w:jc w:val="center"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 xml:space="preserve">Para facturación: plan de contingencia incluye stock de facturas </w:t>
            </w:r>
            <w:proofErr w:type="spellStart"/>
            <w:r w:rsidRPr="003D78E3">
              <w:rPr>
                <w:rFonts w:ascii="Arial" w:hAnsi="Arial" w:cs="Arial"/>
              </w:rPr>
              <w:t>preimpresas</w:t>
            </w:r>
            <w:proofErr w:type="spellEnd"/>
            <w:r w:rsidRPr="003D78E3">
              <w:rPr>
                <w:rFonts w:ascii="Arial" w:hAnsi="Arial" w:cs="Arial"/>
              </w:rPr>
              <w:t xml:space="preserve"> con numeración diferente a la del sistema, reportando la numeración a DGI.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B37927" w:rsidRPr="003D78E3" w:rsidTr="00A23EC0">
        <w:trPr>
          <w:trHeight w:val="3075"/>
          <w:jc w:val="center"/>
        </w:trPr>
        <w:tc>
          <w:tcPr>
            <w:tcW w:w="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Procedimiento para ingresar al sistema facturas manuales emitidas durante contingencia, con nota de referencia al número manual y adjuntando copia.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3.3.b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B37927" w:rsidRDefault="00B37927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t>5. DOCUMENTACIÓN TÉCNICA Y MANUALES</w:t>
      </w:r>
    </w:p>
    <w:tbl>
      <w:tblPr>
        <w:tblW w:w="11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3256"/>
        <w:gridCol w:w="1818"/>
        <w:gridCol w:w="2119"/>
        <w:gridCol w:w="1401"/>
        <w:gridCol w:w="2183"/>
      </w:tblGrid>
      <w:tr w:rsidR="00A23EC0" w:rsidRPr="003D78E3" w:rsidTr="00C716ED">
        <w:trPr>
          <w:trHeight w:val="398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A23EC0" w:rsidRPr="003D78E3" w:rsidTr="00A23EC0">
        <w:trPr>
          <w:trHeight w:val="102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Disponer de manual técnico y manual de usuario del sistema contable en idioma español.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05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Disponer de manual técnico y manual de usuario del sistema de facturación en español.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59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Los manuales están actualizados a la versión vigente del 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Verificación operativa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Se suministró copia de los manuales en medio magnético a la DGI.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lastRenderedPageBreak/>
        <w:t>6. EMISIÓN DE REPORTES CONTABLES Y REGISTROS</w:t>
      </w:r>
    </w:p>
    <w:tbl>
      <w:tblPr>
        <w:tblW w:w="11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738"/>
        <w:gridCol w:w="1605"/>
        <w:gridCol w:w="2119"/>
        <w:gridCol w:w="1379"/>
        <w:gridCol w:w="2152"/>
      </w:tblGrid>
      <w:tr w:rsidR="00A23EC0" w:rsidRPr="003D78E3" w:rsidTr="00C716ED">
        <w:trPr>
          <w:trHeight w:val="141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El sistema emite Balance General (consolidado si tiene sucursales) y sus anexos.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CUARTO.1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El sistema emite Estado de Resultados (consolidado si tiene sucursales) y sus anexos.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CUARTO.2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El sistema emite Balanza de Comprobación con saldos del mes anterior, movimientos debe/haber y saldo actual.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CUARTO.3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4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Las anotaciones en registros contables se realizan en moneda nacional (córdobas) e idioma castellano.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QUINTO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248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Se presentaron libros inscritos, foliados y sellados por el Registro Público Mercantil para ser sellados por Fiscalización.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SÉPTIMO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190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Los registros manuales anteriores fueron razonados ante la DGI.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SÉPTIMO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A23EC0" w:rsidRDefault="00A23EC0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t>7. SUCURSALES Y AGENCIAS</w:t>
      </w:r>
    </w:p>
    <w:tbl>
      <w:tblPr>
        <w:tblW w:w="11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739"/>
        <w:gridCol w:w="1605"/>
        <w:gridCol w:w="2119"/>
        <w:gridCol w:w="1393"/>
        <w:gridCol w:w="2172"/>
      </w:tblGrid>
      <w:tr w:rsidR="00A23EC0" w:rsidRPr="003D78E3" w:rsidTr="00C716ED">
        <w:trPr>
          <w:trHeight w:val="820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A23EC0" w:rsidRPr="003D78E3" w:rsidTr="00A23EC0">
        <w:trPr>
          <w:trHeight w:val="296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Contable: sucursales emiten documentos con numeración consecutiva iniciando en 1 y serie diferente a la casa matriz.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TERCERO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A23EC0" w:rsidRPr="003D78E3" w:rsidTr="00A23EC0">
        <w:trPr>
          <w:trHeight w:val="2948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Facturación: sucursales tienen formularios con numeración consecutiva desde 1, serie diferente a casa matriz.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t>8. NOTIFICACIÓN DE CAMBIOS Y OTRAS OBLIGACIONES</w:t>
      </w:r>
    </w:p>
    <w:tbl>
      <w:tblPr>
        <w:tblW w:w="11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3596"/>
        <w:gridCol w:w="1605"/>
        <w:gridCol w:w="2119"/>
        <w:gridCol w:w="1345"/>
        <w:gridCol w:w="2103"/>
      </w:tblGrid>
      <w:tr w:rsidR="00C716ED" w:rsidRPr="003D78E3" w:rsidTr="00C716ED">
        <w:trPr>
          <w:trHeight w:val="144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#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Disposición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Artículo/Numeral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 (S/P/N)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Observaciones / Evidencia</w:t>
            </w:r>
          </w:p>
        </w:tc>
      </w:tr>
      <w:tr w:rsidR="00C716ED" w:rsidRPr="003D78E3" w:rsidTr="00C716ED">
        <w:trPr>
          <w:trHeight w:val="14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 xml:space="preserve">Cualquier modificación, cambio o cancelación del sistema contable es notificada previamente a la DGI con </w:t>
            </w:r>
            <w:r w:rsidRPr="003D78E3">
              <w:rPr>
                <w:rFonts w:ascii="Arial" w:hAnsi="Arial" w:cs="Arial"/>
              </w:rPr>
              <w:lastRenderedPageBreak/>
              <w:t>documentación soporte.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14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Cualquier variante, modificación o cancelación del sistema de facturación es notificada previamente a la DGI con documentación soporte.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2.1.6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14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Si el contribuyente usa recibos de caja en lugar de facturas, estos cumplen los mismos requisitos de facturación y desglosan IVA.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14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Se obtuvo carta de autorización del sistema contable emitida por Fiscalización de la DGI.</w:t>
            </w:r>
          </w:p>
        </w:tc>
        <w:tc>
          <w:tcPr>
            <w:tcW w:w="0" w:type="auto"/>
            <w:shd w:val="clear" w:color="auto" w:fill="00B0F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03-2007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14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Se obtuvo carta de autorización del sistema de facturación emitida por la DGI.</w:t>
            </w:r>
          </w:p>
        </w:tc>
        <w:tc>
          <w:tcPr>
            <w:tcW w:w="0" w:type="auto"/>
            <w:shd w:val="clear" w:color="auto" w:fill="92D05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09-2007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CUARTO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3D78E3" w:rsidRDefault="003D78E3" w:rsidP="003D78E3">
      <w:pPr>
        <w:rPr>
          <w:rFonts w:ascii="Arial" w:hAnsi="Arial" w:cs="Arial"/>
        </w:rPr>
      </w:pPr>
    </w:p>
    <w:p w:rsidR="003D78E3" w:rsidRPr="003D78E3" w:rsidRDefault="003D78E3" w:rsidP="003D78E3">
      <w:pPr>
        <w:jc w:val="center"/>
        <w:rPr>
          <w:rFonts w:ascii="Arial" w:hAnsi="Arial" w:cs="Arial"/>
          <w:b/>
          <w:bCs/>
        </w:rPr>
      </w:pPr>
      <w:r w:rsidRPr="003D78E3">
        <w:rPr>
          <w:rFonts w:ascii="Arial" w:hAnsi="Arial" w:cs="Arial"/>
          <w:b/>
          <w:bCs/>
        </w:rPr>
        <w:t>Resumen de Evaluación</w:t>
      </w:r>
    </w:p>
    <w:tbl>
      <w:tblPr>
        <w:tblW w:w="112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1879"/>
        <w:gridCol w:w="1748"/>
        <w:gridCol w:w="2323"/>
        <w:gridCol w:w="1284"/>
      </w:tblGrid>
      <w:tr w:rsidR="00C716ED" w:rsidRPr="003D78E3" w:rsidTr="00C716ED">
        <w:trPr>
          <w:trHeight w:val="259"/>
          <w:tblHeader/>
          <w:jc w:val="center"/>
        </w:trPr>
        <w:tc>
          <w:tcPr>
            <w:tcW w:w="0" w:type="auto"/>
            <w:shd w:val="clear" w:color="auto" w:fill="00206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Área evaluada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Cumple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Parcial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No cumple</w:t>
            </w:r>
          </w:p>
        </w:tc>
        <w:tc>
          <w:tcPr>
            <w:tcW w:w="0" w:type="auto"/>
            <w:shd w:val="clear" w:color="auto" w:fill="00206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N/A</w:t>
            </w:r>
          </w:p>
        </w:tc>
      </w:tr>
      <w:tr w:rsidR="00C716ED" w:rsidRPr="003D78E3" w:rsidTr="00C716ED">
        <w:trPr>
          <w:trHeight w:val="2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Requisitos generales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6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Seguridad de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Numeración 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6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lastRenderedPageBreak/>
              <w:t>Respaldo y contingencia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Documentación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Reportes contables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6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Sucursales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6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</w:rPr>
              <w:t>Notificación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  <w:tr w:rsidR="00C716ED" w:rsidRPr="003D78E3" w:rsidTr="00C716ED">
        <w:trPr>
          <w:trHeight w:val="259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  <w:r w:rsidRPr="003D78E3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78E3" w:rsidRPr="003D78E3" w:rsidRDefault="003D78E3" w:rsidP="003D78E3">
            <w:pPr>
              <w:rPr>
                <w:rFonts w:ascii="Arial" w:hAnsi="Arial" w:cs="Arial"/>
              </w:rPr>
            </w:pPr>
          </w:p>
        </w:tc>
      </w:tr>
    </w:tbl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  <w:b/>
          <w:bCs/>
        </w:rPr>
      </w:pPr>
    </w:p>
    <w:p w:rsidR="003D78E3" w:rsidRPr="003D78E3" w:rsidRDefault="003D78E3" w:rsidP="003D78E3">
      <w:pPr>
        <w:rPr>
          <w:rFonts w:ascii="Arial" w:hAnsi="Arial" w:cs="Arial"/>
        </w:rPr>
      </w:pPr>
      <w:r w:rsidRPr="003D78E3">
        <w:rPr>
          <w:rFonts w:ascii="Arial" w:hAnsi="Arial" w:cs="Arial"/>
          <w:b/>
          <w:bCs/>
        </w:rPr>
        <w:t>Conclusión general:</w:t>
      </w:r>
      <w:r w:rsidRPr="003D78E3">
        <w:rPr>
          <w:rFonts w:ascii="Arial" w:hAnsi="Arial" w:cs="Arial"/>
        </w:rPr>
        <w:t> _____________________________________________________________________</w:t>
      </w:r>
    </w:p>
    <w:p w:rsidR="002A347C" w:rsidRPr="003D78E3" w:rsidRDefault="003D78E3">
      <w:pPr>
        <w:rPr>
          <w:rFonts w:ascii="Arial" w:hAnsi="Arial" w:cs="Arial"/>
        </w:rPr>
      </w:pPr>
      <w:r w:rsidRPr="003D78E3">
        <w:rPr>
          <w:rFonts w:ascii="Arial" w:hAnsi="Arial" w:cs="Arial"/>
        </w:rPr>
        <w:br/>
      </w:r>
      <w:r w:rsidRPr="003D78E3">
        <w:rPr>
          <w:rFonts w:ascii="Arial" w:hAnsi="Arial" w:cs="Arial"/>
          <w:b/>
          <w:bCs/>
        </w:rPr>
        <w:t>Firma del evaluador:</w:t>
      </w:r>
      <w:r w:rsidRPr="003D78E3">
        <w:rPr>
          <w:rFonts w:ascii="Arial" w:hAnsi="Arial" w:cs="Arial"/>
        </w:rPr>
        <w:t> _____________________________</w:t>
      </w:r>
    </w:p>
    <w:sectPr w:rsidR="002A347C" w:rsidRPr="003D7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8E3"/>
    <w:rsid w:val="00145EFC"/>
    <w:rsid w:val="002A347C"/>
    <w:rsid w:val="003D78E3"/>
    <w:rsid w:val="007636FD"/>
    <w:rsid w:val="00A23EC0"/>
    <w:rsid w:val="00B37927"/>
    <w:rsid w:val="00C379B6"/>
    <w:rsid w:val="00C7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7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78E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23E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7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78E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23E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1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1335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3</cp:revision>
  <cp:lastPrinted>2026-06-04T01:15:00Z</cp:lastPrinted>
  <dcterms:created xsi:type="dcterms:W3CDTF">2026-06-04T01:15:00Z</dcterms:created>
  <dcterms:modified xsi:type="dcterms:W3CDTF">2026-06-04T01:16:00Z</dcterms:modified>
</cp:coreProperties>
</file>