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FB4" w:rsidRPr="00AC6FB4" w:rsidRDefault="00AC6FB4" w:rsidP="00AC6FB4">
      <w:pPr>
        <w:spacing w:line="480" w:lineRule="auto"/>
        <w:rPr>
          <w:rFonts w:ascii="Arial" w:eastAsia="Times New Roman" w:hAnsi="Arial" w:cs="Arial"/>
          <w:lang w:eastAsia="es-US"/>
        </w:rPr>
      </w:pPr>
      <w:r w:rsidRPr="00AC6FB4">
        <w:rPr>
          <w:rFonts w:ascii="Arial" w:hAnsi="Arial" w:cs="Arial"/>
          <w:noProof/>
          <w:lang w:eastAsia="es-US"/>
        </w:rPr>
        <w:drawing>
          <wp:inline distT="0" distB="0" distL="0" distR="0" wp14:anchorId="1B825C00" wp14:editId="73102385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FB4" w:rsidRPr="00AC6FB4" w:rsidRDefault="00AC6FB4" w:rsidP="00AC6FB4">
      <w:pPr>
        <w:spacing w:after="0" w:line="240" w:lineRule="auto"/>
        <w:jc w:val="center"/>
        <w:rPr>
          <w:rFonts w:ascii="Arial" w:eastAsia="Times New Roman" w:hAnsi="Arial" w:cs="Arial"/>
          <w:lang w:eastAsia="es-US"/>
        </w:rPr>
      </w:pPr>
      <w:r w:rsidRPr="00AC6FB4">
        <w:rPr>
          <w:rFonts w:ascii="Arial" w:eastAsia="Times New Roman" w:hAnsi="Arial" w:cs="Arial"/>
          <w:b/>
          <w:bCs/>
          <w:color w:val="000000"/>
          <w:lang w:eastAsia="es-US"/>
        </w:rPr>
        <w:t>Área de Conocimiento de Tecnología de la Información y Comunicación</w:t>
      </w:r>
    </w:p>
    <w:p w:rsidR="00AC6FB4" w:rsidRPr="00AC6FB4" w:rsidRDefault="00AC6FB4" w:rsidP="00AC6FB4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AC6FB4" w:rsidRPr="00AC6FB4" w:rsidRDefault="00AC6FB4" w:rsidP="00AC6FB4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AC6FB4" w:rsidRDefault="00AC6FB4" w:rsidP="00AC6FB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AC6FB4">
        <w:rPr>
          <w:rFonts w:ascii="Arial" w:eastAsia="Times New Roman" w:hAnsi="Arial" w:cs="Arial"/>
          <w:b/>
          <w:bCs/>
          <w:color w:val="000000"/>
          <w:lang w:eastAsia="es-US"/>
        </w:rPr>
        <w:t>Auditoria de Sistemas</w:t>
      </w:r>
    </w:p>
    <w:p w:rsidR="00AC6FB4" w:rsidRPr="00AC6FB4" w:rsidRDefault="00AC6FB4" w:rsidP="00AC6FB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AC6FB4" w:rsidRPr="00AC6FB4" w:rsidRDefault="00AC6FB4" w:rsidP="00AC6FB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AC6FB4" w:rsidRPr="00AC6FB4" w:rsidRDefault="00AC6FB4" w:rsidP="00AC6FB4">
      <w:pPr>
        <w:spacing w:after="0" w:line="240" w:lineRule="auto"/>
        <w:jc w:val="center"/>
        <w:rPr>
          <w:rFonts w:ascii="Arial" w:eastAsia="Times New Roman" w:hAnsi="Arial" w:cs="Arial"/>
          <w:lang w:eastAsia="es-US"/>
        </w:rPr>
      </w:pPr>
      <w:bookmarkStart w:id="0" w:name="_GoBack"/>
      <w:r w:rsidRPr="00AC6FB4">
        <w:rPr>
          <w:rFonts w:ascii="Arial" w:eastAsia="Times New Roman" w:hAnsi="Arial" w:cs="Arial"/>
          <w:lang w:eastAsia="es-US"/>
        </w:rPr>
        <w:t xml:space="preserve">Resumen de  Tesis de Auditoria de Seguridad Informática con COBIT 4.1 Tesis UNAN </w:t>
      </w:r>
    </w:p>
    <w:bookmarkEnd w:id="0"/>
    <w:p w:rsidR="00AC6FB4" w:rsidRPr="00AC6FB4" w:rsidRDefault="00AC6FB4" w:rsidP="00AC6FB4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AC6FB4" w:rsidRPr="00AC6FB4" w:rsidRDefault="00AC6FB4" w:rsidP="00AC6FB4">
      <w:pPr>
        <w:spacing w:line="240" w:lineRule="auto"/>
        <w:rPr>
          <w:rFonts w:ascii="Arial" w:hAnsi="Arial" w:cs="Arial"/>
          <w:b/>
          <w:sz w:val="32"/>
        </w:rPr>
      </w:pPr>
    </w:p>
    <w:p w:rsidR="00AC6FB4" w:rsidRPr="00AC6FB4" w:rsidRDefault="00AC6FB4" w:rsidP="00AC6FB4">
      <w:pPr>
        <w:spacing w:line="240" w:lineRule="auto"/>
        <w:rPr>
          <w:rFonts w:ascii="Arial" w:hAnsi="Arial" w:cs="Arial"/>
          <w:b/>
          <w:sz w:val="28"/>
        </w:rPr>
      </w:pPr>
      <w:r w:rsidRPr="00AC6FB4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2F9602" wp14:editId="359AABC2">
                <wp:simplePos x="0" y="0"/>
                <wp:positionH relativeFrom="page">
                  <wp:posOffset>4394200</wp:posOffset>
                </wp:positionH>
                <wp:positionV relativeFrom="paragraph">
                  <wp:posOffset>561340</wp:posOffset>
                </wp:positionV>
                <wp:extent cx="282575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FB4" w:rsidRPr="001375EC" w:rsidRDefault="00AC6FB4" w:rsidP="00AC6FB4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</w:t>
                            </w: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Zuniga</w:t>
                            </w:r>
                            <w:proofErr w:type="spellEnd"/>
                          </w:p>
                          <w:p w:rsidR="00AC6FB4" w:rsidRPr="002202B7" w:rsidRDefault="00AC6FB4" w:rsidP="00AC6FB4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6pt;margin-top:44.2pt;width:222.5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" stroked="f">
                <v:textbox>
                  <w:txbxContent>
                    <w:p w:rsidR="00AC6FB4" w:rsidRPr="001375EC" w:rsidRDefault="00AC6FB4" w:rsidP="00AC6FB4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</w:t>
                      </w: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Zuniga</w:t>
                      </w:r>
                      <w:proofErr w:type="spellEnd"/>
                    </w:p>
                    <w:p w:rsidR="00AC6FB4" w:rsidRPr="002202B7" w:rsidRDefault="00AC6FB4" w:rsidP="00AC6FB4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C6FB4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BC13F0" wp14:editId="0F55853A">
                <wp:simplePos x="0" y="0"/>
                <wp:positionH relativeFrom="column">
                  <wp:posOffset>1654175</wp:posOffset>
                </wp:positionH>
                <wp:positionV relativeFrom="paragraph">
                  <wp:posOffset>321945</wp:posOffset>
                </wp:positionV>
                <wp:extent cx="0" cy="1857375"/>
                <wp:effectExtent l="76200" t="19050" r="76200" b="666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25pt,25.35pt" to="130.25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AC6FB4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EE4CDE5" wp14:editId="0ABBC381">
                <wp:simplePos x="0" y="0"/>
                <wp:positionH relativeFrom="margin">
                  <wp:posOffset>1695450</wp:posOffset>
                </wp:positionH>
                <wp:positionV relativeFrom="paragraph">
                  <wp:posOffset>447675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FB4" w:rsidRPr="001375EC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Br. Stephanie Lucía Mora Chávez</w:t>
                            </w:r>
                          </w:p>
                          <w:p w:rsidR="00AC6FB4" w:rsidRPr="001375EC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AC6FB4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AC6FB4" w:rsidRPr="001375EC" w:rsidRDefault="00AC6FB4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>Arleth</w:t>
                                  </w:r>
                                  <w:proofErr w:type="spellEnd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 del Rosario Velásquez Gómez</w:t>
                                  </w:r>
                                </w:p>
                              </w:tc>
                            </w:tr>
                            <w:tr w:rsidR="00AC6FB4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AC6FB4" w:rsidRDefault="00AC6FB4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C6FB4" w:rsidRDefault="00AC6FB4" w:rsidP="00AC6FB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3.5pt;margin-top:35.2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l/TUO94AAAAKAQAADwAA&#10;AAAAAAAAAAAAAACVBAAAZHJzL2Rvd25yZXYueG1sUEsFBgAAAAAEAAQA8wAAAKAFAAAAAA==&#10;" stroked="f">
                <v:textbox>
                  <w:txbxContent>
                    <w:p w:rsidR="00AC6FB4" w:rsidRPr="001375EC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>Br. Stephanie Lucía Mora Chávez</w:t>
                      </w:r>
                    </w:p>
                    <w:p w:rsidR="00AC6FB4" w:rsidRPr="001375EC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AC6FB4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AC6FB4" w:rsidRPr="001375EC" w:rsidRDefault="00AC6FB4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Arleth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del Rosario Velásquez Gómez</w:t>
                            </w:r>
                          </w:p>
                        </w:tc>
                      </w:tr>
                      <w:tr w:rsidR="00AC6FB4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AC6FB4" w:rsidRDefault="00AC6FB4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:rsidR="00AC6FB4" w:rsidRDefault="00AC6FB4" w:rsidP="00AC6FB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C6FB4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7E242" wp14:editId="40BFF93C">
                <wp:simplePos x="0" y="0"/>
                <wp:positionH relativeFrom="column">
                  <wp:posOffset>-111760</wp:posOffset>
                </wp:positionH>
                <wp:positionV relativeFrom="paragraph">
                  <wp:posOffset>352425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pt,27.75pt" to="-8.05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AC6FB4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C944EC" wp14:editId="0765C836">
                <wp:simplePos x="0" y="0"/>
                <wp:positionH relativeFrom="margin">
                  <wp:posOffset>-76200</wp:posOffset>
                </wp:positionH>
                <wp:positionV relativeFrom="paragraph">
                  <wp:posOffset>320675</wp:posOffset>
                </wp:positionV>
                <wp:extent cx="1657350" cy="1927860"/>
                <wp:effectExtent l="0" t="0" r="0" b="0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FB4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AC6FB4" w:rsidRPr="009B28F1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C6FB4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Antonio Trejos Rodríguez</w:t>
                            </w:r>
                          </w:p>
                          <w:p w:rsidR="00AC6FB4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p w:rsidR="00AC6FB4" w:rsidRPr="009B28F1" w:rsidRDefault="00AC6FB4" w:rsidP="00AC6FB4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Alison Michelle Navarro </w:t>
                            </w:r>
                            <w:proofErr w:type="spellStart"/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>Goussen</w:t>
                            </w:r>
                            <w:proofErr w:type="spellEnd"/>
                          </w:p>
                          <w:p w:rsidR="00AC6FB4" w:rsidRPr="009B28F1" w:rsidRDefault="00AC6FB4" w:rsidP="00AC6FB4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6pt;margin-top:25.25pt;width:130.5pt;height:15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" stroked="f">
                <v:textbox>
                  <w:txbxContent>
                    <w:p w:rsidR="00AC6FB4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AC6FB4" w:rsidRPr="009B28F1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AC6FB4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 Antonio Trejos Rodríguez</w:t>
                      </w:r>
                    </w:p>
                    <w:p w:rsidR="00AC6FB4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p w:rsidR="00AC6FB4" w:rsidRPr="009B28F1" w:rsidRDefault="00AC6FB4" w:rsidP="00AC6FB4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9B28F1">
                        <w:rPr>
                          <w:rFonts w:ascii="Arial" w:hAnsi="Arial" w:cs="Arial"/>
                          <w:lang w:val="en-US"/>
                        </w:rPr>
                        <w:t xml:space="preserve">Br. Alison Michelle Navarro </w:t>
                      </w:r>
                      <w:proofErr w:type="spellStart"/>
                      <w:r w:rsidRPr="009B28F1">
                        <w:rPr>
                          <w:rFonts w:ascii="Arial" w:hAnsi="Arial" w:cs="Arial"/>
                          <w:lang w:val="en-US"/>
                        </w:rPr>
                        <w:t>Goussen</w:t>
                      </w:r>
                      <w:proofErr w:type="spellEnd"/>
                    </w:p>
                    <w:p w:rsidR="00AC6FB4" w:rsidRPr="009B28F1" w:rsidRDefault="00AC6FB4" w:rsidP="00AC6FB4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C6FB4">
        <w:rPr>
          <w:rFonts w:ascii="Arial" w:hAnsi="Arial" w:cs="Arial"/>
          <w:b/>
          <w:sz w:val="28"/>
        </w:rPr>
        <w:t xml:space="preserve">Elaborado por:              Docente:                                                                                   </w:t>
      </w:r>
    </w:p>
    <w:p w:rsidR="00AC6FB4" w:rsidRPr="00AC6FB4" w:rsidRDefault="00AC6FB4" w:rsidP="00AC6FB4">
      <w:pPr>
        <w:spacing w:line="240" w:lineRule="auto"/>
        <w:rPr>
          <w:rFonts w:ascii="Arial" w:hAnsi="Arial" w:cs="Arial"/>
          <w:b/>
          <w:sz w:val="28"/>
        </w:rPr>
      </w:pPr>
    </w:p>
    <w:p w:rsidR="00AC6FB4" w:rsidRPr="00AC6FB4" w:rsidRDefault="00AC6FB4" w:rsidP="00AC6FB4">
      <w:pPr>
        <w:spacing w:line="240" w:lineRule="auto"/>
        <w:rPr>
          <w:rFonts w:ascii="Arial" w:hAnsi="Arial" w:cs="Arial"/>
          <w:sz w:val="26"/>
          <w:szCs w:val="26"/>
        </w:rPr>
      </w:pPr>
    </w:p>
    <w:p w:rsidR="00AC6FB4" w:rsidRPr="00AC6FB4" w:rsidRDefault="00AC6FB4" w:rsidP="00AC6FB4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AC6FB4" w:rsidRPr="00AC6FB4" w:rsidRDefault="00AC6FB4" w:rsidP="00AC6FB4">
      <w:pPr>
        <w:spacing w:after="0" w:line="240" w:lineRule="auto"/>
        <w:rPr>
          <w:rFonts w:ascii="Arial" w:eastAsia="Times New Roman" w:hAnsi="Arial" w:cs="Arial"/>
          <w:lang w:eastAsia="es-US"/>
        </w:rPr>
      </w:pPr>
      <w:r w:rsidRPr="00AC6FB4">
        <w:rPr>
          <w:rFonts w:ascii="Arial" w:eastAsia="Times New Roman" w:hAnsi="Arial" w:cs="Arial"/>
          <w:lang w:eastAsia="es-US"/>
        </w:rPr>
        <w:br/>
      </w:r>
      <w:r w:rsidRPr="00AC6FB4">
        <w:rPr>
          <w:rFonts w:ascii="Arial" w:eastAsia="Times New Roman" w:hAnsi="Arial" w:cs="Arial"/>
          <w:lang w:eastAsia="es-US"/>
        </w:rPr>
        <w:br/>
      </w:r>
    </w:p>
    <w:p w:rsidR="00AC6FB4" w:rsidRPr="00AC6FB4" w:rsidRDefault="00AC6FB4" w:rsidP="00AC6FB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  <w:r w:rsidRPr="00AC6FB4">
        <w:rPr>
          <w:rFonts w:ascii="Arial" w:eastAsia="Times New Roman" w:hAnsi="Arial" w:cs="Arial"/>
          <w:color w:val="000000"/>
          <w:lang w:eastAsia="es-US"/>
        </w:rPr>
        <w:br/>
      </w:r>
    </w:p>
    <w:p w:rsidR="00AC6FB4" w:rsidRPr="00AC6FB4" w:rsidRDefault="00AC6FB4" w:rsidP="00AC6FB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AC6FB4" w:rsidRPr="00AC6FB4" w:rsidRDefault="00AC6FB4" w:rsidP="00AC6FB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AC6FB4" w:rsidRPr="00AC6FB4" w:rsidRDefault="00AC6FB4" w:rsidP="00AC6FB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AC6FB4" w:rsidRPr="00AC6FB4" w:rsidRDefault="00AC6FB4" w:rsidP="00AC6FB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AC6FB4" w:rsidRPr="00AC6FB4" w:rsidRDefault="00AC6FB4" w:rsidP="00AC6FB4">
      <w:pPr>
        <w:rPr>
          <w:rFonts w:ascii="Arial" w:eastAsia="Times New Roman" w:hAnsi="Arial" w:cs="Arial"/>
          <w:color w:val="000000"/>
          <w:lang w:eastAsia="es-US"/>
        </w:rPr>
      </w:pPr>
      <w:r w:rsidRPr="00AC6FB4">
        <w:rPr>
          <w:rFonts w:ascii="Arial" w:eastAsia="Times New Roman" w:hAnsi="Arial" w:cs="Arial"/>
          <w:color w:val="000000"/>
          <w:lang w:eastAsia="es-US"/>
        </w:rPr>
        <w:t>03</w:t>
      </w:r>
      <w:r w:rsidRPr="00AC6FB4">
        <w:rPr>
          <w:rFonts w:ascii="Arial" w:eastAsia="Times New Roman" w:hAnsi="Arial" w:cs="Arial"/>
          <w:color w:val="000000"/>
          <w:lang w:eastAsia="es-US"/>
        </w:rPr>
        <w:t xml:space="preserve"> de </w:t>
      </w:r>
      <w:r w:rsidRPr="00AC6FB4">
        <w:rPr>
          <w:rFonts w:ascii="Arial" w:eastAsia="Times New Roman" w:hAnsi="Arial" w:cs="Arial"/>
          <w:color w:val="000000"/>
          <w:lang w:eastAsia="es-US"/>
        </w:rPr>
        <w:t>junio</w:t>
      </w:r>
      <w:r w:rsidRPr="00AC6FB4">
        <w:rPr>
          <w:rFonts w:ascii="Arial" w:eastAsia="Times New Roman" w:hAnsi="Arial" w:cs="Arial"/>
          <w:color w:val="000000"/>
          <w:lang w:eastAsia="es-US"/>
        </w:rPr>
        <w:t>, 2026</w:t>
      </w:r>
      <w:r w:rsidRPr="00AC6FB4">
        <w:rPr>
          <w:rFonts w:ascii="Arial" w:eastAsia="Times New Roman" w:hAnsi="Arial" w:cs="Arial"/>
          <w:color w:val="000000"/>
          <w:lang w:eastAsia="es-US"/>
        </w:rPr>
        <w:br/>
        <w:t>Managua, Nicaragua</w:t>
      </w:r>
    </w:p>
    <w:p w:rsidR="00AC6FB4" w:rsidRPr="00AC6FB4" w:rsidRDefault="00AC6FB4">
      <w:pPr>
        <w:rPr>
          <w:rFonts w:ascii="Arial" w:hAnsi="Arial" w:cs="Arial"/>
        </w:rPr>
      </w:pP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</w:rPr>
        <w:br w:type="page"/>
      </w:r>
      <w:r>
        <w:rPr>
          <w:rFonts w:ascii="Arial" w:hAnsi="Arial" w:cs="Arial"/>
          <w:b/>
          <w:bCs/>
        </w:rPr>
        <w:lastRenderedPageBreak/>
        <w:t xml:space="preserve">Resumen de </w:t>
      </w:r>
      <w:r w:rsidRPr="00AC6FB4">
        <w:rPr>
          <w:rFonts w:ascii="Arial" w:hAnsi="Arial" w:cs="Arial"/>
          <w:b/>
          <w:bCs/>
        </w:rPr>
        <w:t>Auditoría de Seguridad Informática – MS-América Central (2010)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1. Objetivo y Alcance</w:t>
      </w:r>
    </w:p>
    <w:p w:rsidR="00AC6FB4" w:rsidRPr="00AC6FB4" w:rsidRDefault="00AC6FB4" w:rsidP="00AC6FB4">
      <w:pPr>
        <w:rPr>
          <w:rFonts w:ascii="Arial" w:hAnsi="Arial" w:cs="Arial"/>
        </w:rPr>
      </w:pPr>
      <w:r w:rsidRPr="00AC6FB4">
        <w:rPr>
          <w:rFonts w:ascii="Arial" w:hAnsi="Arial" w:cs="Arial"/>
        </w:rPr>
        <w:t>Se implementó un modelo de auditoría basado en </w:t>
      </w:r>
      <w:r w:rsidRPr="00AC6FB4">
        <w:rPr>
          <w:rFonts w:ascii="Arial" w:hAnsi="Arial" w:cs="Arial"/>
          <w:b/>
          <w:bCs/>
        </w:rPr>
        <w:t>COBIT 4.1</w:t>
      </w:r>
      <w:r w:rsidRPr="00AC6FB4">
        <w:rPr>
          <w:rFonts w:ascii="Arial" w:hAnsi="Arial" w:cs="Arial"/>
        </w:rPr>
        <w:t> para evaluar la seguridad informática del área de TI de MS-América Central durante el año 2010. El alcance comprendió:</w:t>
      </w:r>
    </w:p>
    <w:p w:rsidR="00AC6FB4" w:rsidRPr="00AC6FB4" w:rsidRDefault="00AC6FB4" w:rsidP="00AC6FB4">
      <w:pPr>
        <w:numPr>
          <w:ilvl w:val="0"/>
          <w:numId w:val="1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Dirección y planificación de TI.</w:t>
      </w:r>
    </w:p>
    <w:p w:rsidR="00AC6FB4" w:rsidRPr="00AC6FB4" w:rsidRDefault="00AC6FB4" w:rsidP="00AC6FB4">
      <w:pPr>
        <w:numPr>
          <w:ilvl w:val="0"/>
          <w:numId w:val="1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Políticas, normas y procedimientos de seguridad.</w:t>
      </w:r>
    </w:p>
    <w:p w:rsidR="00AC6FB4" w:rsidRPr="00AC6FB4" w:rsidRDefault="00AC6FB4" w:rsidP="00AC6FB4">
      <w:pPr>
        <w:numPr>
          <w:ilvl w:val="0"/>
          <w:numId w:val="1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Seguridad de los recursos de TI (aplicaciones, información, infraestructura y personas).</w:t>
      </w:r>
    </w:p>
    <w:p w:rsidR="00AC6FB4" w:rsidRPr="00AC6FB4" w:rsidRDefault="00AC6FB4" w:rsidP="00AC6FB4">
      <w:pPr>
        <w:numPr>
          <w:ilvl w:val="0"/>
          <w:numId w:val="1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 xml:space="preserve">Gestión del </w:t>
      </w:r>
      <w:proofErr w:type="spellStart"/>
      <w:r w:rsidRPr="00AC6FB4">
        <w:rPr>
          <w:rFonts w:ascii="Arial" w:hAnsi="Arial" w:cs="Arial"/>
        </w:rPr>
        <w:t>outsourcing</w:t>
      </w:r>
      <w:proofErr w:type="spellEnd"/>
      <w:r w:rsidRPr="00AC6FB4">
        <w:rPr>
          <w:rFonts w:ascii="Arial" w:hAnsi="Arial" w:cs="Arial"/>
        </w:rPr>
        <w:t xml:space="preserve"> tecnológico.</w:t>
      </w:r>
    </w:p>
    <w:p w:rsidR="00AC6FB4" w:rsidRPr="00AC6FB4" w:rsidRDefault="00AC6FB4" w:rsidP="00AC6FB4">
      <w:pPr>
        <w:numPr>
          <w:ilvl w:val="0"/>
          <w:numId w:val="1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Evaluación y administración de riesgos informáticos.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2. Metodología</w:t>
      </w:r>
    </w:p>
    <w:p w:rsidR="00AC6FB4" w:rsidRPr="00AC6FB4" w:rsidRDefault="00AC6FB4" w:rsidP="00AC6FB4">
      <w:pPr>
        <w:rPr>
          <w:rFonts w:ascii="Arial" w:hAnsi="Arial" w:cs="Arial"/>
        </w:rPr>
      </w:pPr>
      <w:r w:rsidRPr="00AC6FB4">
        <w:rPr>
          <w:rFonts w:ascii="Arial" w:hAnsi="Arial" w:cs="Arial"/>
        </w:rPr>
        <w:t>La auditoría se desarrolló en tres fases: </w:t>
      </w:r>
      <w:r w:rsidRPr="00AC6FB4">
        <w:rPr>
          <w:rFonts w:ascii="Arial" w:hAnsi="Arial" w:cs="Arial"/>
          <w:b/>
          <w:bCs/>
        </w:rPr>
        <w:t>Planeación</w:t>
      </w:r>
      <w:r w:rsidRPr="00AC6FB4">
        <w:rPr>
          <w:rFonts w:ascii="Arial" w:hAnsi="Arial" w:cs="Arial"/>
        </w:rPr>
        <w:t>, </w:t>
      </w:r>
      <w:r w:rsidRPr="00AC6FB4">
        <w:rPr>
          <w:rFonts w:ascii="Arial" w:hAnsi="Arial" w:cs="Arial"/>
          <w:b/>
          <w:bCs/>
        </w:rPr>
        <w:t>Examen y Evaluación</w:t>
      </w:r>
      <w:r w:rsidRPr="00AC6FB4">
        <w:rPr>
          <w:rFonts w:ascii="Arial" w:hAnsi="Arial" w:cs="Arial"/>
        </w:rPr>
        <w:t> y </w:t>
      </w:r>
      <w:r w:rsidRPr="00AC6FB4">
        <w:rPr>
          <w:rFonts w:ascii="Arial" w:hAnsi="Arial" w:cs="Arial"/>
          <w:b/>
          <w:bCs/>
        </w:rPr>
        <w:t>Dictamen</w:t>
      </w:r>
      <w:r w:rsidRPr="00AC6FB4">
        <w:rPr>
          <w:rFonts w:ascii="Arial" w:hAnsi="Arial" w:cs="Arial"/>
        </w:rPr>
        <w:t>. Se aplicaron entrevistas, cuestionarios, listas de verificación, análisis documental y herramientas técnicas como </w:t>
      </w:r>
      <w:proofErr w:type="spellStart"/>
      <w:r w:rsidRPr="00AC6FB4">
        <w:rPr>
          <w:rFonts w:ascii="Arial" w:hAnsi="Arial" w:cs="Arial"/>
          <w:b/>
          <w:bCs/>
        </w:rPr>
        <w:t>Nessus</w:t>
      </w:r>
      <w:proofErr w:type="spellEnd"/>
      <w:r w:rsidRPr="00AC6FB4">
        <w:rPr>
          <w:rFonts w:ascii="Arial" w:hAnsi="Arial" w:cs="Arial"/>
          <w:b/>
          <w:bCs/>
        </w:rPr>
        <w:t xml:space="preserve"> 4.4</w:t>
      </w:r>
      <w:r w:rsidRPr="00AC6FB4">
        <w:rPr>
          <w:rFonts w:ascii="Arial" w:hAnsi="Arial" w:cs="Arial"/>
        </w:rPr>
        <w:t xml:space="preserve"> (escaneo de vulnerabilidades) y revisión de antivirus Symantec, firewall </w:t>
      </w:r>
      <w:proofErr w:type="spellStart"/>
      <w:r w:rsidRPr="00AC6FB4">
        <w:rPr>
          <w:rFonts w:ascii="Arial" w:hAnsi="Arial" w:cs="Arial"/>
        </w:rPr>
        <w:t>SonicWall</w:t>
      </w:r>
      <w:proofErr w:type="spellEnd"/>
      <w:r w:rsidRPr="00AC6FB4">
        <w:rPr>
          <w:rFonts w:ascii="Arial" w:hAnsi="Arial" w:cs="Arial"/>
        </w:rPr>
        <w:t xml:space="preserve"> y configuración de red. Cada objetivo de control de COBIT se evaluó usando su modelo de madurez y métricas.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3. Hallazgos Críticos por Área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A. Dirección y Organización de TI</w:t>
      </w:r>
    </w:p>
    <w:p w:rsidR="00AC6FB4" w:rsidRPr="00AC6FB4" w:rsidRDefault="00AC6FB4" w:rsidP="00AC6FB4">
      <w:pPr>
        <w:numPr>
          <w:ilvl w:val="0"/>
          <w:numId w:val="2"/>
        </w:numPr>
        <w:rPr>
          <w:rFonts w:ascii="Arial" w:hAnsi="Arial" w:cs="Arial"/>
        </w:rPr>
      </w:pPr>
      <w:r w:rsidRPr="00914DEB">
        <w:rPr>
          <w:rFonts w:ascii="Arial" w:hAnsi="Arial" w:cs="Arial"/>
          <w:bCs/>
        </w:rPr>
        <w:t>Inexistencia de un plan estratégico y de infraestructura</w:t>
      </w:r>
      <w:r w:rsidRPr="00AC6FB4">
        <w:rPr>
          <w:rFonts w:ascii="Arial" w:hAnsi="Arial" w:cs="Arial"/>
          <w:b/>
          <w:bCs/>
        </w:rPr>
        <w:t xml:space="preserve"> tecnológica</w:t>
      </w:r>
      <w:r w:rsidRPr="00AC6FB4">
        <w:rPr>
          <w:rFonts w:ascii="Arial" w:hAnsi="Arial" w:cs="Arial"/>
        </w:rPr>
        <w:t> documentado (PO3, ME1 en nivel 0-2).</w:t>
      </w:r>
    </w:p>
    <w:p w:rsidR="00AC6FB4" w:rsidRPr="00AC6FB4" w:rsidRDefault="00AC6FB4" w:rsidP="00AC6FB4">
      <w:pPr>
        <w:numPr>
          <w:ilvl w:val="0"/>
          <w:numId w:val="2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Roles y responsabilidades definidos, pero </w:t>
      </w:r>
      <w:r w:rsidRPr="00914DEB">
        <w:rPr>
          <w:rFonts w:ascii="Arial" w:hAnsi="Arial" w:cs="Arial"/>
          <w:bCs/>
        </w:rPr>
        <w:t>sin vigilancia formal de los controles de seguridad</w:t>
      </w:r>
      <w:r w:rsidRPr="00AC6FB4">
        <w:rPr>
          <w:rFonts w:ascii="Arial" w:hAnsi="Arial" w:cs="Arial"/>
        </w:rPr>
        <w:t> (PO4).</w:t>
      </w:r>
    </w:p>
    <w:p w:rsidR="00AC6FB4" w:rsidRPr="00AC6FB4" w:rsidRDefault="00AC6FB4" w:rsidP="00AC6FB4">
      <w:pPr>
        <w:numPr>
          <w:ilvl w:val="0"/>
          <w:numId w:val="2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No se realizan revisiones independientes del desempeño ni auditorías internas de TI.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B. Políticas y Normas de Seguridad</w:t>
      </w:r>
    </w:p>
    <w:p w:rsidR="00AC6FB4" w:rsidRPr="00AC6FB4" w:rsidRDefault="00AC6FB4" w:rsidP="00AC6FB4">
      <w:pPr>
        <w:numPr>
          <w:ilvl w:val="0"/>
          <w:numId w:val="3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Las políticas de seguridad se comunican </w:t>
      </w:r>
      <w:r w:rsidRPr="00914DEB">
        <w:rPr>
          <w:rFonts w:ascii="Arial" w:hAnsi="Arial" w:cs="Arial"/>
          <w:bCs/>
        </w:rPr>
        <w:t>solo verbalmente</w:t>
      </w:r>
      <w:r w:rsidRPr="00AC6FB4">
        <w:rPr>
          <w:rFonts w:ascii="Arial" w:hAnsi="Arial" w:cs="Arial"/>
        </w:rPr>
        <w:t>; no existe un documento formal que contemple sanciones por incumplimiento (PO6, nivel 2).</w:t>
      </w:r>
    </w:p>
    <w:p w:rsidR="00AC6FB4" w:rsidRPr="00AC6FB4" w:rsidRDefault="00AC6FB4" w:rsidP="00AC6FB4">
      <w:pPr>
        <w:numPr>
          <w:ilvl w:val="0"/>
          <w:numId w:val="3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Falta de un marco de control interno de TI documentado y difundido.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C. Seguridad de los Recursos de TI</w:t>
      </w:r>
    </w:p>
    <w:p w:rsidR="00AC6FB4" w:rsidRPr="00AC6FB4" w:rsidRDefault="00AC6FB4" w:rsidP="00AC6FB4">
      <w:pPr>
        <w:numPr>
          <w:ilvl w:val="0"/>
          <w:numId w:val="4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Control de acceso lógico:</w:t>
      </w:r>
      <w:r w:rsidRPr="00AC6FB4">
        <w:rPr>
          <w:rFonts w:ascii="Arial" w:hAnsi="Arial" w:cs="Arial"/>
        </w:rPr>
        <w:t> definido pero no documentado. Las cuentas y contraseñas no siguen una política estricta de cambio y terceros (proveedor de mantenimiento) conocen credenciales, lo que incrementa el riesgo (DS5, nivel 2).</w:t>
      </w:r>
    </w:p>
    <w:p w:rsidR="00AC6FB4" w:rsidRPr="00AC6FB4" w:rsidRDefault="00AC6FB4" w:rsidP="00AC6FB4">
      <w:pPr>
        <w:numPr>
          <w:ilvl w:val="0"/>
          <w:numId w:val="4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lastRenderedPageBreak/>
        <w:t>Respaldos:</w:t>
      </w:r>
      <w:r w:rsidRPr="00AC6FB4">
        <w:rPr>
          <w:rFonts w:ascii="Arial" w:hAnsi="Arial" w:cs="Arial"/>
        </w:rPr>
        <w:t> se realizan semanalmente, pero </w:t>
      </w:r>
      <w:r w:rsidRPr="00914DEB">
        <w:rPr>
          <w:rFonts w:ascii="Arial" w:hAnsi="Arial" w:cs="Arial"/>
          <w:bCs/>
        </w:rPr>
        <w:t>solo existe una copia dentro de las mismas instalaciones</w:t>
      </w:r>
      <w:r w:rsidRPr="00AC6FB4">
        <w:rPr>
          <w:rFonts w:ascii="Arial" w:hAnsi="Arial" w:cs="Arial"/>
        </w:rPr>
        <w:t>, sin almacenamiento externo (DS11, nivel 3).</w:t>
      </w:r>
    </w:p>
    <w:p w:rsidR="00AC6FB4" w:rsidRPr="00AC6FB4" w:rsidRDefault="00AC6FB4" w:rsidP="00AC6FB4">
      <w:pPr>
        <w:numPr>
          <w:ilvl w:val="0"/>
          <w:numId w:val="4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Protección antivirus:</w:t>
      </w:r>
      <w:r w:rsidRPr="00AC6FB4">
        <w:rPr>
          <w:rFonts w:ascii="Arial" w:hAnsi="Arial" w:cs="Arial"/>
        </w:rPr>
        <w:t> Symantec Antivirus presente, pero no se actualiza en todos los equipos; se detectaron virus en algunos. No se emiten reportes de incidentes desde el servidor.</w:t>
      </w:r>
    </w:p>
    <w:p w:rsidR="00AC6FB4" w:rsidRPr="00AC6FB4" w:rsidRDefault="00AC6FB4" w:rsidP="00AC6FB4">
      <w:pPr>
        <w:numPr>
          <w:ilvl w:val="0"/>
          <w:numId w:val="4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Capacitación:</w:t>
      </w:r>
      <w:r w:rsidRPr="00AC6FB4">
        <w:rPr>
          <w:rFonts w:ascii="Arial" w:hAnsi="Arial" w:cs="Arial"/>
        </w:rPr>
        <w:t> no hay programas formales de entrenamiento en seguridad informática para usuarios (DS7, nivel 1).</w:t>
      </w:r>
    </w:p>
    <w:p w:rsidR="00AC6FB4" w:rsidRPr="00AC6FB4" w:rsidRDefault="00AC6FB4" w:rsidP="00AC6FB4">
      <w:pPr>
        <w:numPr>
          <w:ilvl w:val="0"/>
          <w:numId w:val="4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Seguridad física:</w:t>
      </w:r>
      <w:r w:rsidRPr="00AC6FB4">
        <w:rPr>
          <w:rFonts w:ascii="Arial" w:hAnsi="Arial" w:cs="Arial"/>
        </w:rPr>
        <w:t> adecuada (cámaras, guardias, extintores), aunque faltan detectores de humo y rotulación de medidas de seguridad (DS12, nivel 5).</w:t>
      </w:r>
    </w:p>
    <w:p w:rsidR="00AC6FB4" w:rsidRPr="00AC6FB4" w:rsidRDefault="00AC6FB4" w:rsidP="00AC6FB4">
      <w:pPr>
        <w:numPr>
          <w:ilvl w:val="0"/>
          <w:numId w:val="4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Infraestructura de red:</w:t>
      </w:r>
      <w:r w:rsidRPr="00AC6FB4">
        <w:rPr>
          <w:rFonts w:ascii="Arial" w:hAnsi="Arial" w:cs="Arial"/>
        </w:rPr>
        <w:t> se detectaron </w:t>
      </w:r>
      <w:r w:rsidRPr="00914DEB">
        <w:rPr>
          <w:rFonts w:ascii="Arial" w:hAnsi="Arial" w:cs="Arial"/>
          <w:bCs/>
        </w:rPr>
        <w:t>4 vulnerabilidades de severidad media y 27 bajas</w:t>
      </w:r>
      <w:r w:rsidRPr="00914DEB">
        <w:rPr>
          <w:rFonts w:ascii="Arial" w:hAnsi="Arial" w:cs="Arial"/>
        </w:rPr>
        <w:t> </w:t>
      </w:r>
      <w:r w:rsidRPr="00AC6FB4">
        <w:rPr>
          <w:rFonts w:ascii="Arial" w:hAnsi="Arial" w:cs="Arial"/>
        </w:rPr>
        <w:t xml:space="preserve">mediante escaneo con </w:t>
      </w:r>
      <w:proofErr w:type="spellStart"/>
      <w:r w:rsidRPr="00AC6FB4">
        <w:rPr>
          <w:rFonts w:ascii="Arial" w:hAnsi="Arial" w:cs="Arial"/>
        </w:rPr>
        <w:t>Nessus</w:t>
      </w:r>
      <w:proofErr w:type="spellEnd"/>
      <w:r w:rsidRPr="00AC6FB4">
        <w:rPr>
          <w:rFonts w:ascii="Arial" w:hAnsi="Arial" w:cs="Arial"/>
        </w:rPr>
        <w:t xml:space="preserve"> (ej. SSL débil, XSS genérico).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 xml:space="preserve">D. </w:t>
      </w:r>
      <w:proofErr w:type="spellStart"/>
      <w:r w:rsidRPr="00AC6FB4">
        <w:rPr>
          <w:rFonts w:ascii="Arial" w:hAnsi="Arial" w:cs="Arial"/>
          <w:b/>
          <w:bCs/>
        </w:rPr>
        <w:t>Outsourcing</w:t>
      </w:r>
      <w:proofErr w:type="spellEnd"/>
    </w:p>
    <w:p w:rsidR="00AC6FB4" w:rsidRPr="00AC6FB4" w:rsidRDefault="00AC6FB4" w:rsidP="00AC6FB4">
      <w:pPr>
        <w:numPr>
          <w:ilvl w:val="0"/>
          <w:numId w:val="5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Con </w:t>
      </w:r>
      <w:r w:rsidRPr="00AC6FB4">
        <w:rPr>
          <w:rFonts w:ascii="Arial" w:hAnsi="Arial" w:cs="Arial"/>
          <w:b/>
          <w:bCs/>
        </w:rPr>
        <w:t>AMNET</w:t>
      </w:r>
      <w:r w:rsidRPr="00AC6FB4">
        <w:rPr>
          <w:rFonts w:ascii="Arial" w:hAnsi="Arial" w:cs="Arial"/>
        </w:rPr>
        <w:t> (internet) existe un contrato formal con acuerdos de nivel de servicio (SLA) y confidencialidad.</w:t>
      </w:r>
    </w:p>
    <w:p w:rsidR="00AC6FB4" w:rsidRPr="00AC6FB4" w:rsidRDefault="00AC6FB4" w:rsidP="00AC6FB4">
      <w:pPr>
        <w:numPr>
          <w:ilvl w:val="0"/>
          <w:numId w:val="5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Con </w:t>
      </w:r>
      <w:r w:rsidRPr="00AC6FB4">
        <w:rPr>
          <w:rFonts w:ascii="Arial" w:hAnsi="Arial" w:cs="Arial"/>
          <w:b/>
          <w:bCs/>
        </w:rPr>
        <w:t>SEQUINSA</w:t>
      </w:r>
      <w:r w:rsidRPr="00AC6FB4">
        <w:rPr>
          <w:rFonts w:ascii="Arial" w:hAnsi="Arial" w:cs="Arial"/>
        </w:rPr>
        <w:t> (mantenimiento de equipos) </w:t>
      </w:r>
      <w:r w:rsidRPr="00914DEB">
        <w:rPr>
          <w:rFonts w:ascii="Arial" w:hAnsi="Arial" w:cs="Arial"/>
          <w:bCs/>
        </w:rPr>
        <w:t>no hay contrato formal</w:t>
      </w:r>
      <w:r w:rsidRPr="00AC6FB4">
        <w:rPr>
          <w:rFonts w:ascii="Arial" w:hAnsi="Arial" w:cs="Arial"/>
        </w:rPr>
        <w:t>, lo que expone a la organización a riesgos de confidencialidad y dependencia (DS2, nivel 3 en documentación, pero incumplimiento en monitoreo).</w:t>
      </w:r>
    </w:p>
    <w:p w:rsidR="00AC6FB4" w:rsidRPr="00AC6FB4" w:rsidRDefault="00AC6FB4" w:rsidP="00AC6FB4">
      <w:pPr>
        <w:numPr>
          <w:ilvl w:val="0"/>
          <w:numId w:val="5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No se monitorea el desempeño de los proveedores hasta que ocurre una falla.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E. Riesgo Informático</w:t>
      </w:r>
    </w:p>
    <w:p w:rsidR="00AC6FB4" w:rsidRPr="00AC6FB4" w:rsidRDefault="00AC6FB4" w:rsidP="00AC6FB4">
      <w:pPr>
        <w:numPr>
          <w:ilvl w:val="0"/>
          <w:numId w:val="6"/>
        </w:numPr>
        <w:rPr>
          <w:rFonts w:ascii="Arial" w:hAnsi="Arial" w:cs="Arial"/>
        </w:rPr>
      </w:pPr>
      <w:r w:rsidRPr="00914DEB">
        <w:rPr>
          <w:rFonts w:ascii="Arial" w:hAnsi="Arial" w:cs="Arial"/>
          <w:bCs/>
        </w:rPr>
        <w:t>No existe un plan de contingencia</w:t>
      </w:r>
      <w:r w:rsidRPr="00AC6FB4">
        <w:rPr>
          <w:rFonts w:ascii="Arial" w:hAnsi="Arial" w:cs="Arial"/>
        </w:rPr>
        <w:t> formal, ni matriz de riesgos documentada. Los incidentes se manejan de manera reactiva e intuitiva (PO9, nivel 1).</w:t>
      </w:r>
    </w:p>
    <w:p w:rsidR="00AC6FB4" w:rsidRPr="00AC6FB4" w:rsidRDefault="00AC6FB4" w:rsidP="00AC6FB4">
      <w:pPr>
        <w:numPr>
          <w:ilvl w:val="0"/>
          <w:numId w:val="6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No se registran ni clasifican los incidentes de seguridad, lo que impide el aprendizaje y la mejora continua (DS10).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4. Nivel de Madurez General</w:t>
      </w:r>
    </w:p>
    <w:p w:rsidR="00AC6FB4" w:rsidRPr="00AC6FB4" w:rsidRDefault="00AC6FB4" w:rsidP="00AC6FB4">
      <w:pPr>
        <w:rPr>
          <w:rFonts w:ascii="Arial" w:hAnsi="Arial" w:cs="Arial"/>
        </w:rPr>
      </w:pPr>
      <w:r w:rsidRPr="00AC6FB4">
        <w:rPr>
          <w:rFonts w:ascii="Arial" w:hAnsi="Arial" w:cs="Arial"/>
        </w:rPr>
        <w:t>El análisis global de los 34 procesos de COBIT evaluados situó a la organización en un </w:t>
      </w:r>
      <w:r w:rsidRPr="00AC6FB4">
        <w:rPr>
          <w:rFonts w:ascii="Arial" w:hAnsi="Arial" w:cs="Arial"/>
          <w:b/>
          <w:bCs/>
        </w:rPr>
        <w:t>nivel de madurez “Moderado”</w:t>
      </w:r>
      <w:r w:rsidRPr="00AC6FB4">
        <w:rPr>
          <w:rFonts w:ascii="Arial" w:hAnsi="Arial" w:cs="Arial"/>
        </w:rPr>
        <w:t> (79%), con dominios desiguales:</w:t>
      </w:r>
    </w:p>
    <w:p w:rsidR="00AC6FB4" w:rsidRPr="00AC6FB4" w:rsidRDefault="00AC6FB4" w:rsidP="00AC6FB4">
      <w:pPr>
        <w:numPr>
          <w:ilvl w:val="0"/>
          <w:numId w:val="7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Entregar y Dar Soporte (DS): 86%</w:t>
      </w:r>
      <w:r w:rsidRPr="00AC6FB4">
        <w:rPr>
          <w:rFonts w:ascii="Arial" w:hAnsi="Arial" w:cs="Arial"/>
        </w:rPr>
        <w:t> – más alto por la robustez en ambiente físico y operaciones.</w:t>
      </w:r>
    </w:p>
    <w:p w:rsidR="00AC6FB4" w:rsidRPr="00AC6FB4" w:rsidRDefault="00AC6FB4" w:rsidP="00AC6FB4">
      <w:pPr>
        <w:numPr>
          <w:ilvl w:val="0"/>
          <w:numId w:val="7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Monitorear y Evaluar (ME): 78%</w:t>
      </w:r>
      <w:r w:rsidRPr="00AC6FB4">
        <w:rPr>
          <w:rFonts w:ascii="Arial" w:hAnsi="Arial" w:cs="Arial"/>
        </w:rPr>
        <w:t> – carencias en medición de desempeño y revisiones independientes.</w:t>
      </w:r>
    </w:p>
    <w:p w:rsidR="00AC6FB4" w:rsidRPr="00AC6FB4" w:rsidRDefault="00AC6FB4" w:rsidP="00AC6FB4">
      <w:pPr>
        <w:numPr>
          <w:ilvl w:val="0"/>
          <w:numId w:val="7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Planear y Organizar (PO): 80%</w:t>
      </w:r>
      <w:r w:rsidRPr="00AC6FB4">
        <w:rPr>
          <w:rFonts w:ascii="Arial" w:hAnsi="Arial" w:cs="Arial"/>
        </w:rPr>
        <w:t> – debilidad en planeación estratégica y gestión de riesgos.</w:t>
      </w:r>
    </w:p>
    <w:p w:rsidR="00AC6FB4" w:rsidRPr="00AC6FB4" w:rsidRDefault="00AC6FB4" w:rsidP="00AC6FB4">
      <w:pPr>
        <w:numPr>
          <w:ilvl w:val="0"/>
          <w:numId w:val="7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lastRenderedPageBreak/>
        <w:t>Adquirir e Implementar (AI): 73%</w:t>
      </w:r>
      <w:r w:rsidRPr="00AC6FB4">
        <w:rPr>
          <w:rFonts w:ascii="Arial" w:hAnsi="Arial" w:cs="Arial"/>
        </w:rPr>
        <w:t> – falta de manuales de usuario y entrenamiento.</w:t>
      </w:r>
    </w:p>
    <w:p w:rsidR="00AC6FB4" w:rsidRPr="00AC6FB4" w:rsidRDefault="00AC6FB4" w:rsidP="00AC6FB4">
      <w:pPr>
        <w:rPr>
          <w:rFonts w:ascii="Arial" w:hAnsi="Arial" w:cs="Arial"/>
        </w:rPr>
      </w:pPr>
      <w:r w:rsidRPr="00AC6FB4">
        <w:rPr>
          <w:rFonts w:ascii="Arial" w:hAnsi="Arial" w:cs="Arial"/>
        </w:rPr>
        <w:t>La mayoría de los procesos se encuentran en niveles </w:t>
      </w:r>
      <w:r w:rsidRPr="00AC6FB4">
        <w:rPr>
          <w:rFonts w:ascii="Arial" w:hAnsi="Arial" w:cs="Arial"/>
          <w:b/>
          <w:bCs/>
        </w:rPr>
        <w:t>1 (Inicial) o 2 (Repetible)</w:t>
      </w:r>
      <w:r w:rsidRPr="00AC6FB4">
        <w:rPr>
          <w:rFonts w:ascii="Arial" w:hAnsi="Arial" w:cs="Arial"/>
        </w:rPr>
        <w:t>, indicando acciones informales y dependientes del individuo.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5. Conclusiones Principales</w:t>
      </w:r>
    </w:p>
    <w:p w:rsidR="00AC6FB4" w:rsidRPr="00AC6FB4" w:rsidRDefault="00AC6FB4" w:rsidP="00AC6FB4">
      <w:pPr>
        <w:numPr>
          <w:ilvl w:val="0"/>
          <w:numId w:val="8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La dirección de TI carece de un </w:t>
      </w:r>
      <w:r w:rsidRPr="00AC6FB4">
        <w:rPr>
          <w:rFonts w:ascii="Arial" w:hAnsi="Arial" w:cs="Arial"/>
          <w:b/>
          <w:bCs/>
        </w:rPr>
        <w:t>plan estratégico y de infraestructura</w:t>
      </w:r>
      <w:r w:rsidRPr="00AC6FB4">
        <w:rPr>
          <w:rFonts w:ascii="Arial" w:hAnsi="Arial" w:cs="Arial"/>
        </w:rPr>
        <w:t> formal, lo que impide alinear la tecnología con los objetivos del negocio.</w:t>
      </w:r>
    </w:p>
    <w:p w:rsidR="00AC6FB4" w:rsidRPr="00AC6FB4" w:rsidRDefault="00AC6FB4" w:rsidP="00AC6FB4">
      <w:pPr>
        <w:numPr>
          <w:ilvl w:val="0"/>
          <w:numId w:val="8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La </w:t>
      </w:r>
      <w:r w:rsidRPr="00AC6FB4">
        <w:rPr>
          <w:rFonts w:ascii="Arial" w:hAnsi="Arial" w:cs="Arial"/>
          <w:b/>
          <w:bCs/>
        </w:rPr>
        <w:t>documentación es la debilidad transversal</w:t>
      </w:r>
      <w:r w:rsidRPr="00AC6FB4">
        <w:rPr>
          <w:rFonts w:ascii="Arial" w:hAnsi="Arial" w:cs="Arial"/>
        </w:rPr>
        <w:t>: políticas, procedimientos de acceso, manuales de usuario, planes de contingencia y registros de incidentes no existen o son informales.</w:t>
      </w:r>
    </w:p>
    <w:p w:rsidR="00AC6FB4" w:rsidRPr="00AC6FB4" w:rsidRDefault="00AC6FB4" w:rsidP="00AC6FB4">
      <w:pPr>
        <w:numPr>
          <w:ilvl w:val="0"/>
          <w:numId w:val="8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La seguridad lógica está implementada técnicamente pero </w:t>
      </w:r>
      <w:r w:rsidRPr="00AC6FB4">
        <w:rPr>
          <w:rFonts w:ascii="Arial" w:hAnsi="Arial" w:cs="Arial"/>
          <w:b/>
          <w:bCs/>
        </w:rPr>
        <w:t>sin respaldo normativo ni monitoreo continuo</w:t>
      </w:r>
      <w:r w:rsidRPr="00AC6FB4">
        <w:rPr>
          <w:rFonts w:ascii="Arial" w:hAnsi="Arial" w:cs="Arial"/>
        </w:rPr>
        <w:t>, generando vulnerabilidades explotables.</w:t>
      </w:r>
    </w:p>
    <w:p w:rsidR="00AC6FB4" w:rsidRPr="00AC6FB4" w:rsidRDefault="00AC6FB4" w:rsidP="00AC6FB4">
      <w:pPr>
        <w:numPr>
          <w:ilvl w:val="0"/>
          <w:numId w:val="8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 xml:space="preserve">El </w:t>
      </w:r>
      <w:proofErr w:type="spellStart"/>
      <w:r w:rsidRPr="00AC6FB4">
        <w:rPr>
          <w:rFonts w:ascii="Arial" w:hAnsi="Arial" w:cs="Arial"/>
        </w:rPr>
        <w:t>outsourcing</w:t>
      </w:r>
      <w:proofErr w:type="spellEnd"/>
      <w:r w:rsidRPr="00AC6FB4">
        <w:rPr>
          <w:rFonts w:ascii="Arial" w:hAnsi="Arial" w:cs="Arial"/>
        </w:rPr>
        <w:t xml:space="preserve"> presenta un </w:t>
      </w:r>
      <w:r w:rsidRPr="00AC6FB4">
        <w:rPr>
          <w:rFonts w:ascii="Arial" w:hAnsi="Arial" w:cs="Arial"/>
          <w:b/>
          <w:bCs/>
        </w:rPr>
        <w:t>riesgo crítico</w:t>
      </w:r>
      <w:r w:rsidRPr="00AC6FB4">
        <w:rPr>
          <w:rFonts w:ascii="Arial" w:hAnsi="Arial" w:cs="Arial"/>
        </w:rPr>
        <w:t> al no tener contrato con el proveedor de mantenimiento, exponiendo datos sensibles.</w:t>
      </w:r>
    </w:p>
    <w:p w:rsidR="00AC6FB4" w:rsidRPr="00AC6FB4" w:rsidRDefault="00AC6FB4" w:rsidP="00AC6FB4">
      <w:pPr>
        <w:numPr>
          <w:ilvl w:val="0"/>
          <w:numId w:val="8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La </w:t>
      </w:r>
      <w:r w:rsidRPr="00AC6FB4">
        <w:rPr>
          <w:rFonts w:ascii="Arial" w:hAnsi="Arial" w:cs="Arial"/>
          <w:b/>
          <w:bCs/>
        </w:rPr>
        <w:t>gestión de riesgos es prácticamente inexistente</w:t>
      </w:r>
      <w:r w:rsidRPr="00AC6FB4">
        <w:rPr>
          <w:rFonts w:ascii="Arial" w:hAnsi="Arial" w:cs="Arial"/>
        </w:rPr>
        <w:t>: no hay análisis formal, matriz de riesgos ni plan de continuidad, dejando a la organización expuesta a pérdidas económicas y de información.</w:t>
      </w:r>
    </w:p>
    <w:p w:rsidR="00AC6FB4" w:rsidRPr="00AC6FB4" w:rsidRDefault="00AC6FB4" w:rsidP="00AC6FB4">
      <w:pPr>
        <w:numPr>
          <w:ilvl w:val="0"/>
          <w:numId w:val="8"/>
        </w:numPr>
        <w:rPr>
          <w:rFonts w:ascii="Arial" w:hAnsi="Arial" w:cs="Arial"/>
        </w:rPr>
      </w:pPr>
      <w:r w:rsidRPr="00AC6FB4">
        <w:rPr>
          <w:rFonts w:ascii="Arial" w:hAnsi="Arial" w:cs="Arial"/>
        </w:rPr>
        <w:t>Se confirma la hipótesis: una gerencia que no evalúa continuamente sus controles incrementa el riesgo sobre los activos.</w:t>
      </w:r>
    </w:p>
    <w:p w:rsidR="00AC6FB4" w:rsidRPr="00AC6FB4" w:rsidRDefault="00AC6FB4" w:rsidP="00AC6FB4">
      <w:pPr>
        <w:rPr>
          <w:rFonts w:ascii="Arial" w:hAnsi="Arial" w:cs="Arial"/>
          <w:b/>
          <w:bCs/>
        </w:rPr>
      </w:pPr>
      <w:r w:rsidRPr="00AC6FB4">
        <w:rPr>
          <w:rFonts w:ascii="Arial" w:hAnsi="Arial" w:cs="Arial"/>
          <w:b/>
          <w:bCs/>
        </w:rPr>
        <w:t>6. Recomendaciones Clave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Formalizar</w:t>
      </w:r>
      <w:r w:rsidRPr="00AC6FB4">
        <w:rPr>
          <w:rFonts w:ascii="Arial" w:hAnsi="Arial" w:cs="Arial"/>
        </w:rPr>
        <w:t> un plan estratégico de TI y un plan de infraestructura tecnológica.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Documentar</w:t>
      </w:r>
      <w:r w:rsidRPr="00AC6FB4">
        <w:rPr>
          <w:rFonts w:ascii="Arial" w:hAnsi="Arial" w:cs="Arial"/>
        </w:rPr>
        <w:t> todas las políticas de seguridad, incluyendo sanciones, y difundirlas formalmente.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Implementar</w:t>
      </w:r>
      <w:r w:rsidRPr="00AC6FB4">
        <w:rPr>
          <w:rFonts w:ascii="Arial" w:hAnsi="Arial" w:cs="Arial"/>
        </w:rPr>
        <w:t> un procedimiento estricto de gestión de cuentas y contraseñas, y eliminar el acceso de terceros no controlado.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Establecer un contrato formal</w:t>
      </w:r>
      <w:r w:rsidRPr="00AC6FB4">
        <w:rPr>
          <w:rFonts w:ascii="Arial" w:hAnsi="Arial" w:cs="Arial"/>
        </w:rPr>
        <w:t> con SEQUINSA que incluya cláusulas de confidencialidad y nivel de servicio.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Crear un plan de contingencia y continuidad</w:t>
      </w:r>
      <w:r w:rsidRPr="00AC6FB4">
        <w:rPr>
          <w:rFonts w:ascii="Arial" w:hAnsi="Arial" w:cs="Arial"/>
        </w:rPr>
        <w:t>, con respaldos externos y pruebas periódicas.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Realizar auditorías internas periódicas</w:t>
      </w:r>
      <w:r w:rsidRPr="00AC6FB4">
        <w:rPr>
          <w:rFonts w:ascii="Arial" w:hAnsi="Arial" w:cs="Arial"/>
        </w:rPr>
        <w:t> y adoptar un modelo de monitoreo continuo con indicadores de desempeño.</w:t>
      </w:r>
    </w:p>
    <w:p w:rsidR="00AC6FB4" w:rsidRPr="00AC6FB4" w:rsidRDefault="00AC6FB4" w:rsidP="00AC6FB4">
      <w:pPr>
        <w:numPr>
          <w:ilvl w:val="0"/>
          <w:numId w:val="9"/>
        </w:numPr>
        <w:rPr>
          <w:rFonts w:ascii="Arial" w:hAnsi="Arial" w:cs="Arial"/>
        </w:rPr>
      </w:pPr>
      <w:r w:rsidRPr="00AC6FB4">
        <w:rPr>
          <w:rFonts w:ascii="Arial" w:hAnsi="Arial" w:cs="Arial"/>
          <w:b/>
          <w:bCs/>
        </w:rPr>
        <w:t>Capacitar</w:t>
      </w:r>
      <w:r w:rsidRPr="00AC6FB4">
        <w:rPr>
          <w:rFonts w:ascii="Arial" w:hAnsi="Arial" w:cs="Arial"/>
        </w:rPr>
        <w:t> a todos los usuarios en seguridad informática y concientizar sobre riesgos.</w:t>
      </w:r>
    </w:p>
    <w:p w:rsidR="001E7EF5" w:rsidRPr="00AC6FB4" w:rsidRDefault="001E7EF5">
      <w:pPr>
        <w:rPr>
          <w:rFonts w:ascii="Arial" w:hAnsi="Arial" w:cs="Arial"/>
        </w:rPr>
      </w:pPr>
    </w:p>
    <w:sectPr w:rsidR="001E7EF5" w:rsidRPr="00AC6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3076F"/>
    <w:multiLevelType w:val="multilevel"/>
    <w:tmpl w:val="B87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94623"/>
    <w:multiLevelType w:val="multilevel"/>
    <w:tmpl w:val="E0C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FA6FC1"/>
    <w:multiLevelType w:val="multilevel"/>
    <w:tmpl w:val="402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E63D50"/>
    <w:multiLevelType w:val="multilevel"/>
    <w:tmpl w:val="BF2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F151B0"/>
    <w:multiLevelType w:val="multilevel"/>
    <w:tmpl w:val="1F5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136F4B"/>
    <w:multiLevelType w:val="multilevel"/>
    <w:tmpl w:val="AB4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215DFA"/>
    <w:multiLevelType w:val="multilevel"/>
    <w:tmpl w:val="243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2C623E"/>
    <w:multiLevelType w:val="multilevel"/>
    <w:tmpl w:val="6F9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926189"/>
    <w:multiLevelType w:val="multilevel"/>
    <w:tmpl w:val="FC3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FB4"/>
    <w:rsid w:val="001E7EF5"/>
    <w:rsid w:val="00914DEB"/>
    <w:rsid w:val="00AC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FB4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F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6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6FB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F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FB4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F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6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6FB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F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9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2026-06-03T23:36:00Z</dcterms:created>
  <dcterms:modified xsi:type="dcterms:W3CDTF">2026-06-03T23:50:00Z</dcterms:modified>
</cp:coreProperties>
</file>