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7D2A" w:rsidRDefault="00992766" w:rsidP="00992766">
      <w:pPr>
        <w:jc w:val="center"/>
        <w:rPr>
          <w:b/>
          <w:sz w:val="28"/>
          <w:szCs w:val="28"/>
          <w:lang w:val="es-US"/>
        </w:rPr>
      </w:pPr>
      <w:r w:rsidRPr="00992766">
        <w:rPr>
          <w:b/>
          <w:sz w:val="28"/>
          <w:szCs w:val="28"/>
          <w:lang w:val="es-US"/>
        </w:rPr>
        <w:t xml:space="preserve">Disposición técnica No. 03 </w:t>
      </w:r>
      <w:r>
        <w:rPr>
          <w:b/>
          <w:sz w:val="28"/>
          <w:szCs w:val="28"/>
          <w:lang w:val="es-US"/>
        </w:rPr>
        <w:t>–</w:t>
      </w:r>
      <w:r w:rsidRPr="00992766">
        <w:rPr>
          <w:b/>
          <w:sz w:val="28"/>
          <w:szCs w:val="28"/>
          <w:lang w:val="es-US"/>
        </w:rPr>
        <w:t xml:space="preserve"> 2007</w:t>
      </w:r>
    </w:p>
    <w:p w:rsidR="00992766" w:rsidRDefault="00992766" w:rsidP="00992766">
      <w:pPr>
        <w:jc w:val="center"/>
        <w:rPr>
          <w:b/>
          <w:sz w:val="28"/>
          <w:szCs w:val="28"/>
          <w:lang w:val="es-US"/>
        </w:rPr>
      </w:pPr>
    </w:p>
    <w:p w:rsidR="00992766" w:rsidRPr="00992766" w:rsidRDefault="00992766" w:rsidP="00992766">
      <w:pPr>
        <w:shd w:val="clear" w:color="auto" w:fill="F9FDFF"/>
        <w:spacing w:after="0" w:line="240" w:lineRule="auto"/>
        <w:jc w:val="center"/>
        <w:rPr>
          <w:rFonts w:ascii="Times New Roman" w:eastAsia="Times New Roman" w:hAnsi="Times New Roman" w:cs="Times New Roman"/>
          <w:color w:val="000000"/>
          <w:kern w:val="0"/>
          <w:sz w:val="27"/>
          <w:szCs w:val="27"/>
          <w:lang w:val="es-US" w:eastAsia="es-US"/>
          <w14:ligatures w14:val="none"/>
        </w:rPr>
      </w:pPr>
      <w:r w:rsidRPr="00992766">
        <w:rPr>
          <w:rFonts w:ascii="Arial" w:eastAsia="Times New Roman" w:hAnsi="Arial" w:cs="Arial"/>
          <w:b/>
          <w:bCs/>
          <w:color w:val="000000"/>
          <w:kern w:val="0"/>
          <w:sz w:val="20"/>
          <w:szCs w:val="20"/>
          <w:lang w:val="es-US" w:eastAsia="es-US"/>
          <w14:ligatures w14:val="none"/>
        </w:rPr>
        <w:t>FORMALIDADES PARA USO DE SISTEMAS CONTABLES COMPUTARIZADOS</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lang w:val="es-US" w:eastAsia="es-US"/>
          <w14:ligatures w14:val="none"/>
        </w:rPr>
        <w:t>DISPOSICIÓN TÉCNICA No. 03-2007. </w:t>
      </w:r>
      <w:r w:rsidRPr="00992766">
        <w:rPr>
          <w:rFonts w:ascii="Arial" w:eastAsia="Times New Roman" w:hAnsi="Arial" w:cs="Arial"/>
          <w:color w:val="000000"/>
          <w:kern w:val="0"/>
          <w:sz w:val="20"/>
          <w:szCs w:val="20"/>
          <w:lang w:val="es-US" w:eastAsia="es-US"/>
          <w14:ligatures w14:val="none"/>
        </w:rPr>
        <w:t>Aprobada el 10 de Abril del 2007</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lang w:val="es-US" w:eastAsia="es-US"/>
          <w14:ligatures w14:val="none"/>
        </w:rPr>
        <w:t>Publicada en La Gaceta No. 104 del 04 de Junio del 2007</w:t>
      </w:r>
    </w:p>
    <w:p w:rsidR="00992766" w:rsidRPr="00992766" w:rsidRDefault="00992766" w:rsidP="00992766">
      <w:pPr>
        <w:spacing w:after="0" w:line="240" w:lineRule="auto"/>
        <w:rPr>
          <w:rFonts w:ascii="Times New Roman" w:eastAsia="Times New Roman" w:hAnsi="Times New Roman" w:cs="Times New Roman"/>
          <w:kern w:val="0"/>
          <w:sz w:val="24"/>
          <w:szCs w:val="24"/>
          <w:lang w:val="es-US" w:eastAsia="es-US"/>
          <w14:ligatures w14:val="none"/>
        </w:rPr>
      </w:pP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El suscrito Director General de Ingresos en uso de las facultades, que le confieren los Artos. 81 y 146 numeral 7) de la Ley 562 Código Tributario de la República de Nicaragua (</w:t>
      </w:r>
      <w:proofErr w:type="spellStart"/>
      <w:r w:rsidRPr="00992766">
        <w:rPr>
          <w:rFonts w:ascii="Arial" w:eastAsia="Times New Roman" w:hAnsi="Arial" w:cs="Arial"/>
          <w:color w:val="000000"/>
          <w:kern w:val="0"/>
          <w:sz w:val="20"/>
          <w:szCs w:val="20"/>
          <w:shd w:val="clear" w:color="auto" w:fill="F9FDFF"/>
          <w:lang w:val="es-US" w:eastAsia="es-US"/>
          <w14:ligatures w14:val="none"/>
        </w:rPr>
        <w:t>CTr</w:t>
      </w:r>
      <w:proofErr w:type="spellEnd"/>
      <w:r w:rsidRPr="00992766">
        <w:rPr>
          <w:rFonts w:ascii="Arial" w:eastAsia="Times New Roman" w:hAnsi="Arial" w:cs="Arial"/>
          <w:color w:val="000000"/>
          <w:kern w:val="0"/>
          <w:sz w:val="20"/>
          <w:szCs w:val="20"/>
          <w:shd w:val="clear" w:color="auto" w:fill="F9FDFF"/>
          <w:lang w:val="es-US" w:eastAsia="es-US"/>
          <w14:ligatures w14:val="none"/>
        </w:rPr>
        <w:t>), publicado en la Gaceta Diario Oficial No. 227 del 23 de noviembre del año 2005.</w:t>
      </w:r>
    </w:p>
    <w:p w:rsidR="00992766" w:rsidRPr="00992766" w:rsidRDefault="00992766" w:rsidP="00992766">
      <w:pPr>
        <w:shd w:val="clear" w:color="auto" w:fill="F9FDFF"/>
        <w:spacing w:after="0" w:line="240" w:lineRule="auto"/>
        <w:jc w:val="center"/>
        <w:rPr>
          <w:rFonts w:ascii="Times New Roman" w:eastAsia="Times New Roman" w:hAnsi="Times New Roman" w:cs="Times New Roman"/>
          <w:color w:val="000000"/>
          <w:kern w:val="0"/>
          <w:sz w:val="27"/>
          <w:szCs w:val="27"/>
          <w:lang w:val="es-US" w:eastAsia="es-US"/>
          <w14:ligatures w14:val="none"/>
        </w:rPr>
      </w:pP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lang w:val="es-US" w:eastAsia="es-US"/>
          <w14:ligatures w14:val="none"/>
        </w:rPr>
        <w:t>CONSIDERANDO:</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lang w:val="es-US" w:eastAsia="es-US"/>
          <w14:ligatures w14:val="none"/>
        </w:rPr>
        <w:t>l</w:t>
      </w:r>
    </w:p>
    <w:p w:rsidR="00992766" w:rsidRPr="00992766" w:rsidRDefault="00992766" w:rsidP="00992766">
      <w:pPr>
        <w:spacing w:after="0" w:line="240" w:lineRule="auto"/>
        <w:rPr>
          <w:rFonts w:ascii="Times New Roman" w:eastAsia="Times New Roman" w:hAnsi="Times New Roman" w:cs="Times New Roman"/>
          <w:kern w:val="0"/>
          <w:sz w:val="24"/>
          <w:szCs w:val="24"/>
          <w:lang w:val="es-US" w:eastAsia="es-US"/>
          <w14:ligatures w14:val="none"/>
        </w:rPr>
      </w:pPr>
      <w:r w:rsidRPr="00992766">
        <w:rPr>
          <w:rFonts w:ascii="Arial" w:eastAsia="Times New Roman" w:hAnsi="Arial" w:cs="Arial"/>
          <w:color w:val="000000"/>
          <w:kern w:val="0"/>
          <w:sz w:val="20"/>
          <w:szCs w:val="20"/>
          <w:shd w:val="clear" w:color="auto" w:fill="F9FDFF"/>
          <w:lang w:val="es-US" w:eastAsia="es-US"/>
          <w14:ligatures w14:val="none"/>
        </w:rPr>
        <w:t>Que es necesario regular y definir los procedimientos para el registro de sistemas contables computarizados, donde el contribuyente o responsable sustenta los datos contenidos en sus declaraciones y demás registros que establezca la Dirección General de Ingresos para efectos impositivos.</w:t>
      </w:r>
    </w:p>
    <w:p w:rsidR="00992766" w:rsidRPr="00992766" w:rsidRDefault="00992766" w:rsidP="00992766">
      <w:pPr>
        <w:shd w:val="clear" w:color="auto" w:fill="F9FDFF"/>
        <w:spacing w:after="0" w:line="240" w:lineRule="auto"/>
        <w:jc w:val="center"/>
        <w:rPr>
          <w:rFonts w:ascii="Times New Roman" w:eastAsia="Times New Roman" w:hAnsi="Times New Roman" w:cs="Times New Roman"/>
          <w:color w:val="000000"/>
          <w:kern w:val="0"/>
          <w:sz w:val="27"/>
          <w:szCs w:val="27"/>
          <w:lang w:val="es-US" w:eastAsia="es-US"/>
          <w14:ligatures w14:val="none"/>
        </w:rPr>
      </w:pPr>
      <w:r w:rsidRPr="00992766">
        <w:rPr>
          <w:rFonts w:ascii="Arial" w:eastAsia="Times New Roman" w:hAnsi="Arial" w:cs="Arial"/>
          <w:b/>
          <w:bCs/>
          <w:color w:val="000000"/>
          <w:kern w:val="0"/>
          <w:sz w:val="20"/>
          <w:szCs w:val="20"/>
          <w:lang w:val="es-US" w:eastAsia="es-US"/>
          <w14:ligatures w14:val="none"/>
        </w:rPr>
        <w:t>ll</w:t>
      </w:r>
    </w:p>
    <w:p w:rsidR="00992766" w:rsidRPr="00992766" w:rsidRDefault="00992766" w:rsidP="00992766">
      <w:pPr>
        <w:spacing w:after="0" w:line="240" w:lineRule="auto"/>
        <w:rPr>
          <w:rFonts w:ascii="Times New Roman" w:eastAsia="Times New Roman" w:hAnsi="Times New Roman" w:cs="Times New Roman"/>
          <w:kern w:val="0"/>
          <w:sz w:val="24"/>
          <w:szCs w:val="24"/>
          <w:lang w:val="es-US" w:eastAsia="es-US"/>
          <w14:ligatures w14:val="none"/>
        </w:rPr>
      </w:pPr>
      <w:r w:rsidRPr="00992766">
        <w:rPr>
          <w:rFonts w:ascii="Arial" w:eastAsia="Times New Roman" w:hAnsi="Arial" w:cs="Arial"/>
          <w:color w:val="000000"/>
          <w:kern w:val="0"/>
          <w:sz w:val="20"/>
          <w:szCs w:val="20"/>
          <w:shd w:val="clear" w:color="auto" w:fill="F9FDFF"/>
          <w:lang w:val="es-US" w:eastAsia="es-US"/>
          <w14:ligatures w14:val="none"/>
        </w:rPr>
        <w:t xml:space="preserve">Que los contribuyentes o responsables obligados a lo establecido por el </w:t>
      </w:r>
      <w:proofErr w:type="spellStart"/>
      <w:r w:rsidRPr="00992766">
        <w:rPr>
          <w:rFonts w:ascii="Arial" w:eastAsia="Times New Roman" w:hAnsi="Arial" w:cs="Arial"/>
          <w:color w:val="000000"/>
          <w:kern w:val="0"/>
          <w:sz w:val="20"/>
          <w:szCs w:val="20"/>
          <w:shd w:val="clear" w:color="auto" w:fill="F9FDFF"/>
          <w:lang w:val="es-US" w:eastAsia="es-US"/>
          <w14:ligatures w14:val="none"/>
        </w:rPr>
        <w:t>CTr</w:t>
      </w:r>
      <w:proofErr w:type="spellEnd"/>
      <w:r w:rsidRPr="00992766">
        <w:rPr>
          <w:rFonts w:ascii="Arial" w:eastAsia="Times New Roman" w:hAnsi="Arial" w:cs="Arial"/>
          <w:color w:val="000000"/>
          <w:kern w:val="0"/>
          <w:sz w:val="20"/>
          <w:szCs w:val="20"/>
          <w:shd w:val="clear" w:color="auto" w:fill="F9FDFF"/>
          <w:lang w:val="es-US" w:eastAsia="es-US"/>
          <w14:ligatures w14:val="none"/>
        </w:rPr>
        <w:t>. Deberán efectuar la inscripción de libros y registros de las actividades y operaciones que se vinculen con los tributos; así como obtener la autorización por parte de la DGI para el uso de sistemas contables computarizados permitidos por las normas fiscales vigentes.</w:t>
      </w:r>
    </w:p>
    <w:p w:rsidR="00992766" w:rsidRPr="00992766" w:rsidRDefault="00992766" w:rsidP="00992766">
      <w:pPr>
        <w:shd w:val="clear" w:color="auto" w:fill="F9FDFF"/>
        <w:spacing w:after="0" w:line="240" w:lineRule="auto"/>
        <w:jc w:val="center"/>
        <w:rPr>
          <w:rFonts w:ascii="Times New Roman" w:eastAsia="Times New Roman" w:hAnsi="Times New Roman" w:cs="Times New Roman"/>
          <w:color w:val="000000"/>
          <w:kern w:val="0"/>
          <w:sz w:val="27"/>
          <w:szCs w:val="27"/>
          <w:lang w:val="es-US" w:eastAsia="es-US"/>
          <w14:ligatures w14:val="none"/>
        </w:rPr>
      </w:pPr>
      <w:r w:rsidRPr="00992766">
        <w:rPr>
          <w:rFonts w:ascii="Arial" w:eastAsia="Times New Roman" w:hAnsi="Arial" w:cs="Arial"/>
          <w:b/>
          <w:bCs/>
          <w:color w:val="000000"/>
          <w:kern w:val="0"/>
          <w:sz w:val="20"/>
          <w:szCs w:val="20"/>
          <w:lang w:val="es-US" w:eastAsia="es-US"/>
          <w14:ligatures w14:val="none"/>
        </w:rPr>
        <w:t>DISPONE:</w:t>
      </w:r>
    </w:p>
    <w:p w:rsidR="00992766" w:rsidRDefault="00992766" w:rsidP="00992766">
      <w:pPr>
        <w:rPr>
          <w:rFonts w:ascii="Arial" w:eastAsia="Times New Roman" w:hAnsi="Arial" w:cs="Arial"/>
          <w:color w:val="000000"/>
          <w:kern w:val="0"/>
          <w:sz w:val="20"/>
          <w:szCs w:val="20"/>
          <w:shd w:val="clear" w:color="auto" w:fill="F9FDFF"/>
          <w:lang w:val="es-US" w:eastAsia="es-US"/>
          <w14:ligatures w14:val="none"/>
        </w:rPr>
      </w:pP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yellow"/>
          <w:shd w:val="clear" w:color="auto" w:fill="F9FDFF"/>
          <w:lang w:val="es-US" w:eastAsia="es-US"/>
          <w14:ligatures w14:val="none"/>
        </w:rPr>
        <w:t>PRIMERO: </w:t>
      </w:r>
      <w:r w:rsidRPr="00992766">
        <w:rPr>
          <w:rFonts w:ascii="Arial" w:eastAsia="Times New Roman" w:hAnsi="Arial" w:cs="Arial"/>
          <w:color w:val="000000"/>
          <w:kern w:val="0"/>
          <w:sz w:val="20"/>
          <w:szCs w:val="20"/>
          <w:highlight w:val="yellow"/>
          <w:shd w:val="clear" w:color="auto" w:fill="F9FDFF"/>
          <w:lang w:val="es-US" w:eastAsia="es-US"/>
          <w14:ligatures w14:val="none"/>
        </w:rPr>
        <w:t>Todo</w:t>
      </w:r>
      <w:r w:rsidRPr="00992766">
        <w:rPr>
          <w:rFonts w:ascii="Arial" w:eastAsia="Times New Roman" w:hAnsi="Arial" w:cs="Arial"/>
          <w:b/>
          <w:bCs/>
          <w:color w:val="000000"/>
          <w:kern w:val="0"/>
          <w:sz w:val="20"/>
          <w:szCs w:val="20"/>
          <w:highlight w:val="yellow"/>
          <w:shd w:val="clear" w:color="auto" w:fill="F9FDFF"/>
          <w:lang w:val="es-US" w:eastAsia="es-US"/>
          <w14:ligatures w14:val="none"/>
        </w:rPr>
        <w:t> </w:t>
      </w:r>
      <w:r w:rsidRPr="00992766">
        <w:rPr>
          <w:rFonts w:ascii="Arial" w:eastAsia="Times New Roman" w:hAnsi="Arial" w:cs="Arial"/>
          <w:color w:val="000000"/>
          <w:kern w:val="0"/>
          <w:sz w:val="20"/>
          <w:szCs w:val="20"/>
          <w:highlight w:val="yellow"/>
          <w:shd w:val="clear" w:color="auto" w:fill="F9FDFF"/>
          <w:lang w:val="es-US" w:eastAsia="es-US"/>
          <w14:ligatures w14:val="none"/>
        </w:rPr>
        <w:t>contribuyente o responsable podrá llevar sus registros contables en medios electrónicos de información previa autorización de la Dirección General de Ingresos.</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yellow"/>
          <w:shd w:val="clear" w:color="auto" w:fill="F9FDFF"/>
          <w:lang w:val="es-US" w:eastAsia="es-US"/>
          <w14:ligatures w14:val="none"/>
        </w:rPr>
        <w:t>SEGUNDO: </w:t>
      </w:r>
      <w:r w:rsidRPr="00992766">
        <w:rPr>
          <w:rFonts w:ascii="Arial" w:eastAsia="Times New Roman" w:hAnsi="Arial" w:cs="Arial"/>
          <w:color w:val="000000"/>
          <w:kern w:val="0"/>
          <w:sz w:val="20"/>
          <w:szCs w:val="20"/>
          <w:highlight w:val="yellow"/>
          <w:shd w:val="clear" w:color="auto" w:fill="F9FDFF"/>
          <w:lang w:val="es-US" w:eastAsia="es-US"/>
          <w14:ligatures w14:val="none"/>
        </w:rPr>
        <w:t>La solicitud de autorización para el uso de sistemas contables computarizados deberá cumplir con los requisitos siguientes:</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cyan"/>
          <w:shd w:val="clear" w:color="auto" w:fill="F9FDFF"/>
          <w:lang w:val="es-US" w:eastAsia="es-US"/>
          <w14:ligatures w14:val="none"/>
        </w:rPr>
        <w:t>1.- Comunicación por escrito:</w:t>
      </w:r>
      <w:r w:rsidRPr="00992766">
        <w:rPr>
          <w:rFonts w:ascii="Arial" w:eastAsia="Times New Roman" w:hAnsi="Arial" w:cs="Arial"/>
          <w:color w:val="000000"/>
          <w:kern w:val="0"/>
          <w:sz w:val="20"/>
          <w:szCs w:val="20"/>
          <w:highlight w:val="cyan"/>
          <w:shd w:val="clear" w:color="auto" w:fill="F9FDFF"/>
          <w:lang w:val="es-US" w:eastAsia="es-US"/>
          <w14:ligatures w14:val="none"/>
        </w:rPr>
        <w:t> El contribuyente hará la solicitud a la Dirección de Grandes Contribuyentes o Administración de Rentas donde se encu</w:t>
      </w:r>
      <w:bookmarkStart w:id="0" w:name="_GoBack"/>
      <w:bookmarkEnd w:id="0"/>
      <w:r w:rsidRPr="00992766">
        <w:rPr>
          <w:rFonts w:ascii="Arial" w:eastAsia="Times New Roman" w:hAnsi="Arial" w:cs="Arial"/>
          <w:color w:val="000000"/>
          <w:kern w:val="0"/>
          <w:sz w:val="20"/>
          <w:szCs w:val="20"/>
          <w:highlight w:val="cyan"/>
          <w:shd w:val="clear" w:color="auto" w:fill="F9FDFF"/>
          <w:lang w:val="es-US" w:eastAsia="es-US"/>
          <w14:ligatures w14:val="none"/>
        </w:rPr>
        <w:t>entre inscrito, con los datos que a continuación se describen:</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1.1 Indicar el primer día en que inician sus registros contables bajo el sistema computarizado.</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1.2 Nombre del sistema y versión.</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1.3 Nombre del autor y/o proveedor del sistema, numero RUC, número de cédula de identidad si es persona natural, dirección, país, teléfono, correo electrónico. El número RUC y cédula de identidad no serán necesarios si el proveedor es extranjero no residente.</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1.4 Fecha en que fue adquirido el sistema, Adjuntar fotocopia de la factura de compra o contrato de asistencia técnica.</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lastRenderedPageBreak/>
        <w:t>1.5 Informar características y detalles del software.</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1.6 Describir el proceso diario de respaldo, para el resguardo de la información administrada por el sistema. Además, detallar los medios de almacenamiento utilizados: magnético, óptico u otro tipo.</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1.7 Informar cuales son los módulos contables que integran el sistema (inventario, ventas, nóminas, costos, facturación, etc.).</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1.8 Adjuntar copia de Balance General, Estado de Resultados, Balanza de Comprobación y Anexos respectivos con que se inicia operaciones a través del sistema computarizado debidamente firmado y sellado.</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1.9 Suministrar a través de medio magnético a la Dirección de Grandes Contribuyentes o Administración de Rentas manual Técnico y manual de usuario en idioma español.</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cyan"/>
          <w:shd w:val="clear" w:color="auto" w:fill="F9FDFF"/>
          <w:lang w:val="es-US" w:eastAsia="es-US"/>
          <w14:ligatures w14:val="none"/>
        </w:rPr>
        <w:t>2.</w:t>
      </w:r>
      <w:r w:rsidRPr="00992766">
        <w:rPr>
          <w:rFonts w:ascii="Arial" w:eastAsia="Times New Roman" w:hAnsi="Arial" w:cs="Arial"/>
          <w:color w:val="000000"/>
          <w:kern w:val="0"/>
          <w:sz w:val="20"/>
          <w:szCs w:val="20"/>
          <w:highlight w:val="cyan"/>
          <w:shd w:val="clear" w:color="auto" w:fill="F9FDFF"/>
          <w:lang w:val="es-US" w:eastAsia="es-US"/>
          <w14:ligatures w14:val="none"/>
        </w:rPr>
        <w:t> </w:t>
      </w:r>
      <w:r w:rsidRPr="00992766">
        <w:rPr>
          <w:rFonts w:ascii="Arial" w:eastAsia="Times New Roman" w:hAnsi="Arial" w:cs="Arial"/>
          <w:b/>
          <w:bCs/>
          <w:color w:val="000000"/>
          <w:kern w:val="0"/>
          <w:sz w:val="20"/>
          <w:szCs w:val="20"/>
          <w:highlight w:val="cyan"/>
          <w:shd w:val="clear" w:color="auto" w:fill="F9FDFF"/>
          <w:lang w:val="es-US" w:eastAsia="es-US"/>
          <w14:ligatures w14:val="none"/>
        </w:rPr>
        <w:t>Seguridad de acceso:</w:t>
      </w:r>
      <w:r w:rsidRPr="00992766">
        <w:rPr>
          <w:rFonts w:ascii="Arial" w:eastAsia="Times New Roman" w:hAnsi="Arial" w:cs="Arial"/>
          <w:color w:val="000000"/>
          <w:kern w:val="0"/>
          <w:sz w:val="20"/>
          <w:szCs w:val="20"/>
          <w:highlight w:val="cyan"/>
          <w:shd w:val="clear" w:color="auto" w:fill="F9FDFF"/>
          <w:lang w:val="es-US" w:eastAsia="es-US"/>
          <w14:ligatures w14:val="none"/>
        </w:rPr>
        <w:t> El acceso al sistema debe estar controlado mediante nombre y clave de usuarios.</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cyan"/>
          <w:shd w:val="clear" w:color="auto" w:fill="F9FDFF"/>
          <w:lang w:val="es-US" w:eastAsia="es-US"/>
          <w14:ligatures w14:val="none"/>
        </w:rPr>
        <w:t>3.</w:t>
      </w:r>
      <w:r w:rsidRPr="00992766">
        <w:rPr>
          <w:rFonts w:ascii="Arial" w:eastAsia="Times New Roman" w:hAnsi="Arial" w:cs="Arial"/>
          <w:color w:val="000000"/>
          <w:kern w:val="0"/>
          <w:sz w:val="20"/>
          <w:szCs w:val="20"/>
          <w:highlight w:val="cyan"/>
          <w:shd w:val="clear" w:color="auto" w:fill="F9FDFF"/>
          <w:lang w:val="es-US" w:eastAsia="es-US"/>
          <w14:ligatures w14:val="none"/>
        </w:rPr>
        <w:t> </w:t>
      </w:r>
      <w:r w:rsidRPr="00992766">
        <w:rPr>
          <w:rFonts w:ascii="Arial" w:eastAsia="Times New Roman" w:hAnsi="Arial" w:cs="Arial"/>
          <w:b/>
          <w:bCs/>
          <w:color w:val="000000"/>
          <w:kern w:val="0"/>
          <w:sz w:val="20"/>
          <w:szCs w:val="20"/>
          <w:highlight w:val="cyan"/>
          <w:shd w:val="clear" w:color="auto" w:fill="F9FDFF"/>
          <w:lang w:val="es-US" w:eastAsia="es-US"/>
          <w14:ligatures w14:val="none"/>
        </w:rPr>
        <w:t>Numeración de comprobantes:</w:t>
      </w:r>
      <w:r w:rsidRPr="00992766">
        <w:rPr>
          <w:rFonts w:ascii="Arial" w:eastAsia="Times New Roman" w:hAnsi="Arial" w:cs="Arial"/>
          <w:color w:val="000000"/>
          <w:kern w:val="0"/>
          <w:sz w:val="20"/>
          <w:szCs w:val="20"/>
          <w:highlight w:val="cyan"/>
          <w:shd w:val="clear" w:color="auto" w:fill="F9FDFF"/>
          <w:lang w:val="es-US" w:eastAsia="es-US"/>
          <w14:ligatures w14:val="none"/>
        </w:rPr>
        <w:t> Garantizar la continuidad numérica para los comprobantes de cheques y de diario, la que deberá ser consecutiva, indefinida e independiente para cada uno de estos.</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cyan"/>
          <w:shd w:val="clear" w:color="auto" w:fill="F9FDFF"/>
          <w:lang w:val="es-US" w:eastAsia="es-US"/>
          <w14:ligatures w14:val="none"/>
        </w:rPr>
        <w:t>4. Documentos emitidos por el sistema contable computarizado:</w:t>
      </w:r>
      <w:r w:rsidRPr="00992766">
        <w:rPr>
          <w:rFonts w:ascii="Arial" w:eastAsia="Times New Roman" w:hAnsi="Arial" w:cs="Arial"/>
          <w:color w:val="000000"/>
          <w:kern w:val="0"/>
          <w:sz w:val="20"/>
          <w:szCs w:val="20"/>
          <w:highlight w:val="cyan"/>
          <w:shd w:val="clear" w:color="auto" w:fill="F9FDFF"/>
          <w:lang w:val="es-US" w:eastAsia="es-US"/>
          <w14:ligatures w14:val="none"/>
        </w:rPr>
        <w:t xml:space="preserve"> Los elementos emitidos por el sistema contable tales como: Notas de crédito, notas de </w:t>
      </w:r>
      <w:proofErr w:type="spellStart"/>
      <w:r w:rsidRPr="00992766">
        <w:rPr>
          <w:rFonts w:ascii="Arial" w:eastAsia="Times New Roman" w:hAnsi="Arial" w:cs="Arial"/>
          <w:color w:val="000000"/>
          <w:kern w:val="0"/>
          <w:sz w:val="20"/>
          <w:szCs w:val="20"/>
          <w:highlight w:val="cyan"/>
          <w:shd w:val="clear" w:color="auto" w:fill="F9FDFF"/>
          <w:lang w:val="es-US" w:eastAsia="es-US"/>
          <w14:ligatures w14:val="none"/>
        </w:rPr>
        <w:t>debito</w:t>
      </w:r>
      <w:proofErr w:type="spellEnd"/>
      <w:r w:rsidRPr="00992766">
        <w:rPr>
          <w:rFonts w:ascii="Arial" w:eastAsia="Times New Roman" w:hAnsi="Arial" w:cs="Arial"/>
          <w:color w:val="000000"/>
          <w:kern w:val="0"/>
          <w:sz w:val="20"/>
          <w:szCs w:val="20"/>
          <w:highlight w:val="cyan"/>
          <w:shd w:val="clear" w:color="auto" w:fill="F9FDFF"/>
          <w:lang w:val="es-US" w:eastAsia="es-US"/>
          <w14:ligatures w14:val="none"/>
        </w:rPr>
        <w:t>, comprobantes de cheques, salidas de bodega, etc., deben emitirse en original con una copia como mínimo, conservando la secuencia para cada uno. Así mismo debe reflejarse en el encabezado del documento nombre completo de la persona natural o jurídica, dirección, teléfonos, fax y nombre comercial si lo tiene.</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cyan"/>
          <w:shd w:val="clear" w:color="auto" w:fill="F9FDFF"/>
          <w:lang w:val="es-US" w:eastAsia="es-US"/>
          <w14:ligatures w14:val="none"/>
        </w:rPr>
        <w:t>5. Comprobantes anulados: </w:t>
      </w:r>
      <w:r w:rsidRPr="00992766">
        <w:rPr>
          <w:rFonts w:ascii="Arial" w:eastAsia="Times New Roman" w:hAnsi="Arial" w:cs="Arial"/>
          <w:color w:val="000000"/>
          <w:kern w:val="0"/>
          <w:sz w:val="20"/>
          <w:szCs w:val="20"/>
          <w:highlight w:val="cyan"/>
          <w:shd w:val="clear" w:color="auto" w:fill="F9FDFF"/>
          <w:lang w:val="es-US" w:eastAsia="es-US"/>
          <w14:ligatures w14:val="none"/>
        </w:rPr>
        <w:t xml:space="preserve">Todo formulario que se anule por cualquier razón deberá conservarse el original y copia con el sello “anulado”. En ningún momento podrán destruirse o botarse. La conservación de la documentación será por el tiempo de la prescripción establecido en el Arto. 43 del </w:t>
      </w:r>
      <w:proofErr w:type="spellStart"/>
      <w:r w:rsidRPr="00992766">
        <w:rPr>
          <w:rFonts w:ascii="Arial" w:eastAsia="Times New Roman" w:hAnsi="Arial" w:cs="Arial"/>
          <w:color w:val="000000"/>
          <w:kern w:val="0"/>
          <w:sz w:val="20"/>
          <w:szCs w:val="20"/>
          <w:highlight w:val="cyan"/>
          <w:shd w:val="clear" w:color="auto" w:fill="F9FDFF"/>
          <w:lang w:val="es-US" w:eastAsia="es-US"/>
          <w14:ligatures w14:val="none"/>
        </w:rPr>
        <w:t>CTr</w:t>
      </w:r>
      <w:proofErr w:type="spellEnd"/>
      <w:r w:rsidRPr="00992766">
        <w:rPr>
          <w:rFonts w:ascii="Arial" w:eastAsia="Times New Roman" w:hAnsi="Arial" w:cs="Arial"/>
          <w:color w:val="000000"/>
          <w:kern w:val="0"/>
          <w:sz w:val="20"/>
          <w:szCs w:val="20"/>
          <w:highlight w:val="cyan"/>
          <w:shd w:val="clear" w:color="auto" w:fill="F9FDFF"/>
          <w:lang w:val="es-US" w:eastAsia="es-US"/>
          <w14:ligatures w14:val="none"/>
        </w:rPr>
        <w:t>.</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cyan"/>
          <w:shd w:val="clear" w:color="auto" w:fill="F9FDFF"/>
          <w:lang w:val="es-US" w:eastAsia="es-US"/>
          <w14:ligatures w14:val="none"/>
        </w:rPr>
        <w:t>6. Plan de contingencia: </w:t>
      </w:r>
      <w:r w:rsidRPr="00992766">
        <w:rPr>
          <w:rFonts w:ascii="Arial" w:eastAsia="Times New Roman" w:hAnsi="Arial" w:cs="Arial"/>
          <w:color w:val="000000"/>
          <w:kern w:val="0"/>
          <w:sz w:val="20"/>
          <w:szCs w:val="20"/>
          <w:highlight w:val="cyan"/>
          <w:shd w:val="clear" w:color="auto" w:fill="F9FDFF"/>
          <w:lang w:val="es-US" w:eastAsia="es-US"/>
          <w14:ligatures w14:val="none"/>
        </w:rPr>
        <w:t>Disponer de un plan de contingencia que permita usar el proceso contable manual ante posibles fallas del equipo, energía o cualquier eventualidad, garantizando la posterior incorporación de la información e integridad de la misma.</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cyan"/>
          <w:shd w:val="clear" w:color="auto" w:fill="F9FDFF"/>
          <w:lang w:val="es-US" w:eastAsia="es-US"/>
          <w14:ligatures w14:val="none"/>
        </w:rPr>
        <w:t>7. Respaldo de información:</w:t>
      </w:r>
      <w:r w:rsidRPr="00992766">
        <w:rPr>
          <w:rFonts w:ascii="Arial" w:eastAsia="Times New Roman" w:hAnsi="Arial" w:cs="Arial"/>
          <w:color w:val="000000"/>
          <w:kern w:val="0"/>
          <w:sz w:val="20"/>
          <w:szCs w:val="20"/>
          <w:highlight w:val="cyan"/>
          <w:shd w:val="clear" w:color="auto" w:fill="F9FDFF"/>
          <w:lang w:val="es-US" w:eastAsia="es-US"/>
          <w14:ligatures w14:val="none"/>
        </w:rPr>
        <w:t> </w:t>
      </w:r>
      <w:r w:rsidRPr="00992766">
        <w:rPr>
          <w:rFonts w:ascii="Arial" w:eastAsia="Times New Roman" w:hAnsi="Arial" w:cs="Arial"/>
          <w:color w:val="000000"/>
          <w:kern w:val="0"/>
          <w:sz w:val="20"/>
          <w:szCs w:val="20"/>
          <w:shd w:val="clear" w:color="auto" w:fill="F9FDFF"/>
          <w:lang w:val="es-US" w:eastAsia="es-US"/>
          <w14:ligatures w14:val="none"/>
        </w:rPr>
        <w:t xml:space="preserve">Garantizar el respaldo diario de la información del sistema contable en medios magnéticos u ópticos para efectos de </w:t>
      </w:r>
      <w:proofErr w:type="spellStart"/>
      <w:r w:rsidRPr="00992766">
        <w:rPr>
          <w:rFonts w:ascii="Arial" w:eastAsia="Times New Roman" w:hAnsi="Arial" w:cs="Arial"/>
          <w:color w:val="000000"/>
          <w:kern w:val="0"/>
          <w:sz w:val="20"/>
          <w:szCs w:val="20"/>
          <w:shd w:val="clear" w:color="auto" w:fill="F9FDFF"/>
          <w:lang w:val="es-US" w:eastAsia="es-US"/>
          <w14:ligatures w14:val="none"/>
        </w:rPr>
        <w:t>eventualización</w:t>
      </w:r>
      <w:proofErr w:type="spellEnd"/>
      <w:r w:rsidRPr="00992766">
        <w:rPr>
          <w:rFonts w:ascii="Arial" w:eastAsia="Times New Roman" w:hAnsi="Arial" w:cs="Arial"/>
          <w:color w:val="000000"/>
          <w:kern w:val="0"/>
          <w:sz w:val="20"/>
          <w:szCs w:val="20"/>
          <w:shd w:val="clear" w:color="auto" w:fill="F9FDFF"/>
          <w:lang w:val="es-US" w:eastAsia="es-US"/>
          <w14:ligatures w14:val="none"/>
        </w:rPr>
        <w:t xml:space="preserve"> o verificación de información, estableciendo medidas máximas de seguridad para el resguardo de la información.</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cyan"/>
          <w:shd w:val="clear" w:color="auto" w:fill="F9FDFF"/>
          <w:lang w:val="es-US" w:eastAsia="es-US"/>
          <w14:ligatures w14:val="none"/>
        </w:rPr>
        <w:t>8. Documentación:</w:t>
      </w:r>
      <w:r w:rsidRPr="00992766">
        <w:rPr>
          <w:rFonts w:ascii="Arial" w:eastAsia="Times New Roman" w:hAnsi="Arial" w:cs="Arial"/>
          <w:color w:val="000000"/>
          <w:kern w:val="0"/>
          <w:sz w:val="20"/>
          <w:szCs w:val="20"/>
          <w:highlight w:val="cyan"/>
          <w:shd w:val="clear" w:color="auto" w:fill="F9FDFF"/>
          <w:lang w:val="es-US" w:eastAsia="es-US"/>
          <w14:ligatures w14:val="none"/>
        </w:rPr>
        <w:t> </w:t>
      </w:r>
      <w:r w:rsidRPr="00992766">
        <w:rPr>
          <w:rFonts w:ascii="Arial" w:eastAsia="Times New Roman" w:hAnsi="Arial" w:cs="Arial"/>
          <w:color w:val="000000"/>
          <w:kern w:val="0"/>
          <w:sz w:val="20"/>
          <w:szCs w:val="20"/>
          <w:shd w:val="clear" w:color="auto" w:fill="F9FDFF"/>
          <w:lang w:val="es-US" w:eastAsia="es-US"/>
          <w14:ligatures w14:val="none"/>
        </w:rPr>
        <w:t>Disponer de manual técnico y manual de usuario del sistema contable en idioma español.</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cyan"/>
          <w:shd w:val="clear" w:color="auto" w:fill="F9FDFF"/>
          <w:lang w:val="es-US" w:eastAsia="es-US"/>
          <w14:ligatures w14:val="none"/>
        </w:rPr>
        <w:t>9.</w:t>
      </w:r>
      <w:r w:rsidRPr="00992766">
        <w:rPr>
          <w:rFonts w:ascii="Arial" w:eastAsia="Times New Roman" w:hAnsi="Arial" w:cs="Arial"/>
          <w:color w:val="000000"/>
          <w:kern w:val="0"/>
          <w:sz w:val="20"/>
          <w:szCs w:val="20"/>
          <w:highlight w:val="cyan"/>
          <w:shd w:val="clear" w:color="auto" w:fill="F9FDFF"/>
          <w:lang w:val="es-US" w:eastAsia="es-US"/>
          <w14:ligatures w14:val="none"/>
        </w:rPr>
        <w:t> </w:t>
      </w:r>
      <w:r w:rsidRPr="00992766">
        <w:rPr>
          <w:rFonts w:ascii="Arial" w:eastAsia="Times New Roman" w:hAnsi="Arial" w:cs="Arial"/>
          <w:b/>
          <w:bCs/>
          <w:color w:val="000000"/>
          <w:kern w:val="0"/>
          <w:sz w:val="20"/>
          <w:szCs w:val="20"/>
          <w:highlight w:val="cyan"/>
          <w:shd w:val="clear" w:color="auto" w:fill="F9FDFF"/>
          <w:lang w:val="es-US" w:eastAsia="es-US"/>
          <w14:ligatures w14:val="none"/>
        </w:rPr>
        <w:t>Imprevistos:</w:t>
      </w:r>
      <w:r w:rsidRPr="00992766">
        <w:rPr>
          <w:rFonts w:ascii="Arial" w:eastAsia="Times New Roman" w:hAnsi="Arial" w:cs="Arial"/>
          <w:color w:val="000000"/>
          <w:kern w:val="0"/>
          <w:sz w:val="20"/>
          <w:szCs w:val="20"/>
          <w:highlight w:val="cyan"/>
          <w:shd w:val="clear" w:color="auto" w:fill="F9FDFF"/>
          <w:lang w:val="es-US" w:eastAsia="es-US"/>
          <w14:ligatures w14:val="none"/>
        </w:rPr>
        <w:t xml:space="preserve"> Cualquier modificación o cambio de sistema contable deberá ser notificado a la </w:t>
      </w:r>
      <w:r w:rsidRPr="00992766">
        <w:rPr>
          <w:rFonts w:ascii="Arial" w:eastAsia="Times New Roman" w:hAnsi="Arial" w:cs="Arial"/>
          <w:color w:val="000000"/>
          <w:kern w:val="0"/>
          <w:sz w:val="20"/>
          <w:szCs w:val="20"/>
          <w:shd w:val="clear" w:color="auto" w:fill="F9FDFF"/>
          <w:lang w:val="es-US" w:eastAsia="es-US"/>
          <w14:ligatures w14:val="none"/>
        </w:rPr>
        <w:t>Dirección de Grandes Contribuyentes o administración de Rentas respectiva, con la documentación soporte correspondiente para su debido control posterior verificación.</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lastRenderedPageBreak/>
        <w:br/>
      </w:r>
      <w:r w:rsidRPr="00992766">
        <w:rPr>
          <w:rFonts w:ascii="Arial" w:eastAsia="Times New Roman" w:hAnsi="Arial" w:cs="Arial"/>
          <w:b/>
          <w:bCs/>
          <w:color w:val="000000"/>
          <w:kern w:val="0"/>
          <w:sz w:val="20"/>
          <w:szCs w:val="20"/>
          <w:highlight w:val="yellow"/>
          <w:shd w:val="clear" w:color="auto" w:fill="F9FDFF"/>
          <w:lang w:val="es-US" w:eastAsia="es-US"/>
          <w14:ligatures w14:val="none"/>
        </w:rPr>
        <w:t>TERCERO</w:t>
      </w:r>
      <w:r w:rsidRPr="00992766">
        <w:rPr>
          <w:rFonts w:ascii="Arial" w:eastAsia="Times New Roman" w:hAnsi="Arial" w:cs="Arial"/>
          <w:b/>
          <w:bCs/>
          <w:color w:val="000000"/>
          <w:kern w:val="0"/>
          <w:sz w:val="20"/>
          <w:szCs w:val="20"/>
          <w:shd w:val="clear" w:color="auto" w:fill="F9FDFF"/>
          <w:lang w:val="es-US" w:eastAsia="es-US"/>
          <w14:ligatures w14:val="none"/>
        </w:rPr>
        <w:t>:</w:t>
      </w:r>
      <w:r w:rsidRPr="00992766">
        <w:rPr>
          <w:rFonts w:ascii="Arial" w:eastAsia="Times New Roman" w:hAnsi="Arial" w:cs="Arial"/>
          <w:color w:val="000000"/>
          <w:kern w:val="0"/>
          <w:sz w:val="20"/>
          <w:szCs w:val="20"/>
          <w:shd w:val="clear" w:color="auto" w:fill="F9FDFF"/>
          <w:lang w:val="es-US" w:eastAsia="es-US"/>
          <w14:ligatures w14:val="none"/>
        </w:rPr>
        <w:t> Los contribuyentes y responsables que establezcan sucursales en cualquier parte del territorio nacional y que estén autorizados a llevar sistemas contables computarizados, deberán elaborar los documentos los documentos señalados en el numeral 4 del ordinal segundo con numeración consecutiva iniciando con el número uno y una serie diferente de la utilizada por su casa matriz.</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yellow"/>
          <w:shd w:val="clear" w:color="auto" w:fill="F9FDFF"/>
          <w:lang w:val="es-US" w:eastAsia="es-US"/>
          <w14:ligatures w14:val="none"/>
        </w:rPr>
        <w:t>CUARTO</w:t>
      </w:r>
      <w:r w:rsidRPr="00992766">
        <w:rPr>
          <w:rFonts w:ascii="Arial" w:eastAsia="Times New Roman" w:hAnsi="Arial" w:cs="Arial"/>
          <w:b/>
          <w:bCs/>
          <w:color w:val="000000"/>
          <w:kern w:val="0"/>
          <w:sz w:val="20"/>
          <w:szCs w:val="20"/>
          <w:shd w:val="clear" w:color="auto" w:fill="F9FDFF"/>
          <w:lang w:val="es-US" w:eastAsia="es-US"/>
          <w14:ligatures w14:val="none"/>
        </w:rPr>
        <w:t>: </w:t>
      </w:r>
      <w:r w:rsidRPr="00992766">
        <w:rPr>
          <w:rFonts w:ascii="Arial" w:eastAsia="Times New Roman" w:hAnsi="Arial" w:cs="Arial"/>
          <w:color w:val="000000"/>
          <w:kern w:val="0"/>
          <w:sz w:val="20"/>
          <w:szCs w:val="20"/>
          <w:shd w:val="clear" w:color="auto" w:fill="F9FDFF"/>
          <w:lang w:val="es-US" w:eastAsia="es-US"/>
          <w14:ligatures w14:val="none"/>
        </w:rPr>
        <w:t>El sistema contable computarizado deberá emitir siguiente:</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l. Balance General (consolidado cuando tenga sucursales) y sus anexos.</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2. Estado de Resultados (consolidado cuando tenga sucursales) y sus anexos.</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3. Balance de Comprobación donde se aprecien los saldos del mes anterior, movimientos debe y haber y nuevo saldo del mes que se está cerrando.</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yellow"/>
          <w:shd w:val="clear" w:color="auto" w:fill="F9FDFF"/>
          <w:lang w:val="es-US" w:eastAsia="es-US"/>
          <w14:ligatures w14:val="none"/>
        </w:rPr>
        <w:t>QUINTO</w:t>
      </w:r>
      <w:r w:rsidRPr="00992766">
        <w:rPr>
          <w:rFonts w:ascii="Arial" w:eastAsia="Times New Roman" w:hAnsi="Arial" w:cs="Arial"/>
          <w:b/>
          <w:bCs/>
          <w:color w:val="000000"/>
          <w:kern w:val="0"/>
          <w:sz w:val="20"/>
          <w:szCs w:val="20"/>
          <w:shd w:val="clear" w:color="auto" w:fill="F9FDFF"/>
          <w:lang w:val="es-US" w:eastAsia="es-US"/>
          <w14:ligatures w14:val="none"/>
        </w:rPr>
        <w:t>: </w:t>
      </w:r>
      <w:r w:rsidRPr="00992766">
        <w:rPr>
          <w:rFonts w:ascii="Arial" w:eastAsia="Times New Roman" w:hAnsi="Arial" w:cs="Arial"/>
          <w:color w:val="000000"/>
          <w:kern w:val="0"/>
          <w:sz w:val="20"/>
          <w:szCs w:val="20"/>
          <w:shd w:val="clear" w:color="auto" w:fill="F9FDFF"/>
          <w:lang w:val="es-US" w:eastAsia="es-US"/>
          <w14:ligatures w14:val="none"/>
        </w:rPr>
        <w:t>Conforme el Arto. 29 Y 1153 del Código de Comercio de la República de Nicaragua, las anotaciones en los registros contables deben ser en moneda nacional córdobas e idioma castellano.</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yellow"/>
          <w:shd w:val="clear" w:color="auto" w:fill="F9FDFF"/>
          <w:lang w:val="es-US" w:eastAsia="es-US"/>
          <w14:ligatures w14:val="none"/>
        </w:rPr>
        <w:t>SEXTO</w:t>
      </w:r>
      <w:r w:rsidRPr="00992766">
        <w:rPr>
          <w:rFonts w:ascii="Arial" w:eastAsia="Times New Roman" w:hAnsi="Arial" w:cs="Arial"/>
          <w:b/>
          <w:bCs/>
          <w:color w:val="000000"/>
          <w:kern w:val="0"/>
          <w:sz w:val="20"/>
          <w:szCs w:val="20"/>
          <w:shd w:val="clear" w:color="auto" w:fill="F9FDFF"/>
          <w:lang w:val="es-US" w:eastAsia="es-US"/>
          <w14:ligatures w14:val="none"/>
        </w:rPr>
        <w:t>:</w:t>
      </w:r>
      <w:r w:rsidRPr="00992766">
        <w:rPr>
          <w:rFonts w:ascii="Arial" w:eastAsia="Times New Roman" w:hAnsi="Arial" w:cs="Arial"/>
          <w:color w:val="000000"/>
          <w:kern w:val="0"/>
          <w:sz w:val="20"/>
          <w:szCs w:val="20"/>
          <w:shd w:val="clear" w:color="auto" w:fill="F9FDFF"/>
          <w:lang w:val="es-US" w:eastAsia="es-US"/>
          <w14:ligatures w14:val="none"/>
        </w:rPr>
        <w:t> La información suministrada por los contribuyentes y responsables será verificada por los auditores del Departamento de Fiscalización de la Dirección de .Grandes Contribuyentes Administración de Rentas según corresponda, quien emitirá carta de autorización del sistema contable, si cumple con todos los requisitos señalados en esta Disposición Técnica.</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yellow"/>
          <w:shd w:val="clear" w:color="auto" w:fill="F9FDFF"/>
          <w:lang w:val="es-US" w:eastAsia="es-US"/>
          <w14:ligatures w14:val="none"/>
        </w:rPr>
        <w:t>SÉPTIMO</w:t>
      </w:r>
      <w:r w:rsidRPr="00992766">
        <w:rPr>
          <w:rFonts w:ascii="Arial" w:eastAsia="Times New Roman" w:hAnsi="Arial" w:cs="Arial"/>
          <w:b/>
          <w:bCs/>
          <w:color w:val="000000"/>
          <w:kern w:val="0"/>
          <w:sz w:val="20"/>
          <w:szCs w:val="20"/>
          <w:shd w:val="clear" w:color="auto" w:fill="F9FDFF"/>
          <w:lang w:val="es-US" w:eastAsia="es-US"/>
          <w14:ligatures w14:val="none"/>
        </w:rPr>
        <w:t>:</w:t>
      </w:r>
      <w:r w:rsidRPr="00992766">
        <w:rPr>
          <w:rFonts w:ascii="Arial" w:eastAsia="Times New Roman" w:hAnsi="Arial" w:cs="Arial"/>
          <w:color w:val="000000"/>
          <w:kern w:val="0"/>
          <w:sz w:val="20"/>
          <w:szCs w:val="20"/>
          <w:shd w:val="clear" w:color="auto" w:fill="F9FDFF"/>
          <w:lang w:val="es-US" w:eastAsia="es-US"/>
          <w14:ligatures w14:val="none"/>
        </w:rPr>
        <w:t xml:space="preserve"> Una vez autorizado el uso del sistema contable computarizado, el contribuyente y responsable deberá presentar en el Departamento de Fiscalización de la Dirección de Grandes Contribuyentes o administración de Rentas según corresponda, los libros inscritos, foliados y sellados por el Registro </w:t>
      </w:r>
      <w:proofErr w:type="spellStart"/>
      <w:r w:rsidRPr="00992766">
        <w:rPr>
          <w:rFonts w:ascii="Arial" w:eastAsia="Times New Roman" w:hAnsi="Arial" w:cs="Arial"/>
          <w:color w:val="000000"/>
          <w:kern w:val="0"/>
          <w:sz w:val="20"/>
          <w:szCs w:val="20"/>
          <w:shd w:val="clear" w:color="auto" w:fill="F9FDFF"/>
          <w:lang w:val="es-US" w:eastAsia="es-US"/>
          <w14:ligatures w14:val="none"/>
        </w:rPr>
        <w:t>Publico</w:t>
      </w:r>
      <w:proofErr w:type="spellEnd"/>
      <w:r w:rsidRPr="00992766">
        <w:rPr>
          <w:rFonts w:ascii="Arial" w:eastAsia="Times New Roman" w:hAnsi="Arial" w:cs="Arial"/>
          <w:color w:val="000000"/>
          <w:kern w:val="0"/>
          <w:sz w:val="20"/>
          <w:szCs w:val="20"/>
          <w:shd w:val="clear" w:color="auto" w:fill="F9FDFF"/>
          <w:lang w:val="es-US" w:eastAsia="es-US"/>
          <w14:ligatures w14:val="none"/>
        </w:rPr>
        <w:t xml:space="preserve"> Mercantil y sin anotaciones contables, para ser sellados por este Departamento, Además presentará los registros manuales (Libro Diario y Mayor) utilizados anteriormente para que sea razonados.</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yellow"/>
          <w:shd w:val="clear" w:color="auto" w:fill="F9FDFF"/>
          <w:lang w:val="es-US" w:eastAsia="es-US"/>
          <w14:ligatures w14:val="none"/>
        </w:rPr>
        <w:t>OCTAVO</w:t>
      </w:r>
      <w:r w:rsidRPr="00992766">
        <w:rPr>
          <w:rFonts w:ascii="Arial" w:eastAsia="Times New Roman" w:hAnsi="Arial" w:cs="Arial"/>
          <w:b/>
          <w:bCs/>
          <w:color w:val="000000"/>
          <w:kern w:val="0"/>
          <w:sz w:val="20"/>
          <w:szCs w:val="20"/>
          <w:shd w:val="clear" w:color="auto" w:fill="F9FDFF"/>
          <w:lang w:val="es-US" w:eastAsia="es-US"/>
          <w14:ligatures w14:val="none"/>
        </w:rPr>
        <w:t>: </w:t>
      </w:r>
      <w:r w:rsidRPr="00992766">
        <w:rPr>
          <w:rFonts w:ascii="Arial" w:eastAsia="Times New Roman" w:hAnsi="Arial" w:cs="Arial"/>
          <w:color w:val="000000"/>
          <w:kern w:val="0"/>
          <w:sz w:val="20"/>
          <w:szCs w:val="20"/>
          <w:shd w:val="clear" w:color="auto" w:fill="F9FDFF"/>
          <w:lang w:val="es-US" w:eastAsia="es-US"/>
          <w14:ligatures w14:val="none"/>
        </w:rPr>
        <w:t>Los contribuyentes que no cumplan con los requisitos establecidos en esta Disposición Técnica no serán autorizados para utilizar sistemas contables. En caso de utilizar sistemas contables computarizados sin previa autorización de la Dirección General de Ingresos, incurrirán en las sanciones establecidas por el Código Tributario y se aplicarán conforme lo indicado en el considerando quinto de la Disposición Técnica No. 09-2006 “Infracciones y Sanciones Tributarias”.</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b/>
          <w:bCs/>
          <w:color w:val="000000"/>
          <w:kern w:val="0"/>
          <w:sz w:val="20"/>
          <w:szCs w:val="20"/>
          <w:highlight w:val="yellow"/>
          <w:shd w:val="clear" w:color="auto" w:fill="F9FDFF"/>
          <w:lang w:val="es-US" w:eastAsia="es-US"/>
          <w14:ligatures w14:val="none"/>
        </w:rPr>
        <w:t>NOVENO</w:t>
      </w:r>
      <w:r w:rsidRPr="00992766">
        <w:rPr>
          <w:rFonts w:ascii="Arial" w:eastAsia="Times New Roman" w:hAnsi="Arial" w:cs="Arial"/>
          <w:b/>
          <w:bCs/>
          <w:color w:val="000000"/>
          <w:kern w:val="0"/>
          <w:sz w:val="20"/>
          <w:szCs w:val="20"/>
          <w:shd w:val="clear" w:color="auto" w:fill="F9FDFF"/>
          <w:lang w:val="es-US" w:eastAsia="es-US"/>
          <w14:ligatures w14:val="none"/>
        </w:rPr>
        <w:t>:</w:t>
      </w:r>
      <w:r w:rsidRPr="00992766">
        <w:rPr>
          <w:rFonts w:ascii="Arial" w:eastAsia="Times New Roman" w:hAnsi="Arial" w:cs="Arial"/>
          <w:color w:val="000000"/>
          <w:kern w:val="0"/>
          <w:sz w:val="20"/>
          <w:szCs w:val="20"/>
          <w:shd w:val="clear" w:color="auto" w:fill="F9FDFF"/>
          <w:lang w:val="es-US" w:eastAsia="es-US"/>
          <w14:ligatures w14:val="none"/>
        </w:rPr>
        <w:t> Esta Disposición Técnica 013-2004, del catorce de mayo el año dos mil cuatro y entrará en vigencia a partir de su publicación en La Gaceta, Diario Oficial.</w:t>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Times New Roman" w:eastAsia="Times New Roman" w:hAnsi="Times New Roman" w:cs="Times New Roman"/>
          <w:color w:val="000000"/>
          <w:kern w:val="0"/>
          <w:sz w:val="27"/>
          <w:szCs w:val="27"/>
          <w:lang w:val="es-US" w:eastAsia="es-US"/>
          <w14:ligatures w14:val="none"/>
        </w:rPr>
        <w:br/>
      </w:r>
      <w:r w:rsidRPr="00992766">
        <w:rPr>
          <w:rFonts w:ascii="Arial" w:eastAsia="Times New Roman" w:hAnsi="Arial" w:cs="Arial"/>
          <w:color w:val="000000"/>
          <w:kern w:val="0"/>
          <w:sz w:val="20"/>
          <w:szCs w:val="20"/>
          <w:shd w:val="clear" w:color="auto" w:fill="F9FDFF"/>
          <w:lang w:val="es-US" w:eastAsia="es-US"/>
          <w14:ligatures w14:val="none"/>
        </w:rPr>
        <w:t>Dado en la ciudad de Managua, a los diez días del mes de Abril del año dos mil siete. </w:t>
      </w:r>
      <w:r w:rsidRPr="00992766">
        <w:rPr>
          <w:rFonts w:ascii="Arial" w:eastAsia="Times New Roman" w:hAnsi="Arial" w:cs="Arial"/>
          <w:b/>
          <w:bCs/>
          <w:color w:val="000000"/>
          <w:kern w:val="0"/>
          <w:sz w:val="20"/>
          <w:szCs w:val="20"/>
          <w:shd w:val="clear" w:color="auto" w:fill="F9FDFF"/>
          <w:lang w:val="es-US" w:eastAsia="es-US"/>
          <w14:ligatures w14:val="none"/>
        </w:rPr>
        <w:t>Walter Porras Amador</w:t>
      </w:r>
      <w:r w:rsidRPr="00992766">
        <w:rPr>
          <w:rFonts w:ascii="Arial" w:eastAsia="Times New Roman" w:hAnsi="Arial" w:cs="Arial"/>
          <w:color w:val="000000"/>
          <w:kern w:val="0"/>
          <w:sz w:val="20"/>
          <w:szCs w:val="20"/>
          <w:shd w:val="clear" w:color="auto" w:fill="F9FDFF"/>
          <w:lang w:val="es-US" w:eastAsia="es-US"/>
          <w14:ligatures w14:val="none"/>
        </w:rPr>
        <w:t>, Director General de Ingresos.</w:t>
      </w:r>
    </w:p>
    <w:p w:rsidR="00992766" w:rsidRDefault="00992766" w:rsidP="00992766">
      <w:pPr>
        <w:rPr>
          <w:rFonts w:ascii="Arial" w:eastAsia="Times New Roman" w:hAnsi="Arial" w:cs="Arial"/>
          <w:color w:val="000000"/>
          <w:kern w:val="0"/>
          <w:sz w:val="20"/>
          <w:szCs w:val="20"/>
          <w:shd w:val="clear" w:color="auto" w:fill="F9FDFF"/>
          <w:lang w:val="es-US" w:eastAsia="es-US"/>
          <w14:ligatures w14:val="none"/>
        </w:rPr>
      </w:pPr>
    </w:p>
    <w:p w:rsidR="00992766" w:rsidRDefault="00992766" w:rsidP="00992766">
      <w:pPr>
        <w:rPr>
          <w:rFonts w:ascii="Arial" w:eastAsia="Times New Roman" w:hAnsi="Arial" w:cs="Arial"/>
          <w:color w:val="000000"/>
          <w:kern w:val="0"/>
          <w:sz w:val="20"/>
          <w:szCs w:val="20"/>
          <w:shd w:val="clear" w:color="auto" w:fill="F9FDFF"/>
          <w:lang w:val="es-US" w:eastAsia="es-US"/>
          <w14:ligatures w14:val="none"/>
        </w:rPr>
      </w:pPr>
    </w:p>
    <w:p w:rsidR="00992766" w:rsidRDefault="00992766" w:rsidP="00992766">
      <w:pPr>
        <w:rPr>
          <w:rFonts w:ascii="Arial" w:eastAsia="Times New Roman" w:hAnsi="Arial" w:cs="Arial"/>
          <w:color w:val="000000"/>
          <w:kern w:val="0"/>
          <w:sz w:val="20"/>
          <w:szCs w:val="20"/>
          <w:shd w:val="clear" w:color="auto" w:fill="F9FDFF"/>
          <w:lang w:val="es-US" w:eastAsia="es-US"/>
          <w14:ligatures w14:val="none"/>
        </w:rPr>
      </w:pPr>
    </w:p>
    <w:p w:rsidR="00992766" w:rsidRDefault="00992766" w:rsidP="00992766">
      <w:pPr>
        <w:jc w:val="center"/>
        <w:rPr>
          <w:b/>
          <w:sz w:val="28"/>
          <w:szCs w:val="28"/>
          <w:lang w:val="es-US"/>
        </w:rPr>
      </w:pPr>
      <w:r>
        <w:rPr>
          <w:b/>
          <w:sz w:val="28"/>
          <w:szCs w:val="28"/>
          <w:lang w:val="es-US"/>
        </w:rPr>
        <w:lastRenderedPageBreak/>
        <w:t xml:space="preserve">Matriz de evaluación - </w:t>
      </w:r>
      <w:r w:rsidRPr="00992766">
        <w:rPr>
          <w:b/>
          <w:sz w:val="28"/>
          <w:szCs w:val="28"/>
          <w:lang w:val="es-US"/>
        </w:rPr>
        <w:t xml:space="preserve">Disposición técnica No. 03 </w:t>
      </w:r>
      <w:r>
        <w:rPr>
          <w:b/>
          <w:sz w:val="28"/>
          <w:szCs w:val="28"/>
          <w:lang w:val="es-US"/>
        </w:rPr>
        <w:t>–</w:t>
      </w:r>
      <w:r w:rsidRPr="00992766">
        <w:rPr>
          <w:b/>
          <w:sz w:val="28"/>
          <w:szCs w:val="28"/>
          <w:lang w:val="es-US"/>
        </w:rPr>
        <w:t xml:space="preserve"> 2007</w:t>
      </w:r>
    </w:p>
    <w:p w:rsidR="00992766" w:rsidRDefault="00362D12" w:rsidP="00992766">
      <w:pPr>
        <w:rPr>
          <w:sz w:val="24"/>
          <w:szCs w:val="24"/>
          <w:lang w:val="es-US"/>
        </w:rPr>
      </w:pPr>
      <w:r w:rsidRPr="00362D12">
        <w:drawing>
          <wp:anchor distT="0" distB="0" distL="114300" distR="114300" simplePos="0" relativeHeight="251658240" behindDoc="1" locked="0" layoutInCell="1" allowOverlap="1">
            <wp:simplePos x="0" y="0"/>
            <wp:positionH relativeFrom="page">
              <wp:align>left</wp:align>
            </wp:positionH>
            <wp:positionV relativeFrom="paragraph">
              <wp:posOffset>374015</wp:posOffset>
            </wp:positionV>
            <wp:extent cx="7805221" cy="7277100"/>
            <wp:effectExtent l="0" t="0" r="5715" b="0"/>
            <wp:wrapTight wrapText="bothSides">
              <wp:wrapPolygon edited="0">
                <wp:start x="0" y="0"/>
                <wp:lineTo x="0" y="21543"/>
                <wp:lineTo x="20192" y="21543"/>
                <wp:lineTo x="20192" y="20808"/>
                <wp:lineTo x="21563" y="20752"/>
                <wp:lineTo x="21563" y="19055"/>
                <wp:lineTo x="20192" y="18999"/>
                <wp:lineTo x="21563" y="18320"/>
                <wp:lineTo x="21563" y="18207"/>
                <wp:lineTo x="20192" y="18094"/>
                <wp:lineTo x="21563" y="17529"/>
                <wp:lineTo x="21563" y="17416"/>
                <wp:lineTo x="20192" y="17190"/>
                <wp:lineTo x="21563" y="16681"/>
                <wp:lineTo x="21563" y="16568"/>
                <wp:lineTo x="20192" y="16285"/>
                <wp:lineTo x="21563" y="15889"/>
                <wp:lineTo x="21563" y="15776"/>
                <wp:lineTo x="20192" y="15380"/>
                <wp:lineTo x="21563" y="15097"/>
                <wp:lineTo x="21563" y="14984"/>
                <wp:lineTo x="20192" y="14475"/>
                <wp:lineTo x="21563" y="14249"/>
                <wp:lineTo x="21563" y="14136"/>
                <wp:lineTo x="20192" y="13571"/>
                <wp:lineTo x="21563" y="13458"/>
                <wp:lineTo x="21563" y="13401"/>
                <wp:lineTo x="20192" y="12666"/>
                <wp:lineTo x="21563" y="12666"/>
                <wp:lineTo x="21563" y="10913"/>
                <wp:lineTo x="20192" y="10857"/>
                <wp:lineTo x="21563" y="10235"/>
                <wp:lineTo x="21563" y="10121"/>
                <wp:lineTo x="20192" y="9952"/>
                <wp:lineTo x="20192" y="9047"/>
                <wp:lineTo x="21563" y="8991"/>
                <wp:lineTo x="21563" y="7238"/>
                <wp:lineTo x="20192" y="7238"/>
                <wp:lineTo x="21563" y="6559"/>
                <wp:lineTo x="21563" y="6446"/>
                <wp:lineTo x="20192" y="6333"/>
                <wp:lineTo x="21563" y="5768"/>
                <wp:lineTo x="21563" y="5654"/>
                <wp:lineTo x="20192" y="5428"/>
                <wp:lineTo x="21563" y="4919"/>
                <wp:lineTo x="21563" y="4806"/>
                <wp:lineTo x="20192" y="4524"/>
                <wp:lineTo x="21563" y="3732"/>
                <wp:lineTo x="21563" y="3619"/>
                <wp:lineTo x="20192" y="3619"/>
                <wp:lineTo x="21563" y="2884"/>
                <wp:lineTo x="21563" y="2771"/>
                <wp:lineTo x="20192" y="2714"/>
                <wp:lineTo x="21563" y="2092"/>
                <wp:lineTo x="21563" y="1979"/>
                <wp:lineTo x="20192" y="1809"/>
                <wp:lineTo x="20192" y="905"/>
                <wp:lineTo x="21563" y="848"/>
                <wp:lineTo x="21563"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805221" cy="727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92766" w:rsidRDefault="0030484B" w:rsidP="0030484B">
      <w:pPr>
        <w:jc w:val="center"/>
        <w:rPr>
          <w:b/>
          <w:sz w:val="24"/>
          <w:szCs w:val="24"/>
          <w:lang w:val="es-US"/>
        </w:rPr>
      </w:pPr>
      <w:r w:rsidRPr="0030484B">
        <w:rPr>
          <w:b/>
          <w:sz w:val="24"/>
          <w:szCs w:val="24"/>
          <w:lang w:val="es-US"/>
        </w:rPr>
        <w:lastRenderedPageBreak/>
        <w:t xml:space="preserve">Disposición técnica No. 09 </w:t>
      </w:r>
      <w:r>
        <w:rPr>
          <w:b/>
          <w:sz w:val="24"/>
          <w:szCs w:val="24"/>
          <w:lang w:val="es-US"/>
        </w:rPr>
        <w:t>–</w:t>
      </w:r>
      <w:r w:rsidRPr="0030484B">
        <w:rPr>
          <w:b/>
          <w:sz w:val="24"/>
          <w:szCs w:val="24"/>
          <w:lang w:val="es-US"/>
        </w:rPr>
        <w:t xml:space="preserve"> 2007</w:t>
      </w:r>
    </w:p>
    <w:p w:rsidR="0030484B" w:rsidRDefault="0030484B" w:rsidP="0030484B">
      <w:pPr>
        <w:jc w:val="center"/>
        <w:rPr>
          <w:b/>
          <w:sz w:val="24"/>
          <w:szCs w:val="24"/>
          <w:lang w:val="es-US"/>
        </w:rPr>
      </w:pPr>
    </w:p>
    <w:p w:rsidR="0030484B" w:rsidRPr="0030484B" w:rsidRDefault="0030484B" w:rsidP="0030484B">
      <w:pPr>
        <w:shd w:val="clear" w:color="auto" w:fill="F9FDFF"/>
        <w:spacing w:after="0" w:line="240" w:lineRule="auto"/>
        <w:jc w:val="center"/>
        <w:rPr>
          <w:rFonts w:ascii="Times New Roman" w:eastAsia="Times New Roman" w:hAnsi="Times New Roman" w:cs="Times New Roman"/>
          <w:color w:val="000000"/>
          <w:kern w:val="0"/>
          <w:sz w:val="27"/>
          <w:szCs w:val="27"/>
          <w:lang w:val="es-US" w:eastAsia="es-US"/>
          <w14:ligatures w14:val="none"/>
        </w:rPr>
      </w:pPr>
      <w:r w:rsidRPr="0030484B">
        <w:rPr>
          <w:rFonts w:ascii="Arial" w:eastAsia="Times New Roman" w:hAnsi="Arial" w:cs="Arial"/>
          <w:b/>
          <w:bCs/>
          <w:color w:val="000000"/>
          <w:kern w:val="0"/>
          <w:sz w:val="20"/>
          <w:szCs w:val="20"/>
          <w:lang w:val="es-US" w:eastAsia="es-US"/>
          <w14:ligatures w14:val="none"/>
        </w:rPr>
        <w:t>REQUISITOS PARA USO DE SISTEMAS DE FACTURACIÓN COMPUTARIZADAS</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DISPOSICIÓN TÉCNICA No. 09-2007.</w:t>
      </w:r>
      <w:r w:rsidRPr="0030484B">
        <w:rPr>
          <w:rFonts w:ascii="Arial" w:eastAsia="Times New Roman" w:hAnsi="Arial" w:cs="Arial"/>
          <w:color w:val="000000"/>
          <w:kern w:val="0"/>
          <w:sz w:val="20"/>
          <w:szCs w:val="20"/>
          <w:lang w:val="es-US" w:eastAsia="es-US"/>
          <w14:ligatures w14:val="none"/>
        </w:rPr>
        <w:t> Aprobada el 23 de Mayo del 2007</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Publicada en La Gaceta No. 134 del 16 de Julio del 2007</w:t>
      </w:r>
    </w:p>
    <w:p w:rsidR="0030484B" w:rsidRPr="0030484B" w:rsidRDefault="0030484B" w:rsidP="0030484B">
      <w:pPr>
        <w:shd w:val="clear" w:color="auto" w:fill="F9FDFF"/>
        <w:spacing w:after="0" w:line="240" w:lineRule="auto"/>
        <w:jc w:val="both"/>
        <w:rPr>
          <w:rFonts w:ascii="Times New Roman" w:eastAsia="Times New Roman" w:hAnsi="Times New Roman" w:cs="Times New Roman"/>
          <w:color w:val="000000"/>
          <w:kern w:val="0"/>
          <w:sz w:val="27"/>
          <w:szCs w:val="27"/>
          <w:lang w:val="es-US" w:eastAsia="es-US"/>
          <w14:ligatures w14:val="none"/>
        </w:rPr>
      </w:pP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El suscrito Director General de Ingresos en uso de las facultades que le confieren el Arto 223 numeral 3 de la Ley 562 Código Tributario de la República de Nicaragua (</w:t>
      </w:r>
      <w:proofErr w:type="spellStart"/>
      <w:r w:rsidRPr="0030484B">
        <w:rPr>
          <w:rFonts w:ascii="Arial" w:eastAsia="Times New Roman" w:hAnsi="Arial" w:cs="Arial"/>
          <w:color w:val="000000"/>
          <w:kern w:val="0"/>
          <w:sz w:val="20"/>
          <w:szCs w:val="20"/>
          <w:lang w:val="es-US" w:eastAsia="es-US"/>
          <w14:ligatures w14:val="none"/>
        </w:rPr>
        <w:t>CTr</w:t>
      </w:r>
      <w:proofErr w:type="spellEnd"/>
      <w:r w:rsidRPr="0030484B">
        <w:rPr>
          <w:rFonts w:ascii="Arial" w:eastAsia="Times New Roman" w:hAnsi="Arial" w:cs="Arial"/>
          <w:color w:val="000000"/>
          <w:kern w:val="0"/>
          <w:sz w:val="20"/>
          <w:szCs w:val="20"/>
          <w:lang w:val="es-US" w:eastAsia="es-US"/>
          <w14:ligatures w14:val="none"/>
        </w:rPr>
        <w:t xml:space="preserve">.) y sus reformas publicado en la Gaceta Diario Oficial No. 177 del 23 de </w:t>
      </w:r>
      <w:proofErr w:type="gramStart"/>
      <w:r w:rsidRPr="0030484B">
        <w:rPr>
          <w:rFonts w:ascii="Arial" w:eastAsia="Times New Roman" w:hAnsi="Arial" w:cs="Arial"/>
          <w:color w:val="000000"/>
          <w:kern w:val="0"/>
          <w:sz w:val="20"/>
          <w:szCs w:val="20"/>
          <w:lang w:val="es-US" w:eastAsia="es-US"/>
          <w14:ligatures w14:val="none"/>
        </w:rPr>
        <w:t>Noviembre</w:t>
      </w:r>
      <w:proofErr w:type="gramEnd"/>
      <w:r w:rsidRPr="0030484B">
        <w:rPr>
          <w:rFonts w:ascii="Arial" w:eastAsia="Times New Roman" w:hAnsi="Arial" w:cs="Arial"/>
          <w:color w:val="000000"/>
          <w:kern w:val="0"/>
          <w:sz w:val="20"/>
          <w:szCs w:val="20"/>
          <w:lang w:val="es-US" w:eastAsia="es-US"/>
          <w14:ligatures w14:val="none"/>
        </w:rPr>
        <w:t xml:space="preserve"> del 2005.</w:t>
      </w:r>
    </w:p>
    <w:p w:rsidR="0030484B" w:rsidRPr="0030484B" w:rsidRDefault="0030484B" w:rsidP="0030484B">
      <w:pPr>
        <w:shd w:val="clear" w:color="auto" w:fill="F9FDFF"/>
        <w:spacing w:after="0" w:line="240" w:lineRule="auto"/>
        <w:jc w:val="center"/>
        <w:rPr>
          <w:rFonts w:ascii="Times New Roman" w:eastAsia="Times New Roman" w:hAnsi="Times New Roman" w:cs="Times New Roman"/>
          <w:color w:val="000000"/>
          <w:kern w:val="0"/>
          <w:sz w:val="27"/>
          <w:szCs w:val="27"/>
          <w:lang w:val="es-US" w:eastAsia="es-US"/>
          <w14:ligatures w14:val="none"/>
        </w:rPr>
      </w:pP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CONSIDERANDO</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I</w:t>
      </w:r>
    </w:p>
    <w:p w:rsidR="0030484B" w:rsidRPr="0030484B" w:rsidRDefault="0030484B" w:rsidP="0030484B">
      <w:pPr>
        <w:shd w:val="clear" w:color="auto" w:fill="F9FDFF"/>
        <w:spacing w:after="0" w:line="240" w:lineRule="auto"/>
        <w:jc w:val="both"/>
        <w:rPr>
          <w:rFonts w:ascii="Times New Roman" w:eastAsia="Times New Roman" w:hAnsi="Times New Roman" w:cs="Times New Roman"/>
          <w:color w:val="000000"/>
          <w:kern w:val="0"/>
          <w:sz w:val="27"/>
          <w:szCs w:val="27"/>
          <w:lang w:val="es-US" w:eastAsia="es-US"/>
          <w14:ligatures w14:val="none"/>
        </w:rPr>
      </w:pP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Que es necesario regular y definir el procedimiento para autorización y uso del sistema de facturación computarizado de los contribuyentes y responsables, dedicados a cualquier actividad económica que deseen utilizar este sistema a fin de soportar sus transacciones por ventas de bienes, prestación de servicios e importaciones.</w:t>
      </w:r>
    </w:p>
    <w:p w:rsidR="0030484B" w:rsidRPr="0030484B" w:rsidRDefault="0030484B" w:rsidP="0030484B">
      <w:pPr>
        <w:shd w:val="clear" w:color="auto" w:fill="F9FDFF"/>
        <w:spacing w:after="0" w:line="240" w:lineRule="auto"/>
        <w:jc w:val="center"/>
        <w:rPr>
          <w:rFonts w:ascii="Times New Roman" w:eastAsia="Times New Roman" w:hAnsi="Times New Roman" w:cs="Times New Roman"/>
          <w:color w:val="000000"/>
          <w:kern w:val="0"/>
          <w:sz w:val="27"/>
          <w:szCs w:val="27"/>
          <w:lang w:val="es-US" w:eastAsia="es-US"/>
          <w14:ligatures w14:val="none"/>
        </w:rPr>
      </w:pPr>
      <w:r w:rsidRPr="0030484B">
        <w:rPr>
          <w:rFonts w:ascii="Arial" w:eastAsia="Times New Roman" w:hAnsi="Arial" w:cs="Arial"/>
          <w:b/>
          <w:bCs/>
          <w:color w:val="000000"/>
          <w:kern w:val="0"/>
          <w:sz w:val="20"/>
          <w:szCs w:val="20"/>
          <w:lang w:val="es-US" w:eastAsia="es-US"/>
          <w14:ligatures w14:val="none"/>
        </w:rPr>
        <w:t>II</w:t>
      </w:r>
    </w:p>
    <w:p w:rsidR="0030484B" w:rsidRPr="0030484B" w:rsidRDefault="0030484B" w:rsidP="0030484B">
      <w:pPr>
        <w:shd w:val="clear" w:color="auto" w:fill="F9FDFF"/>
        <w:spacing w:after="0" w:line="240" w:lineRule="auto"/>
        <w:ind w:left="720"/>
        <w:jc w:val="both"/>
        <w:rPr>
          <w:rFonts w:ascii="Times New Roman" w:eastAsia="Times New Roman" w:hAnsi="Times New Roman" w:cs="Times New Roman"/>
          <w:color w:val="000000"/>
          <w:kern w:val="0"/>
          <w:sz w:val="27"/>
          <w:szCs w:val="27"/>
          <w:lang w:val="es-US" w:eastAsia="es-US"/>
          <w14:ligatures w14:val="none"/>
        </w:rPr>
      </w:pP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 xml:space="preserve">Que los contribuyentes o responsables conforme lo establecido en el Arto 81 y 126 numeral 4 del </w:t>
      </w:r>
      <w:proofErr w:type="spellStart"/>
      <w:r w:rsidRPr="0030484B">
        <w:rPr>
          <w:rFonts w:ascii="Arial" w:eastAsia="Times New Roman" w:hAnsi="Arial" w:cs="Arial"/>
          <w:color w:val="000000"/>
          <w:kern w:val="0"/>
          <w:sz w:val="20"/>
          <w:szCs w:val="20"/>
          <w:lang w:val="es-US" w:eastAsia="es-US"/>
          <w14:ligatures w14:val="none"/>
        </w:rPr>
        <w:t>CTr</w:t>
      </w:r>
      <w:proofErr w:type="spellEnd"/>
      <w:r w:rsidRPr="0030484B">
        <w:rPr>
          <w:rFonts w:ascii="Arial" w:eastAsia="Times New Roman" w:hAnsi="Arial" w:cs="Arial"/>
          <w:color w:val="000000"/>
          <w:kern w:val="0"/>
          <w:sz w:val="20"/>
          <w:szCs w:val="20"/>
          <w:lang w:val="es-US" w:eastAsia="es-US"/>
          <w14:ligatures w14:val="none"/>
        </w:rPr>
        <w:t>. podrán solicitar autorización para utilizar sistemas en medios electrónicos para emitir sus facturas de las actividades y operaciones que se vinculen con los tributos.</w:t>
      </w:r>
    </w:p>
    <w:p w:rsidR="0030484B" w:rsidRPr="0030484B" w:rsidRDefault="0030484B" w:rsidP="0030484B">
      <w:pPr>
        <w:shd w:val="clear" w:color="auto" w:fill="F9FDFF"/>
        <w:spacing w:after="0" w:line="240" w:lineRule="auto"/>
        <w:jc w:val="center"/>
        <w:rPr>
          <w:rFonts w:ascii="Times New Roman" w:eastAsia="Times New Roman" w:hAnsi="Times New Roman" w:cs="Times New Roman"/>
          <w:color w:val="000000"/>
          <w:kern w:val="0"/>
          <w:sz w:val="27"/>
          <w:szCs w:val="27"/>
          <w:lang w:val="es-US" w:eastAsia="es-US"/>
          <w14:ligatures w14:val="none"/>
        </w:rPr>
      </w:pPr>
      <w:r w:rsidRPr="0030484B">
        <w:rPr>
          <w:rFonts w:ascii="Arial" w:eastAsia="Times New Roman" w:hAnsi="Arial" w:cs="Arial"/>
          <w:b/>
          <w:bCs/>
          <w:color w:val="000000"/>
          <w:kern w:val="0"/>
          <w:sz w:val="20"/>
          <w:szCs w:val="20"/>
          <w:lang w:val="es-US" w:eastAsia="es-US"/>
          <w14:ligatures w14:val="none"/>
        </w:rPr>
        <w:t>DISPONE:</w:t>
      </w:r>
    </w:p>
    <w:p w:rsidR="0030484B" w:rsidRPr="0030484B" w:rsidRDefault="0030484B" w:rsidP="0030484B">
      <w:pPr>
        <w:shd w:val="clear" w:color="auto" w:fill="F9FDFF"/>
        <w:spacing w:after="0" w:line="240" w:lineRule="auto"/>
        <w:ind w:left="720"/>
        <w:jc w:val="both"/>
        <w:rPr>
          <w:rFonts w:ascii="Times New Roman" w:eastAsia="Times New Roman" w:hAnsi="Times New Roman" w:cs="Times New Roman"/>
          <w:color w:val="000000"/>
          <w:kern w:val="0"/>
          <w:sz w:val="27"/>
          <w:szCs w:val="27"/>
          <w:lang w:val="es-US" w:eastAsia="es-US"/>
          <w14:ligatures w14:val="none"/>
        </w:rPr>
      </w:pP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highlight w:val="yellow"/>
          <w:lang w:val="es-US" w:eastAsia="es-US"/>
          <w14:ligatures w14:val="none"/>
        </w:rPr>
        <w:t>PRIMERO:</w:t>
      </w:r>
      <w:r w:rsidRPr="0030484B">
        <w:rPr>
          <w:rFonts w:ascii="Arial" w:eastAsia="Times New Roman" w:hAnsi="Arial" w:cs="Arial"/>
          <w:color w:val="000000"/>
          <w:kern w:val="0"/>
          <w:sz w:val="20"/>
          <w:szCs w:val="20"/>
          <w:highlight w:val="yellow"/>
          <w:lang w:val="es-US" w:eastAsia="es-US"/>
          <w14:ligatures w14:val="none"/>
        </w:rPr>
        <w:t xml:space="preserve"> De conformidad al Arto.81 </w:t>
      </w:r>
      <w:proofErr w:type="spellStart"/>
      <w:r w:rsidRPr="0030484B">
        <w:rPr>
          <w:rFonts w:ascii="Arial" w:eastAsia="Times New Roman" w:hAnsi="Arial" w:cs="Arial"/>
          <w:color w:val="000000"/>
          <w:kern w:val="0"/>
          <w:sz w:val="20"/>
          <w:szCs w:val="20"/>
          <w:highlight w:val="yellow"/>
          <w:lang w:val="es-US" w:eastAsia="es-US"/>
          <w14:ligatures w14:val="none"/>
        </w:rPr>
        <w:t>CTr</w:t>
      </w:r>
      <w:proofErr w:type="spellEnd"/>
      <w:r w:rsidRPr="0030484B">
        <w:rPr>
          <w:rFonts w:ascii="Arial" w:eastAsia="Times New Roman" w:hAnsi="Arial" w:cs="Arial"/>
          <w:color w:val="000000"/>
          <w:kern w:val="0"/>
          <w:sz w:val="20"/>
          <w:szCs w:val="20"/>
          <w:highlight w:val="yellow"/>
          <w:lang w:val="es-US" w:eastAsia="es-US"/>
          <w14:ligatures w14:val="none"/>
        </w:rPr>
        <w:t>. todo contribuyente o responsable podrá hacer uso de medios electrónicos de información, para facturar sus enajenaciones, servicios en general e internaciones previa autorización avalada por auditores del Departamento de Fiscalización de la Dirección de Grandes Contribuyentes o Administración de Rentas según corresponda.</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highlight w:val="yellow"/>
          <w:lang w:val="es-US" w:eastAsia="es-US"/>
          <w14:ligatures w14:val="none"/>
        </w:rPr>
        <w:t>SEGUNDO:</w:t>
      </w:r>
      <w:r w:rsidRPr="0030484B">
        <w:rPr>
          <w:rFonts w:ascii="Arial" w:eastAsia="Times New Roman" w:hAnsi="Arial" w:cs="Arial"/>
          <w:color w:val="000000"/>
          <w:kern w:val="0"/>
          <w:sz w:val="20"/>
          <w:szCs w:val="20"/>
          <w:highlight w:val="yellow"/>
          <w:lang w:val="es-US" w:eastAsia="es-US"/>
          <w14:ligatures w14:val="none"/>
        </w:rPr>
        <w:t> La solicitud de autorización del uso de Sistemas de Facturación Computarizado deberá cumplir con los requisitos siguientes:</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1.1 Indicar el primer día del mes en que dará inicio con la aplicación del sistema (señalando día. mes y año)</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1.2 Detallar datos generales del sistema:</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a. Nombre del sistema.</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b. Lenguaje en que fue desarrollado.</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c. Informar si poseen programas fuentes.</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d. Informar si el sistema está integrado a otros módulos, indicando cada uno de ellos.</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e. Nombre del autor y/o proveedor del sistema, número RUC, número de cédula de identidad si es persona natural, dirección, país, teléfono, correo electrónico. El número RUC y cédula de identidad no serán necesarios si el proveedor es extranjero.</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f. Fecha en que fue adquirido el sistema. Adjuntar fotocopia de la factura de compra o contrato de asistencia técnica.</w:t>
      </w:r>
    </w:p>
    <w:p w:rsidR="0030484B" w:rsidRPr="0030484B" w:rsidRDefault="0030484B" w:rsidP="0030484B">
      <w:pPr>
        <w:shd w:val="clear" w:color="auto" w:fill="F9FDFF"/>
        <w:spacing w:after="0" w:line="240" w:lineRule="auto"/>
        <w:jc w:val="both"/>
        <w:rPr>
          <w:rFonts w:ascii="Times New Roman" w:eastAsia="Times New Roman" w:hAnsi="Times New Roman" w:cs="Times New Roman"/>
          <w:color w:val="000000"/>
          <w:kern w:val="0"/>
          <w:sz w:val="27"/>
          <w:szCs w:val="27"/>
          <w:lang w:val="es-US" w:eastAsia="es-US"/>
          <w14:ligatures w14:val="none"/>
        </w:rPr>
      </w:pPr>
      <w:r w:rsidRPr="0030484B">
        <w:rPr>
          <w:rFonts w:ascii="Arial" w:eastAsia="Times New Roman" w:hAnsi="Arial" w:cs="Arial"/>
          <w:b/>
          <w:bCs/>
          <w:color w:val="000000"/>
          <w:kern w:val="0"/>
          <w:sz w:val="20"/>
          <w:szCs w:val="20"/>
          <w:lang w:val="es-US" w:eastAsia="es-US"/>
          <w14:ligatures w14:val="none"/>
        </w:rPr>
        <w:lastRenderedPageBreak/>
        <w:t>1.3 Seguridad de Acceso:</w:t>
      </w:r>
      <w:r w:rsidRPr="0030484B">
        <w:rPr>
          <w:rFonts w:ascii="Arial" w:eastAsia="Times New Roman" w:hAnsi="Arial" w:cs="Arial"/>
          <w:color w:val="000000"/>
          <w:kern w:val="0"/>
          <w:sz w:val="20"/>
          <w:szCs w:val="20"/>
          <w:lang w:val="es-US" w:eastAsia="es-US"/>
          <w14:ligatures w14:val="none"/>
        </w:rPr>
        <w:t> El acceso al sistema debe estar controlado mediante nombre y clave de usuarios.</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1.4 Respaldo de Soportes:</w:t>
      </w:r>
      <w:r w:rsidRPr="0030484B">
        <w:rPr>
          <w:rFonts w:ascii="Arial" w:eastAsia="Times New Roman" w:hAnsi="Arial" w:cs="Arial"/>
          <w:color w:val="000000"/>
          <w:kern w:val="0"/>
          <w:sz w:val="20"/>
          <w:szCs w:val="20"/>
          <w:lang w:val="es-US" w:eastAsia="es-US"/>
          <w14:ligatures w14:val="none"/>
        </w:rPr>
        <w:t> Garantizar el respaldo de la información en medios magnéticos. Este deberá efectuarse para resguardar la información de las operaciones diarias.</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1.5 Manuales:</w:t>
      </w:r>
      <w:r w:rsidRPr="0030484B">
        <w:rPr>
          <w:rFonts w:ascii="Arial" w:eastAsia="Times New Roman" w:hAnsi="Arial" w:cs="Arial"/>
          <w:color w:val="000000"/>
          <w:kern w:val="0"/>
          <w:sz w:val="20"/>
          <w:szCs w:val="20"/>
          <w:lang w:val="es-US" w:eastAsia="es-US"/>
          <w14:ligatures w14:val="none"/>
        </w:rPr>
        <w:t> Debe disponer de un manual técnico y un manual de usuario en español.</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1.6 Notificación de Imprevistos:</w:t>
      </w:r>
      <w:r w:rsidRPr="0030484B">
        <w:rPr>
          <w:rFonts w:ascii="Arial" w:eastAsia="Times New Roman" w:hAnsi="Arial" w:cs="Arial"/>
          <w:color w:val="000000"/>
          <w:kern w:val="0"/>
          <w:sz w:val="20"/>
          <w:szCs w:val="20"/>
          <w:lang w:val="es-US" w:eastAsia="es-US"/>
          <w14:ligatures w14:val="none"/>
        </w:rPr>
        <w:t> Cualquier variante, modificación o cancelación del sistema deberá ser previamente notificado a la Dirección de Grandes Contribuyentes o Administración de Rentas según corresponda, adjuntando la documentación soportes correspondientes, para su debido control y posterior verificación.</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1.7 Numeración de Facturas:</w:t>
      </w:r>
      <w:r w:rsidRPr="0030484B">
        <w:rPr>
          <w:rFonts w:ascii="Arial" w:eastAsia="Times New Roman" w:hAnsi="Arial" w:cs="Arial"/>
          <w:color w:val="000000"/>
          <w:kern w:val="0"/>
          <w:sz w:val="20"/>
          <w:szCs w:val="20"/>
          <w:lang w:val="es-US" w:eastAsia="es-US"/>
          <w14:ligatures w14:val="none"/>
        </w:rPr>
        <w:t xml:space="preserve"> Garantizar la continuidad numérica de las facturas, la numeración debe ser inalterable, en caso de usar formato </w:t>
      </w:r>
      <w:proofErr w:type="spellStart"/>
      <w:r w:rsidRPr="0030484B">
        <w:rPr>
          <w:rFonts w:ascii="Arial" w:eastAsia="Times New Roman" w:hAnsi="Arial" w:cs="Arial"/>
          <w:color w:val="000000"/>
          <w:kern w:val="0"/>
          <w:sz w:val="20"/>
          <w:szCs w:val="20"/>
          <w:lang w:val="es-US" w:eastAsia="es-US"/>
          <w14:ligatures w14:val="none"/>
        </w:rPr>
        <w:t>preimpreso</w:t>
      </w:r>
      <w:proofErr w:type="spellEnd"/>
      <w:r w:rsidRPr="0030484B">
        <w:rPr>
          <w:rFonts w:ascii="Arial" w:eastAsia="Times New Roman" w:hAnsi="Arial" w:cs="Arial"/>
          <w:color w:val="000000"/>
          <w:kern w:val="0"/>
          <w:sz w:val="20"/>
          <w:szCs w:val="20"/>
          <w:lang w:val="es-US" w:eastAsia="es-US"/>
          <w14:ligatures w14:val="none"/>
        </w:rPr>
        <w:t xml:space="preserve"> se debe garantizar que la numeración sea igual a la emitida por el sistema, diferenciando la factura de contado o crédito.</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1.8 Formalidades de Facturas:</w:t>
      </w:r>
      <w:r w:rsidRPr="0030484B">
        <w:rPr>
          <w:rFonts w:ascii="Arial" w:eastAsia="Times New Roman" w:hAnsi="Arial" w:cs="Arial"/>
          <w:color w:val="000000"/>
          <w:kern w:val="0"/>
          <w:sz w:val="20"/>
          <w:szCs w:val="20"/>
          <w:lang w:val="es-US" w:eastAsia="es-US"/>
          <w14:ligatures w14:val="none"/>
        </w:rPr>
        <w:t xml:space="preserve"> Toda factura deberá cumplir con In establecido en el Decreto 1357 "Ley para el control de las facturaciones- o "Ley de pie de imprenta fiscal," (número RUC, orden de trabajo de la imprenta. fecha de emisión, cantidad de libretas y numeración correlativa). </w:t>
      </w:r>
      <w:proofErr w:type="gramStart"/>
      <w:r w:rsidRPr="0030484B">
        <w:rPr>
          <w:rFonts w:ascii="Arial" w:eastAsia="Times New Roman" w:hAnsi="Arial" w:cs="Arial"/>
          <w:color w:val="000000"/>
          <w:kern w:val="0"/>
          <w:sz w:val="20"/>
          <w:szCs w:val="20"/>
          <w:lang w:val="es-US" w:eastAsia="es-US"/>
          <w14:ligatures w14:val="none"/>
        </w:rPr>
        <w:t>Además</w:t>
      </w:r>
      <w:proofErr w:type="gramEnd"/>
      <w:r w:rsidRPr="0030484B">
        <w:rPr>
          <w:rFonts w:ascii="Arial" w:eastAsia="Times New Roman" w:hAnsi="Arial" w:cs="Arial"/>
          <w:color w:val="000000"/>
          <w:kern w:val="0"/>
          <w:sz w:val="20"/>
          <w:szCs w:val="20"/>
          <w:lang w:val="es-US" w:eastAsia="es-US"/>
          <w14:ligatures w14:val="none"/>
        </w:rPr>
        <w:t xml:space="preserve"> debe reflejarse en el encabezado de la factura nombre completo de la persona natural o jurídica, ubicación del negocio, número telefónico, nombre comercial si lo tiene, así mismo indicar si es factura de contado o crédito, o si el formulario </w:t>
      </w:r>
      <w:proofErr w:type="spellStart"/>
      <w:r w:rsidRPr="0030484B">
        <w:rPr>
          <w:rFonts w:ascii="Arial" w:eastAsia="Times New Roman" w:hAnsi="Arial" w:cs="Arial"/>
          <w:color w:val="000000"/>
          <w:kern w:val="0"/>
          <w:sz w:val="20"/>
          <w:szCs w:val="20"/>
          <w:lang w:val="es-US" w:eastAsia="es-US"/>
          <w14:ligatures w14:val="none"/>
        </w:rPr>
        <w:t>preimpreso</w:t>
      </w:r>
      <w:proofErr w:type="spellEnd"/>
      <w:r w:rsidRPr="0030484B">
        <w:rPr>
          <w:rFonts w:ascii="Arial" w:eastAsia="Times New Roman" w:hAnsi="Arial" w:cs="Arial"/>
          <w:color w:val="000000"/>
          <w:kern w:val="0"/>
          <w:sz w:val="20"/>
          <w:szCs w:val="20"/>
          <w:lang w:val="es-US" w:eastAsia="es-US"/>
          <w14:ligatures w14:val="none"/>
        </w:rPr>
        <w:t xml:space="preserve"> es para los dos tipos de facturas. Estas facturas deberán ser elaboradas en las imprentas autorizadas indicadas en la página Web de la DGI.</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1.9 Desglose de Impuestos:</w:t>
      </w:r>
      <w:r w:rsidRPr="0030484B">
        <w:rPr>
          <w:rFonts w:ascii="Arial" w:eastAsia="Times New Roman" w:hAnsi="Arial" w:cs="Arial"/>
          <w:color w:val="000000"/>
          <w:kern w:val="0"/>
          <w:sz w:val="20"/>
          <w:szCs w:val="20"/>
          <w:lang w:val="es-US" w:eastAsia="es-US"/>
          <w14:ligatures w14:val="none"/>
        </w:rPr>
        <w:t> Conforme Arto. 61 numeral 5) de la Ley de Equidad Fiscal, se emitirá la factura con el valor de las operaciones gravadas, señalando en ella, expresamente y por separado, el IVA que se traslada, en la forma y con los requisitos establecidos en las leyes fiscales vigentes.</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1.10 Anulación de Facturas:</w:t>
      </w:r>
      <w:r w:rsidRPr="0030484B">
        <w:rPr>
          <w:rFonts w:ascii="Arial" w:eastAsia="Times New Roman" w:hAnsi="Arial" w:cs="Arial"/>
          <w:color w:val="000000"/>
          <w:kern w:val="0"/>
          <w:sz w:val="20"/>
          <w:szCs w:val="20"/>
          <w:lang w:val="es-US" w:eastAsia="es-US"/>
          <w14:ligatures w14:val="none"/>
        </w:rPr>
        <w:t xml:space="preserve"> Toda factura que se anule por cualquier razón, deberá conservarse la factura original con todas las copias </w:t>
      </w:r>
      <w:proofErr w:type="spellStart"/>
      <w:r w:rsidRPr="0030484B">
        <w:rPr>
          <w:rFonts w:ascii="Arial" w:eastAsia="Times New Roman" w:hAnsi="Arial" w:cs="Arial"/>
          <w:color w:val="000000"/>
          <w:kern w:val="0"/>
          <w:sz w:val="20"/>
          <w:szCs w:val="20"/>
          <w:lang w:val="es-US" w:eastAsia="es-US"/>
          <w14:ligatures w14:val="none"/>
        </w:rPr>
        <w:t>preimpresas</w:t>
      </w:r>
      <w:proofErr w:type="spellEnd"/>
      <w:r w:rsidRPr="0030484B">
        <w:rPr>
          <w:rFonts w:ascii="Arial" w:eastAsia="Times New Roman" w:hAnsi="Arial" w:cs="Arial"/>
          <w:color w:val="000000"/>
          <w:kern w:val="0"/>
          <w:sz w:val="20"/>
          <w:szCs w:val="20"/>
          <w:lang w:val="es-US" w:eastAsia="es-US"/>
          <w14:ligatures w14:val="none"/>
        </w:rPr>
        <w:t xml:space="preserve"> sin excepción alguna, estampando en cada una de ellas el sello de anulado.</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1.11 Cantidad de Copias:</w:t>
      </w:r>
      <w:r w:rsidRPr="0030484B">
        <w:rPr>
          <w:rFonts w:ascii="Arial" w:eastAsia="Times New Roman" w:hAnsi="Arial" w:cs="Arial"/>
          <w:color w:val="000000"/>
          <w:kern w:val="0"/>
          <w:sz w:val="20"/>
          <w:szCs w:val="20"/>
          <w:lang w:val="es-US" w:eastAsia="es-US"/>
          <w14:ligatures w14:val="none"/>
        </w:rPr>
        <w:t xml:space="preserve"> Cuando una empresa adopte el sistema de facturación pro forma, esta deberá imprimirse en original y copia, así como tener </w:t>
      </w:r>
      <w:proofErr w:type="spellStart"/>
      <w:r w:rsidRPr="0030484B">
        <w:rPr>
          <w:rFonts w:ascii="Arial" w:eastAsia="Times New Roman" w:hAnsi="Arial" w:cs="Arial"/>
          <w:color w:val="000000"/>
          <w:kern w:val="0"/>
          <w:sz w:val="20"/>
          <w:szCs w:val="20"/>
          <w:lang w:val="es-US" w:eastAsia="es-US"/>
          <w14:ligatures w14:val="none"/>
        </w:rPr>
        <w:t>preimpreso</w:t>
      </w:r>
      <w:proofErr w:type="spellEnd"/>
      <w:r w:rsidRPr="0030484B">
        <w:rPr>
          <w:rFonts w:ascii="Arial" w:eastAsia="Times New Roman" w:hAnsi="Arial" w:cs="Arial"/>
          <w:color w:val="000000"/>
          <w:kern w:val="0"/>
          <w:sz w:val="20"/>
          <w:szCs w:val="20"/>
          <w:lang w:val="es-US" w:eastAsia="es-US"/>
          <w14:ligatures w14:val="none"/>
        </w:rPr>
        <w:t xml:space="preserve"> "Factura Pro forma", la que no tendrá ningún valor para efectos de aplicación del impuesto, ni de trámites ante instituciones de la policía, ni de ninguna índole. Su único propósito es informar al cliente sobre el precio de los productos, servicio u otros que estimen conveniente.</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1.12</w:t>
      </w:r>
      <w:r w:rsidRPr="0030484B">
        <w:rPr>
          <w:rFonts w:ascii="Arial" w:eastAsia="Times New Roman" w:hAnsi="Arial" w:cs="Arial"/>
          <w:color w:val="000000"/>
          <w:kern w:val="0"/>
          <w:sz w:val="20"/>
          <w:szCs w:val="20"/>
          <w:lang w:val="es-US" w:eastAsia="es-US"/>
          <w14:ligatures w14:val="none"/>
        </w:rPr>
        <w:t> Adjuntar en la solicitud de autorización una copia del formato (muestra) de la factura computarizada a utilizar.</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highlight w:val="yellow"/>
          <w:lang w:val="es-US" w:eastAsia="es-US"/>
          <w14:ligatures w14:val="none"/>
        </w:rPr>
        <w:t>TERCERO:</w:t>
      </w:r>
      <w:r w:rsidRPr="0030484B">
        <w:rPr>
          <w:rFonts w:ascii="Arial" w:eastAsia="Times New Roman" w:hAnsi="Arial" w:cs="Arial"/>
          <w:color w:val="000000"/>
          <w:kern w:val="0"/>
          <w:sz w:val="20"/>
          <w:szCs w:val="20"/>
          <w:highlight w:val="yellow"/>
          <w:lang w:val="es-US" w:eastAsia="es-US"/>
          <w14:ligatures w14:val="none"/>
        </w:rPr>
        <w:t> Otras consideraciones a tomar en cuenta.</w:t>
      </w:r>
    </w:p>
    <w:p w:rsidR="0030484B" w:rsidRPr="0030484B" w:rsidRDefault="0030484B" w:rsidP="0030484B">
      <w:pPr>
        <w:shd w:val="clear" w:color="auto" w:fill="F9FDFF"/>
        <w:spacing w:after="0" w:line="240" w:lineRule="auto"/>
        <w:ind w:left="720"/>
        <w:jc w:val="both"/>
        <w:rPr>
          <w:rFonts w:ascii="Times New Roman" w:eastAsia="Times New Roman" w:hAnsi="Times New Roman" w:cs="Times New Roman"/>
          <w:color w:val="000000"/>
          <w:kern w:val="0"/>
          <w:sz w:val="27"/>
          <w:szCs w:val="27"/>
          <w:lang w:val="es-US" w:eastAsia="es-US"/>
          <w14:ligatures w14:val="none"/>
        </w:rPr>
      </w:pP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3.1 Sucursales o agencias:</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Los contribuyentes y responsables que establezcan sucursales o agencias en cualquier parte del territorio nacional, deberán tener formularios con numeración consecutiva en concordancia con su casa matriz a partir del número uno, diferenciándose ésta a través de una serie.</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3.2 Recibos de caja:</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 xml:space="preserve">En los casos que el contribuyente para el cobro de sus servicios no adopten el sistema de </w:t>
      </w:r>
      <w:r w:rsidRPr="0030484B">
        <w:rPr>
          <w:rFonts w:ascii="Arial" w:eastAsia="Times New Roman" w:hAnsi="Arial" w:cs="Arial"/>
          <w:color w:val="000000"/>
          <w:kern w:val="0"/>
          <w:sz w:val="20"/>
          <w:szCs w:val="20"/>
          <w:lang w:val="es-US" w:eastAsia="es-US"/>
          <w14:ligatures w14:val="none"/>
        </w:rPr>
        <w:lastRenderedPageBreak/>
        <w:t>facturación, y emitan recibos de caja, estos deberán cumplir con todos los requisitos establecidos para la facturación, con la salvedad de que siempre equivaldrán a factura de contado. En estos recibos de caja deberá desglosarse el valor de la venta y/o servicio, así como el impuesto al valor agregado (IVA).</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Los contribuyentes y responsables que tienen sistema de facturación por venta al crédito, el recibo de caja servirá para justificar la recepción del abono o cancelación de las mismas o de otros conceptos.</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3.3 Plan de contingencia:</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En casos de posibles fallas del equipo computarizado o falta de energía eléctrica y el contribuyente tenga la necesidad de facturar procederá de la siguiente manera:</w:t>
      </w:r>
    </w:p>
    <w:p w:rsidR="0030484B" w:rsidRPr="0030484B" w:rsidRDefault="0030484B" w:rsidP="0030484B">
      <w:pPr>
        <w:shd w:val="clear" w:color="auto" w:fill="F9FDFF"/>
        <w:spacing w:after="0" w:line="240" w:lineRule="auto"/>
        <w:jc w:val="both"/>
        <w:rPr>
          <w:rFonts w:ascii="Times New Roman" w:eastAsia="Times New Roman" w:hAnsi="Times New Roman" w:cs="Times New Roman"/>
          <w:color w:val="000000"/>
          <w:kern w:val="0"/>
          <w:sz w:val="27"/>
          <w:szCs w:val="27"/>
          <w:lang w:val="es-US" w:eastAsia="es-US"/>
          <w14:ligatures w14:val="none"/>
        </w:rPr>
      </w:pP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 xml:space="preserve">a. Mantener un stop de facturas </w:t>
      </w:r>
      <w:proofErr w:type="spellStart"/>
      <w:r w:rsidRPr="0030484B">
        <w:rPr>
          <w:rFonts w:ascii="Arial" w:eastAsia="Times New Roman" w:hAnsi="Arial" w:cs="Arial"/>
          <w:color w:val="000000"/>
          <w:kern w:val="0"/>
          <w:sz w:val="20"/>
          <w:szCs w:val="20"/>
          <w:lang w:val="es-US" w:eastAsia="es-US"/>
          <w14:ligatures w14:val="none"/>
        </w:rPr>
        <w:t>preimpresas</w:t>
      </w:r>
      <w:proofErr w:type="spellEnd"/>
      <w:r w:rsidRPr="0030484B">
        <w:rPr>
          <w:rFonts w:ascii="Arial" w:eastAsia="Times New Roman" w:hAnsi="Arial" w:cs="Arial"/>
          <w:color w:val="000000"/>
          <w:kern w:val="0"/>
          <w:sz w:val="20"/>
          <w:szCs w:val="20"/>
          <w:lang w:val="es-US" w:eastAsia="es-US"/>
          <w14:ligatures w14:val="none"/>
        </w:rPr>
        <w:t xml:space="preserve"> que reúnan los requisitos señalados en el ordinal segundo numeral 1.8 de esta Disposición Técnica, la numeración correlativa del stop de facturas en existencia deberá ser diferente a la utilizada en el sistema de facturación computarizado. Debe reportar a la Dirección de Grandes Contribuyentes o Administración de Rentas, la numeración correlativa de estas facturas.</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 xml:space="preserve">b. Proceder a utilizar las facturas </w:t>
      </w:r>
      <w:proofErr w:type="spellStart"/>
      <w:r w:rsidRPr="0030484B">
        <w:rPr>
          <w:rFonts w:ascii="Arial" w:eastAsia="Times New Roman" w:hAnsi="Arial" w:cs="Arial"/>
          <w:color w:val="000000"/>
          <w:kern w:val="0"/>
          <w:sz w:val="20"/>
          <w:szCs w:val="20"/>
          <w:lang w:val="es-US" w:eastAsia="es-US"/>
          <w14:ligatures w14:val="none"/>
        </w:rPr>
        <w:t>preimpresas</w:t>
      </w:r>
      <w:proofErr w:type="spellEnd"/>
      <w:r w:rsidRPr="0030484B">
        <w:rPr>
          <w:rFonts w:ascii="Arial" w:eastAsia="Times New Roman" w:hAnsi="Arial" w:cs="Arial"/>
          <w:color w:val="000000"/>
          <w:kern w:val="0"/>
          <w:sz w:val="20"/>
          <w:szCs w:val="20"/>
          <w:lang w:val="es-US" w:eastAsia="es-US"/>
          <w14:ligatures w14:val="none"/>
        </w:rPr>
        <w:t xml:space="preserve"> ya sea a máquina de escribir o manualmente entregándole la factura original al cliente, una vez superado el problema de facturación deberá proceder a ingresar al sistema de facturación computarizado las facturas elaboradas manualmente e indicar con una nota el número de la factura manual que corresponde a esa factura elaborada, así corno deberá imprimir las factura computarizada en original y copia, adjuntando como soporte la copia de la facturación manual.</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b/>
          <w:bCs/>
          <w:color w:val="000000"/>
          <w:kern w:val="0"/>
          <w:sz w:val="20"/>
          <w:szCs w:val="20"/>
          <w:lang w:val="es-US" w:eastAsia="es-US"/>
          <w14:ligatures w14:val="none"/>
        </w:rPr>
        <w:t>3.4 Devoluciones y/o anulaciones:</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Cuando se efectúen devoluciones y/o anulaciones de facturas en días posteriores al de la fecha de facturación original, es decir que no son anulaciones en el mismo día, se procederá de la siguiente manera:</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a. Elaboración de nota de crédito; correspondiente para efectuar anulación de factura Arto. 46 Ley de Equidad Fiscal y Arto. 102 de su Reglamento. Si el sistema de facturación está integrado al sistema de Inventario, el proceso de la nota de crédito deberá revertir el descargo-del inventario y/o almacén, mediante comprobante que detalle el concepto de dicha operación con numeración consecutiva y fecha en que se efectuó.</w:t>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Times New Roman" w:eastAsia="Times New Roman" w:hAnsi="Times New Roman" w:cs="Times New Roman"/>
          <w:color w:val="000000"/>
          <w:kern w:val="0"/>
          <w:sz w:val="27"/>
          <w:szCs w:val="27"/>
          <w:lang w:val="es-US" w:eastAsia="es-US"/>
          <w14:ligatures w14:val="none"/>
        </w:rPr>
        <w:br/>
      </w:r>
      <w:r w:rsidRPr="0030484B">
        <w:rPr>
          <w:rFonts w:ascii="Arial" w:eastAsia="Times New Roman" w:hAnsi="Arial" w:cs="Arial"/>
          <w:color w:val="000000"/>
          <w:kern w:val="0"/>
          <w:sz w:val="20"/>
          <w:szCs w:val="20"/>
          <w:lang w:val="es-US" w:eastAsia="es-US"/>
          <w14:ligatures w14:val="none"/>
        </w:rPr>
        <w:t>b. No hacer anulaciones en formularios de facturas computarizadas por las devoluciones que le efectuaron en días posteriores al de la fecha de facturación original.</w:t>
      </w:r>
    </w:p>
    <w:p w:rsidR="0030484B" w:rsidRPr="0030484B" w:rsidRDefault="0030484B" w:rsidP="0030484B">
      <w:pPr>
        <w:shd w:val="clear" w:color="auto" w:fill="F9FDFF"/>
        <w:spacing w:before="100" w:beforeAutospacing="1" w:after="100" w:afterAutospacing="1" w:line="240" w:lineRule="auto"/>
        <w:jc w:val="both"/>
        <w:rPr>
          <w:rFonts w:ascii="Times New Roman" w:eastAsia="Times New Roman" w:hAnsi="Times New Roman" w:cs="Times New Roman"/>
          <w:color w:val="000000"/>
          <w:kern w:val="0"/>
          <w:sz w:val="27"/>
          <w:szCs w:val="27"/>
          <w:lang w:val="es-US" w:eastAsia="es-US"/>
          <w14:ligatures w14:val="none"/>
        </w:rPr>
      </w:pPr>
      <w:r w:rsidRPr="0030484B">
        <w:rPr>
          <w:rFonts w:ascii="Arial" w:eastAsia="Times New Roman" w:hAnsi="Arial" w:cs="Arial"/>
          <w:b/>
          <w:bCs/>
          <w:color w:val="000000"/>
          <w:kern w:val="0"/>
          <w:sz w:val="20"/>
          <w:szCs w:val="20"/>
          <w:highlight w:val="yellow"/>
          <w:lang w:val="es-US" w:eastAsia="es-US"/>
          <w14:ligatures w14:val="none"/>
        </w:rPr>
        <w:t>CUARTO:</w:t>
      </w:r>
      <w:r w:rsidRPr="0030484B">
        <w:rPr>
          <w:rFonts w:ascii="Arial" w:eastAsia="Times New Roman" w:hAnsi="Arial" w:cs="Arial"/>
          <w:color w:val="000000"/>
          <w:kern w:val="0"/>
          <w:sz w:val="20"/>
          <w:szCs w:val="20"/>
          <w:highlight w:val="yellow"/>
          <w:lang w:val="es-US" w:eastAsia="es-US"/>
          <w14:ligatures w14:val="none"/>
        </w:rPr>
        <w:t> La Dirección de Grandes Contribuyentes o Administración de Rentas que corresponda, emitirá carta de autorización para uso del sistema de facturación computarizado, previa verificación de los datos suministrados por el contribuyente, indicados en el ordinal segundo de la presente Disposición Técnica.</w:t>
      </w:r>
    </w:p>
    <w:p w:rsidR="0030484B" w:rsidRPr="0030484B" w:rsidRDefault="0030484B" w:rsidP="0030484B">
      <w:pPr>
        <w:shd w:val="clear" w:color="auto" w:fill="F9FDFF"/>
        <w:spacing w:before="100" w:beforeAutospacing="1" w:after="100" w:afterAutospacing="1" w:line="240" w:lineRule="auto"/>
        <w:jc w:val="both"/>
        <w:rPr>
          <w:rFonts w:ascii="Times New Roman" w:eastAsia="Times New Roman" w:hAnsi="Times New Roman" w:cs="Times New Roman"/>
          <w:color w:val="000000"/>
          <w:kern w:val="0"/>
          <w:sz w:val="27"/>
          <w:szCs w:val="27"/>
          <w:lang w:val="es-US" w:eastAsia="es-US"/>
          <w14:ligatures w14:val="none"/>
        </w:rPr>
      </w:pPr>
      <w:r w:rsidRPr="0030484B">
        <w:rPr>
          <w:rFonts w:ascii="Arial" w:eastAsia="Times New Roman" w:hAnsi="Arial" w:cs="Arial"/>
          <w:b/>
          <w:bCs/>
          <w:color w:val="000000"/>
          <w:kern w:val="0"/>
          <w:sz w:val="20"/>
          <w:szCs w:val="20"/>
          <w:highlight w:val="yellow"/>
          <w:lang w:val="es-US" w:eastAsia="es-US"/>
          <w14:ligatures w14:val="none"/>
        </w:rPr>
        <w:t>QUINTO:</w:t>
      </w:r>
      <w:r w:rsidRPr="0030484B">
        <w:rPr>
          <w:rFonts w:ascii="Arial" w:eastAsia="Times New Roman" w:hAnsi="Arial" w:cs="Arial"/>
          <w:color w:val="000000"/>
          <w:kern w:val="0"/>
          <w:sz w:val="20"/>
          <w:szCs w:val="20"/>
          <w:highlight w:val="yellow"/>
          <w:lang w:val="es-US" w:eastAsia="es-US"/>
          <w14:ligatures w14:val="none"/>
        </w:rPr>
        <w:t> Los contribuyentes autorizados para utilizar sistema de facturación computarizado deberán registrar el número de autorización otorgado por la DGI en la parte inferior derecha de cada factura.</w:t>
      </w:r>
    </w:p>
    <w:p w:rsidR="0030484B" w:rsidRPr="0030484B" w:rsidRDefault="0030484B" w:rsidP="0030484B">
      <w:pPr>
        <w:shd w:val="clear" w:color="auto" w:fill="F9FDFF"/>
        <w:spacing w:before="100" w:beforeAutospacing="1" w:after="100" w:afterAutospacing="1" w:line="240" w:lineRule="auto"/>
        <w:jc w:val="both"/>
        <w:rPr>
          <w:rFonts w:ascii="Times New Roman" w:eastAsia="Times New Roman" w:hAnsi="Times New Roman" w:cs="Times New Roman"/>
          <w:color w:val="000000"/>
          <w:kern w:val="0"/>
          <w:sz w:val="27"/>
          <w:szCs w:val="27"/>
          <w:lang w:val="es-US" w:eastAsia="es-US"/>
          <w14:ligatures w14:val="none"/>
        </w:rPr>
      </w:pPr>
      <w:r w:rsidRPr="0030484B">
        <w:rPr>
          <w:rFonts w:ascii="Arial" w:eastAsia="Times New Roman" w:hAnsi="Arial" w:cs="Arial"/>
          <w:b/>
          <w:bCs/>
          <w:color w:val="000000"/>
          <w:kern w:val="0"/>
          <w:sz w:val="20"/>
          <w:szCs w:val="20"/>
          <w:highlight w:val="yellow"/>
          <w:lang w:val="es-US" w:eastAsia="es-US"/>
          <w14:ligatures w14:val="none"/>
        </w:rPr>
        <w:t>SEXTO:</w:t>
      </w:r>
      <w:r w:rsidRPr="0030484B">
        <w:rPr>
          <w:rFonts w:ascii="Arial" w:eastAsia="Times New Roman" w:hAnsi="Arial" w:cs="Arial"/>
          <w:color w:val="000000"/>
          <w:kern w:val="0"/>
          <w:sz w:val="20"/>
          <w:szCs w:val="20"/>
          <w:highlight w:val="yellow"/>
          <w:lang w:val="es-US" w:eastAsia="es-US"/>
          <w14:ligatures w14:val="none"/>
        </w:rPr>
        <w:t> Autoridades fiscales debidamente identificadas de la Dirección General de Ingresos, verificarán el cumplimiento de las obligaciones descritas en los ordinales anteriores, de conformidad a las facultades que le otorga el Arto. 148 numeral 5) del Código Tributario.</w:t>
      </w:r>
    </w:p>
    <w:p w:rsidR="0030484B" w:rsidRPr="0030484B" w:rsidRDefault="0030484B" w:rsidP="0030484B">
      <w:pPr>
        <w:shd w:val="clear" w:color="auto" w:fill="F9FDFF"/>
        <w:spacing w:before="100" w:beforeAutospacing="1" w:after="100" w:afterAutospacing="1" w:line="240" w:lineRule="auto"/>
        <w:jc w:val="both"/>
        <w:rPr>
          <w:rFonts w:ascii="Times New Roman" w:eastAsia="Times New Roman" w:hAnsi="Times New Roman" w:cs="Times New Roman"/>
          <w:color w:val="000000"/>
          <w:kern w:val="0"/>
          <w:sz w:val="27"/>
          <w:szCs w:val="27"/>
          <w:lang w:val="es-US" w:eastAsia="es-US"/>
          <w14:ligatures w14:val="none"/>
        </w:rPr>
      </w:pPr>
      <w:r w:rsidRPr="0030484B">
        <w:rPr>
          <w:rFonts w:ascii="Arial" w:eastAsia="Times New Roman" w:hAnsi="Arial" w:cs="Arial"/>
          <w:b/>
          <w:bCs/>
          <w:color w:val="000000"/>
          <w:kern w:val="0"/>
          <w:sz w:val="20"/>
          <w:szCs w:val="20"/>
          <w:highlight w:val="yellow"/>
          <w:lang w:val="es-US" w:eastAsia="es-US"/>
          <w14:ligatures w14:val="none"/>
        </w:rPr>
        <w:lastRenderedPageBreak/>
        <w:t>SÉPTIMO:</w:t>
      </w:r>
      <w:r w:rsidRPr="0030484B">
        <w:rPr>
          <w:rFonts w:ascii="Arial" w:eastAsia="Times New Roman" w:hAnsi="Arial" w:cs="Arial"/>
          <w:color w:val="000000"/>
          <w:kern w:val="0"/>
          <w:sz w:val="20"/>
          <w:szCs w:val="20"/>
          <w:highlight w:val="yellow"/>
          <w:lang w:val="es-US" w:eastAsia="es-US"/>
          <w14:ligatures w14:val="none"/>
        </w:rPr>
        <w:t> Los contribuyentes que no cumplan con lo descrito en la presente Disposición Técnica o con lo establecido en el Arto. 126 numeral 4) del Código Tributario</w:t>
      </w:r>
      <w:r w:rsidRPr="0030484B">
        <w:rPr>
          <w:rFonts w:ascii="Arial" w:eastAsia="Times New Roman" w:hAnsi="Arial" w:cs="Arial"/>
          <w:color w:val="000000"/>
          <w:kern w:val="0"/>
          <w:sz w:val="20"/>
          <w:szCs w:val="20"/>
          <w:lang w:val="es-US" w:eastAsia="es-US"/>
          <w14:ligatures w14:val="none"/>
        </w:rPr>
        <w:t xml:space="preserve"> serán sancionados conforme lo indicado en el Arto. 127 numeral 2) del Código Tributario.</w:t>
      </w:r>
    </w:p>
    <w:p w:rsidR="0030484B" w:rsidRPr="0030484B" w:rsidRDefault="0030484B" w:rsidP="0030484B">
      <w:pPr>
        <w:shd w:val="clear" w:color="auto" w:fill="F9FDFF"/>
        <w:spacing w:before="100" w:beforeAutospacing="1" w:after="100" w:afterAutospacing="1" w:line="240" w:lineRule="auto"/>
        <w:jc w:val="both"/>
        <w:rPr>
          <w:rFonts w:ascii="Times New Roman" w:eastAsia="Times New Roman" w:hAnsi="Times New Roman" w:cs="Times New Roman"/>
          <w:color w:val="000000"/>
          <w:kern w:val="0"/>
          <w:sz w:val="27"/>
          <w:szCs w:val="27"/>
          <w:lang w:val="es-US" w:eastAsia="es-US"/>
          <w14:ligatures w14:val="none"/>
        </w:rPr>
      </w:pPr>
      <w:r w:rsidRPr="0030484B">
        <w:rPr>
          <w:rFonts w:ascii="Arial" w:eastAsia="Times New Roman" w:hAnsi="Arial" w:cs="Arial"/>
          <w:b/>
          <w:bCs/>
          <w:color w:val="000000"/>
          <w:kern w:val="0"/>
          <w:sz w:val="20"/>
          <w:szCs w:val="20"/>
          <w:highlight w:val="yellow"/>
          <w:lang w:val="es-US" w:eastAsia="es-US"/>
          <w14:ligatures w14:val="none"/>
        </w:rPr>
        <w:t>OCTAVO:</w:t>
      </w:r>
      <w:r w:rsidRPr="0030484B">
        <w:rPr>
          <w:rFonts w:ascii="Arial" w:eastAsia="Times New Roman" w:hAnsi="Arial" w:cs="Arial"/>
          <w:color w:val="000000"/>
          <w:kern w:val="0"/>
          <w:sz w:val="20"/>
          <w:szCs w:val="20"/>
          <w:highlight w:val="yellow"/>
          <w:lang w:val="es-US" w:eastAsia="es-US"/>
          <w14:ligatures w14:val="none"/>
        </w:rPr>
        <w:t> La presente Disposición Técnica sustituye el Comunicado No. 012-2000 del 13 de febrero del 2000 y entra en vigencia a partir de su publicación en dos medios de comunicación escrito</w:t>
      </w:r>
      <w:r w:rsidRPr="0030484B">
        <w:rPr>
          <w:rFonts w:ascii="Arial" w:eastAsia="Times New Roman" w:hAnsi="Arial" w:cs="Arial"/>
          <w:color w:val="000000"/>
          <w:kern w:val="0"/>
          <w:sz w:val="20"/>
          <w:szCs w:val="20"/>
          <w:lang w:val="es-US" w:eastAsia="es-US"/>
          <w14:ligatures w14:val="none"/>
        </w:rPr>
        <w:t xml:space="preserve"> de circulación nacional sin detrimento de su posterior publicación en la Gaceta Diario Oficial.</w:t>
      </w:r>
    </w:p>
    <w:p w:rsidR="0030484B" w:rsidRDefault="0030484B" w:rsidP="0030484B">
      <w:pPr>
        <w:shd w:val="clear" w:color="auto" w:fill="F9FDFF"/>
        <w:spacing w:before="100" w:beforeAutospacing="1" w:after="100" w:afterAutospacing="1" w:line="240" w:lineRule="auto"/>
        <w:jc w:val="both"/>
        <w:rPr>
          <w:b/>
          <w:sz w:val="24"/>
          <w:szCs w:val="24"/>
          <w:lang w:val="es-US"/>
        </w:rPr>
      </w:pPr>
      <w:r w:rsidRPr="0030484B">
        <w:rPr>
          <w:rFonts w:ascii="Arial" w:eastAsia="Times New Roman" w:hAnsi="Arial" w:cs="Arial"/>
          <w:color w:val="000000"/>
          <w:kern w:val="0"/>
          <w:sz w:val="20"/>
          <w:szCs w:val="20"/>
          <w:lang w:val="es-US" w:eastAsia="es-US"/>
          <w14:ligatures w14:val="none"/>
        </w:rPr>
        <w:t xml:space="preserve">Dado en la ciudad de Managua, a los veintitrés días del mes de </w:t>
      </w:r>
      <w:proofErr w:type="gramStart"/>
      <w:r w:rsidRPr="0030484B">
        <w:rPr>
          <w:rFonts w:ascii="Arial" w:eastAsia="Times New Roman" w:hAnsi="Arial" w:cs="Arial"/>
          <w:color w:val="000000"/>
          <w:kern w:val="0"/>
          <w:sz w:val="20"/>
          <w:szCs w:val="20"/>
          <w:lang w:val="es-US" w:eastAsia="es-US"/>
          <w14:ligatures w14:val="none"/>
        </w:rPr>
        <w:t>Mayo</w:t>
      </w:r>
      <w:proofErr w:type="gramEnd"/>
      <w:r w:rsidRPr="0030484B">
        <w:rPr>
          <w:rFonts w:ascii="Arial" w:eastAsia="Times New Roman" w:hAnsi="Arial" w:cs="Arial"/>
          <w:color w:val="000000"/>
          <w:kern w:val="0"/>
          <w:sz w:val="20"/>
          <w:szCs w:val="20"/>
          <w:lang w:val="es-US" w:eastAsia="es-US"/>
          <w14:ligatures w14:val="none"/>
        </w:rPr>
        <w:t xml:space="preserve"> del año dos mil siete. WALTER PORRAS, DIRECTOR GENERAL DE INGRESOS.</w:t>
      </w:r>
      <w:r w:rsidRPr="0030484B">
        <w:rPr>
          <w:b/>
          <w:sz w:val="24"/>
          <w:szCs w:val="24"/>
          <w:lang w:val="es-US"/>
        </w:rPr>
        <w:t xml:space="preserve"> </w:t>
      </w:r>
    </w:p>
    <w:p w:rsidR="0030484B" w:rsidRDefault="0030484B">
      <w:pPr>
        <w:rPr>
          <w:b/>
          <w:sz w:val="24"/>
          <w:szCs w:val="24"/>
          <w:lang w:val="es-US"/>
        </w:rPr>
      </w:pPr>
    </w:p>
    <w:p w:rsidR="0030484B" w:rsidRDefault="0030484B">
      <w:pPr>
        <w:rPr>
          <w:b/>
          <w:sz w:val="24"/>
          <w:szCs w:val="24"/>
          <w:lang w:val="es-US"/>
        </w:rPr>
      </w:pPr>
    </w:p>
    <w:p w:rsidR="0030484B" w:rsidRDefault="0030484B">
      <w:pPr>
        <w:rPr>
          <w:b/>
          <w:sz w:val="24"/>
          <w:szCs w:val="24"/>
          <w:lang w:val="es-US"/>
        </w:rPr>
      </w:pPr>
    </w:p>
    <w:p w:rsidR="0030484B" w:rsidRDefault="0030484B">
      <w:pPr>
        <w:rPr>
          <w:b/>
          <w:sz w:val="24"/>
          <w:szCs w:val="24"/>
          <w:lang w:val="es-US"/>
        </w:rPr>
      </w:pPr>
      <w:r>
        <w:rPr>
          <w:b/>
          <w:sz w:val="24"/>
          <w:szCs w:val="24"/>
          <w:lang w:val="es-US"/>
        </w:rPr>
        <w:br w:type="page"/>
      </w:r>
    </w:p>
    <w:p w:rsidR="0030484B" w:rsidRDefault="0030484B" w:rsidP="0030484B">
      <w:pPr>
        <w:jc w:val="center"/>
        <w:rPr>
          <w:b/>
          <w:sz w:val="28"/>
          <w:szCs w:val="28"/>
          <w:lang w:val="es-US"/>
        </w:rPr>
      </w:pPr>
      <w:r>
        <w:rPr>
          <w:b/>
          <w:sz w:val="28"/>
          <w:szCs w:val="28"/>
          <w:lang w:val="es-US"/>
        </w:rPr>
        <w:lastRenderedPageBreak/>
        <w:t xml:space="preserve">Matriz de evaluación - </w:t>
      </w:r>
      <w:r>
        <w:rPr>
          <w:b/>
          <w:sz w:val="28"/>
          <w:szCs w:val="28"/>
          <w:lang w:val="es-US"/>
        </w:rPr>
        <w:t>Disposición técnica No. 09</w:t>
      </w:r>
      <w:r w:rsidRPr="00992766">
        <w:rPr>
          <w:b/>
          <w:sz w:val="28"/>
          <w:szCs w:val="28"/>
          <w:lang w:val="es-US"/>
        </w:rPr>
        <w:t xml:space="preserve"> </w:t>
      </w:r>
      <w:r>
        <w:rPr>
          <w:b/>
          <w:sz w:val="28"/>
          <w:szCs w:val="28"/>
          <w:lang w:val="es-US"/>
        </w:rPr>
        <w:t>–</w:t>
      </w:r>
      <w:r w:rsidRPr="00992766">
        <w:rPr>
          <w:b/>
          <w:sz w:val="28"/>
          <w:szCs w:val="28"/>
          <w:lang w:val="es-US"/>
        </w:rPr>
        <w:t xml:space="preserve"> 2007</w:t>
      </w:r>
    </w:p>
    <w:p w:rsidR="0030484B" w:rsidRDefault="0030484B">
      <w:pPr>
        <w:rPr>
          <w:b/>
          <w:sz w:val="24"/>
          <w:szCs w:val="24"/>
          <w:lang w:val="es-US"/>
        </w:rPr>
      </w:pPr>
    </w:p>
    <w:p w:rsidR="0030484B" w:rsidRPr="0030484B" w:rsidRDefault="001620F4" w:rsidP="0030484B">
      <w:pPr>
        <w:shd w:val="clear" w:color="auto" w:fill="F9FDFF"/>
        <w:spacing w:before="100" w:beforeAutospacing="1" w:after="100" w:afterAutospacing="1" w:line="240" w:lineRule="auto"/>
        <w:jc w:val="both"/>
        <w:rPr>
          <w:b/>
          <w:sz w:val="24"/>
          <w:szCs w:val="24"/>
          <w:lang w:val="es-US"/>
        </w:rPr>
      </w:pPr>
      <w:r w:rsidRPr="001620F4">
        <w:lastRenderedPageBreak/>
        <w:drawing>
          <wp:anchor distT="0" distB="0" distL="114300" distR="114300" simplePos="0" relativeHeight="251659264" behindDoc="1" locked="0" layoutInCell="1" allowOverlap="1">
            <wp:simplePos x="0" y="0"/>
            <wp:positionH relativeFrom="page">
              <wp:posOffset>-1</wp:posOffset>
            </wp:positionH>
            <wp:positionV relativeFrom="paragraph">
              <wp:posOffset>-323</wp:posOffset>
            </wp:positionV>
            <wp:extent cx="7961393" cy="21329588"/>
            <wp:effectExtent l="0" t="0" r="1905" b="6985"/>
            <wp:wrapTight wrapText="bothSides">
              <wp:wrapPolygon edited="0">
                <wp:start x="0" y="0"/>
                <wp:lineTo x="0" y="21588"/>
                <wp:lineTo x="20365" y="21588"/>
                <wp:lineTo x="20365" y="20990"/>
                <wp:lineTo x="21553" y="20720"/>
                <wp:lineTo x="21553" y="20681"/>
                <wp:lineTo x="20365" y="20681"/>
                <wp:lineTo x="20365" y="20064"/>
                <wp:lineTo x="21553" y="19967"/>
                <wp:lineTo x="21553" y="19929"/>
                <wp:lineTo x="20365" y="19755"/>
                <wp:lineTo x="20365" y="19446"/>
                <wp:lineTo x="21553" y="19350"/>
                <wp:lineTo x="21553" y="19311"/>
                <wp:lineTo x="20365" y="19138"/>
                <wp:lineTo x="20365" y="18520"/>
                <wp:lineTo x="21553" y="18462"/>
                <wp:lineTo x="21553" y="18443"/>
                <wp:lineTo x="20365" y="18212"/>
                <wp:lineTo x="20365" y="17903"/>
                <wp:lineTo x="21553" y="17845"/>
                <wp:lineTo x="21553" y="17826"/>
                <wp:lineTo x="20365" y="17594"/>
                <wp:lineTo x="20365" y="17286"/>
                <wp:lineTo x="21553" y="17093"/>
                <wp:lineTo x="21553" y="17054"/>
                <wp:lineTo x="20365" y="16977"/>
                <wp:lineTo x="20365" y="16360"/>
                <wp:lineTo x="21553" y="16205"/>
                <wp:lineTo x="21553" y="16167"/>
                <wp:lineTo x="20365" y="16051"/>
                <wp:lineTo x="20365" y="15742"/>
                <wp:lineTo x="21553" y="15569"/>
                <wp:lineTo x="21553" y="15530"/>
                <wp:lineTo x="20365" y="15434"/>
                <wp:lineTo x="20365" y="15125"/>
                <wp:lineTo x="21553" y="14951"/>
                <wp:lineTo x="21553" y="14913"/>
                <wp:lineTo x="20365" y="14816"/>
                <wp:lineTo x="20365" y="14508"/>
                <wp:lineTo x="21553" y="14315"/>
                <wp:lineTo x="21553" y="14276"/>
                <wp:lineTo x="20365" y="14199"/>
                <wp:lineTo x="20365" y="13582"/>
                <wp:lineTo x="21553" y="13562"/>
                <wp:lineTo x="21553" y="13543"/>
                <wp:lineTo x="20365" y="13273"/>
                <wp:lineTo x="20365" y="12964"/>
                <wp:lineTo x="21553" y="12945"/>
                <wp:lineTo x="21553" y="12926"/>
                <wp:lineTo x="20365" y="12656"/>
                <wp:lineTo x="20365" y="12347"/>
                <wp:lineTo x="21553" y="12308"/>
                <wp:lineTo x="21553" y="12289"/>
                <wp:lineTo x="20365" y="12038"/>
                <wp:lineTo x="20365" y="11730"/>
                <wp:lineTo x="21553" y="11691"/>
                <wp:lineTo x="21553" y="11672"/>
                <wp:lineTo x="20365" y="11421"/>
                <wp:lineTo x="20365" y="11112"/>
                <wp:lineTo x="21553" y="10939"/>
                <wp:lineTo x="21553" y="10900"/>
                <wp:lineTo x="20365" y="10804"/>
                <wp:lineTo x="20365" y="10186"/>
                <wp:lineTo x="21553" y="10186"/>
                <wp:lineTo x="21553" y="10167"/>
                <wp:lineTo x="20365" y="9878"/>
                <wp:lineTo x="20365" y="9569"/>
                <wp:lineTo x="21553" y="9299"/>
                <wp:lineTo x="21553" y="9260"/>
                <wp:lineTo x="20365" y="9260"/>
                <wp:lineTo x="20365" y="8643"/>
                <wp:lineTo x="21553" y="8546"/>
                <wp:lineTo x="21553" y="8508"/>
                <wp:lineTo x="20365" y="8334"/>
                <wp:lineTo x="20365" y="8025"/>
                <wp:lineTo x="21553" y="7929"/>
                <wp:lineTo x="21553" y="7890"/>
                <wp:lineTo x="20365" y="7717"/>
                <wp:lineTo x="20365" y="7408"/>
                <wp:lineTo x="21553" y="7292"/>
                <wp:lineTo x="21553" y="7254"/>
                <wp:lineTo x="20365" y="7099"/>
                <wp:lineTo x="20365" y="6791"/>
                <wp:lineTo x="21553" y="6540"/>
                <wp:lineTo x="21553" y="6501"/>
                <wp:lineTo x="20365" y="6482"/>
                <wp:lineTo x="20365" y="6173"/>
                <wp:lineTo x="21553" y="6038"/>
                <wp:lineTo x="21553" y="6000"/>
                <wp:lineTo x="20365" y="5865"/>
                <wp:lineTo x="20365" y="5556"/>
                <wp:lineTo x="21553" y="5421"/>
                <wp:lineTo x="21553" y="5382"/>
                <wp:lineTo x="20365" y="5247"/>
                <wp:lineTo x="20365" y="4939"/>
                <wp:lineTo x="21553" y="4919"/>
                <wp:lineTo x="21553" y="4900"/>
                <wp:lineTo x="20365" y="4630"/>
                <wp:lineTo x="20365" y="4013"/>
                <wp:lineTo x="21553" y="3916"/>
                <wp:lineTo x="21553" y="3878"/>
                <wp:lineTo x="20365" y="3704"/>
                <wp:lineTo x="20365" y="3395"/>
                <wp:lineTo x="21553" y="3164"/>
                <wp:lineTo x="21553" y="3125"/>
                <wp:lineTo x="20365" y="3087"/>
                <wp:lineTo x="20365" y="2469"/>
                <wp:lineTo x="21553" y="2412"/>
                <wp:lineTo x="21553" y="2392"/>
                <wp:lineTo x="20365" y="2161"/>
                <wp:lineTo x="21553" y="1910"/>
                <wp:lineTo x="21553" y="1871"/>
                <wp:lineTo x="20365" y="1852"/>
                <wp:lineTo x="20365" y="1543"/>
                <wp:lineTo x="21553" y="1273"/>
                <wp:lineTo x="21553" y="1235"/>
                <wp:lineTo x="20365" y="1235"/>
                <wp:lineTo x="20365" y="309"/>
                <wp:lineTo x="21553" y="270"/>
                <wp:lineTo x="21553"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964675" cy="21338381"/>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30484B" w:rsidRPr="003048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766"/>
    <w:rsid w:val="001620F4"/>
    <w:rsid w:val="00265B0E"/>
    <w:rsid w:val="0030484B"/>
    <w:rsid w:val="00362D12"/>
    <w:rsid w:val="00430FAA"/>
    <w:rsid w:val="00837D2A"/>
    <w:rsid w:val="0099276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1633"/>
  <w15:chartTrackingRefBased/>
  <w15:docId w15:val="{38586E91-8399-41B3-AB2C-DC2858AFA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84B"/>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0484B"/>
    <w:pPr>
      <w:spacing w:before="100" w:beforeAutospacing="1" w:after="100" w:afterAutospacing="1" w:line="240" w:lineRule="auto"/>
    </w:pPr>
    <w:rPr>
      <w:rFonts w:ascii="Times New Roman" w:eastAsia="Times New Roman" w:hAnsi="Times New Roman" w:cs="Times New Roman"/>
      <w:kern w:val="0"/>
      <w:sz w:val="24"/>
      <w:szCs w:val="24"/>
      <w:lang w:val="es-US" w:eastAsia="es-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37494">
      <w:bodyDiv w:val="1"/>
      <w:marLeft w:val="0"/>
      <w:marRight w:val="0"/>
      <w:marTop w:val="0"/>
      <w:marBottom w:val="0"/>
      <w:divBdr>
        <w:top w:val="none" w:sz="0" w:space="0" w:color="auto"/>
        <w:left w:val="none" w:sz="0" w:space="0" w:color="auto"/>
        <w:bottom w:val="none" w:sz="0" w:space="0" w:color="auto"/>
        <w:right w:val="none" w:sz="0" w:space="0" w:color="auto"/>
      </w:divBdr>
    </w:div>
    <w:div w:id="1038630721">
      <w:bodyDiv w:val="1"/>
      <w:marLeft w:val="0"/>
      <w:marRight w:val="0"/>
      <w:marTop w:val="0"/>
      <w:marBottom w:val="0"/>
      <w:divBdr>
        <w:top w:val="none" w:sz="0" w:space="0" w:color="auto"/>
        <w:left w:val="none" w:sz="0" w:space="0" w:color="auto"/>
        <w:bottom w:val="none" w:sz="0" w:space="0" w:color="auto"/>
        <w:right w:val="none" w:sz="0" w:space="0" w:color="auto"/>
      </w:divBdr>
    </w:div>
    <w:div w:id="1108430947">
      <w:bodyDiv w:val="1"/>
      <w:marLeft w:val="0"/>
      <w:marRight w:val="0"/>
      <w:marTop w:val="0"/>
      <w:marBottom w:val="0"/>
      <w:divBdr>
        <w:top w:val="none" w:sz="0" w:space="0" w:color="auto"/>
        <w:left w:val="none" w:sz="0" w:space="0" w:color="auto"/>
        <w:bottom w:val="none" w:sz="0" w:space="0" w:color="auto"/>
        <w:right w:val="none" w:sz="0" w:space="0" w:color="auto"/>
      </w:divBdr>
    </w:div>
    <w:div w:id="1449854126">
      <w:bodyDiv w:val="1"/>
      <w:marLeft w:val="0"/>
      <w:marRight w:val="0"/>
      <w:marTop w:val="0"/>
      <w:marBottom w:val="0"/>
      <w:divBdr>
        <w:top w:val="none" w:sz="0" w:space="0" w:color="auto"/>
        <w:left w:val="none" w:sz="0" w:space="0" w:color="auto"/>
        <w:bottom w:val="none" w:sz="0" w:space="0" w:color="auto"/>
        <w:right w:val="none" w:sz="0" w:space="0" w:color="auto"/>
      </w:divBdr>
    </w:div>
    <w:div w:id="1660622060">
      <w:bodyDiv w:val="1"/>
      <w:marLeft w:val="0"/>
      <w:marRight w:val="0"/>
      <w:marTop w:val="0"/>
      <w:marBottom w:val="0"/>
      <w:divBdr>
        <w:top w:val="none" w:sz="0" w:space="0" w:color="auto"/>
        <w:left w:val="none" w:sz="0" w:space="0" w:color="auto"/>
        <w:bottom w:val="none" w:sz="0" w:space="0" w:color="auto"/>
        <w:right w:val="none" w:sz="0" w:space="0" w:color="auto"/>
      </w:divBdr>
    </w:div>
    <w:div w:id="170259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2620</Words>
  <Characters>14415</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2</cp:revision>
  <dcterms:created xsi:type="dcterms:W3CDTF">2026-03-15T21:34:00Z</dcterms:created>
  <dcterms:modified xsi:type="dcterms:W3CDTF">2026-03-15T21:34:00Z</dcterms:modified>
</cp:coreProperties>
</file>