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611" w:rsidRPr="008E7611" w:rsidRDefault="008E7611" w:rsidP="008E7611">
      <w:pPr>
        <w:spacing w:before="100" w:beforeAutospacing="1" w:after="0" w:line="240" w:lineRule="auto"/>
        <w:outlineLvl w:val="2"/>
        <w:rPr>
          <w:rFonts w:ascii="Arial" w:eastAsia="Times New Roman" w:hAnsi="Arial" w:cs="Arial"/>
          <w:b/>
          <w:bCs/>
          <w:color w:val="1F1F1F"/>
          <w:kern w:val="0"/>
          <w:sz w:val="27"/>
          <w:szCs w:val="27"/>
          <w:lang w:val="es-US" w:eastAsia="es-US"/>
          <w14:ligatures w14:val="none"/>
        </w:rPr>
      </w:pPr>
      <w:bookmarkStart w:id="0" w:name="_GoBack"/>
      <w:bookmarkEnd w:id="0"/>
      <w:r w:rsidRPr="008E7611">
        <w:rPr>
          <w:rFonts w:ascii="Arial" w:eastAsia="Times New Roman" w:hAnsi="Arial" w:cs="Arial"/>
          <w:b/>
          <w:bCs/>
          <w:color w:val="1F1F1F"/>
          <w:kern w:val="0"/>
          <w:sz w:val="27"/>
          <w:szCs w:val="27"/>
          <w:bdr w:val="none" w:sz="0" w:space="0" w:color="auto" w:frame="1"/>
          <w:lang w:val="es-US" w:eastAsia="es-US"/>
          <w14:ligatures w14:val="none"/>
        </w:rPr>
        <w:t>Glosario de Auditoría de Sistemas y Cumplimiento</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Alcance (de la auditoría):</w:t>
      </w:r>
      <w:r w:rsidRPr="008E7611">
        <w:rPr>
          <w:rFonts w:ascii="Arial" w:eastAsia="Times New Roman" w:hAnsi="Arial" w:cs="Arial"/>
          <w:color w:val="1F1F1F"/>
          <w:kern w:val="0"/>
          <w:sz w:val="24"/>
          <w:szCs w:val="24"/>
          <w:lang w:val="es-US" w:eastAsia="es-US"/>
          <w14:ligatures w14:val="none"/>
        </w:rPr>
        <w:t xml:space="preserve"> Extensión y límites de una auditoría. En sistemas, define qué procesos, ubicaciones físicas, infraestructuras, bases de datos o periodos de tiempo serán evaluados.</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Amenaza (*):</w:t>
      </w:r>
      <w:r w:rsidRPr="008E7611">
        <w:rPr>
          <w:rFonts w:ascii="Arial" w:eastAsia="Times New Roman" w:hAnsi="Arial" w:cs="Arial"/>
          <w:color w:val="1F1F1F"/>
          <w:kern w:val="0"/>
          <w:sz w:val="24"/>
          <w:szCs w:val="24"/>
          <w:lang w:val="es-US" w:eastAsia="es-US"/>
          <w14:ligatures w14:val="none"/>
        </w:rPr>
        <w:t xml:space="preserve"> Cualquier circunstancia o evento con el potencial de impactar negativamente en las operaciones de la organización, los activos de TI o las personas, a través de la explotación de una vulnerabilidad.</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Análisis de riesgos:</w:t>
      </w:r>
      <w:r w:rsidRPr="008E7611">
        <w:rPr>
          <w:rFonts w:ascii="Arial" w:eastAsia="Times New Roman" w:hAnsi="Arial" w:cs="Arial"/>
          <w:color w:val="1F1F1F"/>
          <w:kern w:val="0"/>
          <w:sz w:val="24"/>
          <w:szCs w:val="24"/>
          <w:lang w:val="es-US" w:eastAsia="es-US"/>
          <w14:ligatures w14:val="none"/>
        </w:rPr>
        <w:t xml:space="preserve"> Proceso sistemático para comprender la naturaleza del riesgo y determinar su nivel o magnitud. Es el paso previo a la evaluación y tratamiento del riesgo.</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Análisis de vulnerabilidad:</w:t>
      </w:r>
      <w:r w:rsidRPr="008E7611">
        <w:rPr>
          <w:rFonts w:ascii="Arial" w:eastAsia="Times New Roman" w:hAnsi="Arial" w:cs="Arial"/>
          <w:color w:val="1F1F1F"/>
          <w:kern w:val="0"/>
          <w:sz w:val="24"/>
          <w:szCs w:val="24"/>
          <w:lang w:val="es-US" w:eastAsia="es-US"/>
          <w14:ligatures w14:val="none"/>
        </w:rPr>
        <w:t xml:space="preserve"> Proceso de identificación, cuantificación y priorización (clasificación) de las debilidades o fallos de seguridad en los sistemas, hardware, software o redes de una organización.</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Auditoría:</w:t>
      </w:r>
      <w:r w:rsidRPr="008E7611">
        <w:rPr>
          <w:rFonts w:ascii="Arial" w:eastAsia="Times New Roman" w:hAnsi="Arial" w:cs="Arial"/>
          <w:color w:val="1F1F1F"/>
          <w:kern w:val="0"/>
          <w:sz w:val="24"/>
          <w:szCs w:val="24"/>
          <w:lang w:val="es-US" w:eastAsia="es-US"/>
          <w14:ligatures w14:val="none"/>
        </w:rPr>
        <w:t xml:space="preserve"> Proceso sistemático, independiente y documentado para obtener evidencias y evaluarlas de manera objetiva con el fin de determinar el grado en que se cumplen los criterios establecidos.</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Auditoría externa:</w:t>
      </w:r>
      <w:r w:rsidRPr="008E7611">
        <w:rPr>
          <w:rFonts w:ascii="Arial" w:eastAsia="Times New Roman" w:hAnsi="Arial" w:cs="Arial"/>
          <w:color w:val="1F1F1F"/>
          <w:kern w:val="0"/>
          <w:sz w:val="24"/>
          <w:szCs w:val="24"/>
          <w:lang w:val="es-US" w:eastAsia="es-US"/>
          <w14:ligatures w14:val="none"/>
        </w:rPr>
        <w:t xml:space="preserve"> Revisión llevada a cabo por una entidad o profesionales independientes y ajenos a la organización, generalmente para emitir una opinión formal destinada a terceros (inversores, entes reguladores).</w:t>
      </w:r>
    </w:p>
    <w:p w:rsidR="008E7611" w:rsidRPr="008E7611" w:rsidRDefault="008E7611" w:rsidP="008E7611">
      <w:pPr>
        <w:numPr>
          <w:ilvl w:val="0"/>
          <w:numId w:val="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Auditoría interna:</w:t>
      </w:r>
      <w:r w:rsidRPr="008E7611">
        <w:rPr>
          <w:rFonts w:ascii="Arial" w:eastAsia="Times New Roman" w:hAnsi="Arial" w:cs="Arial"/>
          <w:color w:val="1F1F1F"/>
          <w:kern w:val="0"/>
          <w:sz w:val="24"/>
          <w:szCs w:val="24"/>
          <w:lang w:val="es-US" w:eastAsia="es-US"/>
          <w14:ligatures w14:val="none"/>
        </w:rPr>
        <w:t xml:space="preserve"> Actividad independiente y objetiva de aseguramiento y consultoría, diseñada para agregar valor y mejorar las operaciones de una organización desde adentro, verificando el cumplimiento de sus propias políticas.</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C</w:t>
      </w:r>
    </w:p>
    <w:p w:rsidR="008E7611" w:rsidRPr="008E7611" w:rsidRDefault="008E7611" w:rsidP="008E7611">
      <w:pPr>
        <w:numPr>
          <w:ilvl w:val="0"/>
          <w:numId w:val="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CISA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Certified</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Information</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Systems</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Auditor) (*):</w:t>
      </w:r>
      <w:r w:rsidRPr="008E7611">
        <w:rPr>
          <w:rFonts w:ascii="Arial" w:eastAsia="Times New Roman" w:hAnsi="Arial" w:cs="Arial"/>
          <w:color w:val="1F1F1F"/>
          <w:kern w:val="0"/>
          <w:sz w:val="24"/>
          <w:szCs w:val="24"/>
          <w:lang w:val="es-US" w:eastAsia="es-US"/>
          <w14:ligatures w14:val="none"/>
        </w:rPr>
        <w:t xml:space="preserve"> Certificación globalmente reconocida emitida por ISACA, que acredita la experiencia y los conocimientos de un profesional en auditoría, control y seguridad de sistemas de información.</w:t>
      </w:r>
    </w:p>
    <w:p w:rsidR="008E7611" w:rsidRPr="008E7611" w:rsidRDefault="008E7611" w:rsidP="008E7611">
      <w:pPr>
        <w:numPr>
          <w:ilvl w:val="0"/>
          <w:numId w:val="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 xml:space="preserve">COBIT (Control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Objectives</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for</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Information</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and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Related</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Technologies):</w:t>
      </w:r>
      <w:r w:rsidRPr="008E7611">
        <w:rPr>
          <w:rFonts w:ascii="Arial" w:eastAsia="Times New Roman" w:hAnsi="Arial" w:cs="Arial"/>
          <w:color w:val="1F1F1F"/>
          <w:kern w:val="0"/>
          <w:sz w:val="24"/>
          <w:szCs w:val="24"/>
          <w:lang w:val="es-US" w:eastAsia="es-US"/>
          <w14:ligatures w14:val="none"/>
        </w:rPr>
        <w:t xml:space="preserve"> Marco de trabajo creado por ISACA para el gobierno y la gestión de las tecnologías de la información a nivel empresarial. Ayuda a alinear los objetivos de TI con los objetivos del negocio.</w:t>
      </w:r>
    </w:p>
    <w:p w:rsidR="008E7611" w:rsidRPr="008E7611" w:rsidRDefault="008E7611" w:rsidP="008E7611">
      <w:pPr>
        <w:numPr>
          <w:ilvl w:val="0"/>
          <w:numId w:val="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Control interno:</w:t>
      </w:r>
      <w:r w:rsidRPr="008E7611">
        <w:rPr>
          <w:rFonts w:ascii="Arial" w:eastAsia="Times New Roman" w:hAnsi="Arial" w:cs="Arial"/>
          <w:color w:val="1F1F1F"/>
          <w:kern w:val="0"/>
          <w:sz w:val="24"/>
          <w:szCs w:val="24"/>
          <w:lang w:val="es-US" w:eastAsia="es-US"/>
          <w14:ligatures w14:val="none"/>
        </w:rPr>
        <w:t xml:space="preserve"> Procesos, políticas y mecanismos implementados por la dirección y el personal de una organización para proporcionar una seguridad razonable sobre el logro de objetivos, la confiabilidad de la información financiera y el cumplimiento normativo.</w:t>
      </w:r>
    </w:p>
    <w:p w:rsidR="008E7611" w:rsidRPr="008E7611" w:rsidRDefault="008E7611" w:rsidP="008E7611">
      <w:pPr>
        <w:numPr>
          <w:ilvl w:val="0"/>
          <w:numId w:val="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COSO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Committee</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of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Sponsoring</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Organizations</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of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the</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Treadway</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Commission</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w:t>
      </w:r>
      <w:r w:rsidRPr="008E7611">
        <w:rPr>
          <w:rFonts w:ascii="Arial" w:eastAsia="Times New Roman" w:hAnsi="Arial" w:cs="Arial"/>
          <w:color w:val="1F1F1F"/>
          <w:kern w:val="0"/>
          <w:sz w:val="24"/>
          <w:szCs w:val="24"/>
          <w:lang w:val="es-US" w:eastAsia="es-US"/>
          <w14:ligatures w14:val="none"/>
        </w:rPr>
        <w:t xml:space="preserve"> Marco integrado de control interno y gestión de riesgos empresariales. Es el estándar de facto más utilizado mundialmente para diseñar, implementar y evaluar el control interno.</w:t>
      </w:r>
    </w:p>
    <w:p w:rsidR="008E7611" w:rsidRPr="008E7611" w:rsidRDefault="008E7611" w:rsidP="008E7611">
      <w:pPr>
        <w:numPr>
          <w:ilvl w:val="0"/>
          <w:numId w:val="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Criterio de auditoría:</w:t>
      </w:r>
      <w:r w:rsidRPr="008E7611">
        <w:rPr>
          <w:rFonts w:ascii="Arial" w:eastAsia="Times New Roman" w:hAnsi="Arial" w:cs="Arial"/>
          <w:color w:val="1F1F1F"/>
          <w:kern w:val="0"/>
          <w:sz w:val="24"/>
          <w:szCs w:val="24"/>
          <w:lang w:val="es-US" w:eastAsia="es-US"/>
          <w14:ligatures w14:val="none"/>
        </w:rPr>
        <w:t xml:space="preserve"> Grupo de políticas, procedimientos, normativas (como las ISO o leyes locales) o requisitos usados como referencia, contra los cuales el auditor compara la evidencia recopilada.</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lastRenderedPageBreak/>
        <w:t>D</w:t>
      </w:r>
    </w:p>
    <w:p w:rsidR="008E7611" w:rsidRPr="008E7611" w:rsidRDefault="008E7611" w:rsidP="008E7611">
      <w:pPr>
        <w:numPr>
          <w:ilvl w:val="0"/>
          <w:numId w:val="3"/>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Disposición técnica No. 03 – 2007 (Nicaragua):</w:t>
      </w:r>
      <w:r w:rsidRPr="008E7611">
        <w:rPr>
          <w:rFonts w:ascii="Arial" w:eastAsia="Times New Roman" w:hAnsi="Arial" w:cs="Arial"/>
          <w:color w:val="1F1F1F"/>
          <w:kern w:val="0"/>
          <w:sz w:val="24"/>
          <w:szCs w:val="24"/>
          <w:lang w:val="es-US" w:eastAsia="es-US"/>
          <w14:ligatures w14:val="none"/>
        </w:rPr>
        <w:t xml:space="preserve"> Normativa emitida por la Dirección General de Ingresos (DGI) que establece las "Formalidades para uso de sistemas contables computarizados", dictando cómo deben registrarse, validarse y auditarse las operaciones contables electrónicas frente al fisco.</w:t>
      </w:r>
    </w:p>
    <w:p w:rsidR="008E7611" w:rsidRPr="008E7611" w:rsidRDefault="008E7611" w:rsidP="008E7611">
      <w:pPr>
        <w:numPr>
          <w:ilvl w:val="0"/>
          <w:numId w:val="3"/>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Disposición técnica No. 09 - 2007 (Nicaragua):</w:t>
      </w:r>
      <w:r w:rsidRPr="008E7611">
        <w:rPr>
          <w:rFonts w:ascii="Arial" w:eastAsia="Times New Roman" w:hAnsi="Arial" w:cs="Arial"/>
          <w:color w:val="1F1F1F"/>
          <w:kern w:val="0"/>
          <w:sz w:val="24"/>
          <w:szCs w:val="24"/>
          <w:lang w:val="es-US" w:eastAsia="es-US"/>
          <w14:ligatures w14:val="none"/>
        </w:rPr>
        <w:t xml:space="preserve"> Normativa de la DGI que establece los "Requisitos para uso de sistemas de facturación computarizadas", asegurando que el software de facturación cumpla con los controles de correlatividad, integridad y reportes tributarios.</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E</w:t>
      </w:r>
    </w:p>
    <w:p w:rsidR="008E7611" w:rsidRPr="008E7611" w:rsidRDefault="008E7611" w:rsidP="008E7611">
      <w:pPr>
        <w:numPr>
          <w:ilvl w:val="0"/>
          <w:numId w:val="4"/>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Evidencia de auditoría:</w:t>
      </w:r>
      <w:r w:rsidRPr="008E7611">
        <w:rPr>
          <w:rFonts w:ascii="Arial" w:eastAsia="Times New Roman" w:hAnsi="Arial" w:cs="Arial"/>
          <w:color w:val="1F1F1F"/>
          <w:kern w:val="0"/>
          <w:sz w:val="24"/>
          <w:szCs w:val="24"/>
          <w:lang w:val="es-US" w:eastAsia="es-US"/>
          <w14:ligatures w14:val="none"/>
        </w:rPr>
        <w:t xml:space="preserve"> Registros, declaraciones de hechos, capturas de pantalla, </w:t>
      </w:r>
      <w:proofErr w:type="spellStart"/>
      <w:r w:rsidRPr="008E7611">
        <w:rPr>
          <w:rFonts w:ascii="Arial" w:eastAsia="Times New Roman" w:hAnsi="Arial" w:cs="Arial"/>
          <w:color w:val="1F1F1F"/>
          <w:kern w:val="0"/>
          <w:sz w:val="24"/>
          <w:szCs w:val="24"/>
          <w:lang w:val="es-US" w:eastAsia="es-US"/>
          <w14:ligatures w14:val="none"/>
        </w:rPr>
        <w:t>logs</w:t>
      </w:r>
      <w:proofErr w:type="spellEnd"/>
      <w:r w:rsidRPr="008E7611">
        <w:rPr>
          <w:rFonts w:ascii="Arial" w:eastAsia="Times New Roman" w:hAnsi="Arial" w:cs="Arial"/>
          <w:color w:val="1F1F1F"/>
          <w:kern w:val="0"/>
          <w:sz w:val="24"/>
          <w:szCs w:val="24"/>
          <w:lang w:val="es-US" w:eastAsia="es-US"/>
          <w14:ligatures w14:val="none"/>
        </w:rPr>
        <w:t xml:space="preserve"> de sistemas o cualquier otra información pertinente para los criterios de auditoría que sea objetivamente verificable.</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G</w:t>
      </w:r>
    </w:p>
    <w:p w:rsidR="008E7611" w:rsidRPr="008E7611" w:rsidRDefault="008E7611" w:rsidP="008E7611">
      <w:pPr>
        <w:numPr>
          <w:ilvl w:val="0"/>
          <w:numId w:val="5"/>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Gestión de riesgos:</w:t>
      </w:r>
      <w:r w:rsidRPr="008E7611">
        <w:rPr>
          <w:rFonts w:ascii="Arial" w:eastAsia="Times New Roman" w:hAnsi="Arial" w:cs="Arial"/>
          <w:color w:val="1F1F1F"/>
          <w:kern w:val="0"/>
          <w:sz w:val="24"/>
          <w:szCs w:val="24"/>
          <w:lang w:val="es-US" w:eastAsia="es-US"/>
          <w14:ligatures w14:val="none"/>
        </w:rPr>
        <w:t xml:space="preserve"> Arquitectura (principios, marco de trabajo y procesos) y actividades coordinadas para dirigir y controlar una organización con respecto a los riesgos que enfrenta.</w:t>
      </w:r>
    </w:p>
    <w:p w:rsidR="008E7611" w:rsidRPr="008E7611" w:rsidRDefault="008E7611" w:rsidP="008E7611">
      <w:pPr>
        <w:numPr>
          <w:ilvl w:val="0"/>
          <w:numId w:val="5"/>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 xml:space="preserve">Gobierno de TI (IT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Governance</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w:t>
      </w:r>
      <w:r w:rsidRPr="008E7611">
        <w:rPr>
          <w:rFonts w:ascii="Arial" w:eastAsia="Times New Roman" w:hAnsi="Arial" w:cs="Arial"/>
          <w:color w:val="1F1F1F"/>
          <w:kern w:val="0"/>
          <w:sz w:val="24"/>
          <w:szCs w:val="24"/>
          <w:lang w:val="es-US" w:eastAsia="es-US"/>
          <w14:ligatures w14:val="none"/>
        </w:rPr>
        <w:t xml:space="preserve"> Subconjunto del gobierno corporativo centrado en garantizar que las TI de la organización soporten y extiendan los objetivos de la empresa, gestionando sus riesgos de manera efectiva.</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H</w:t>
      </w:r>
    </w:p>
    <w:p w:rsidR="008E7611" w:rsidRPr="008E7611" w:rsidRDefault="008E7611" w:rsidP="008E7611">
      <w:pPr>
        <w:numPr>
          <w:ilvl w:val="0"/>
          <w:numId w:val="6"/>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Hallazgos (de auditoría):</w:t>
      </w:r>
      <w:r w:rsidRPr="008E7611">
        <w:rPr>
          <w:rFonts w:ascii="Arial" w:eastAsia="Times New Roman" w:hAnsi="Arial" w:cs="Arial"/>
          <w:color w:val="1F1F1F"/>
          <w:kern w:val="0"/>
          <w:sz w:val="24"/>
          <w:szCs w:val="24"/>
          <w:lang w:val="es-US" w:eastAsia="es-US"/>
          <w14:ligatures w14:val="none"/>
        </w:rPr>
        <w:t xml:space="preserve"> Resultados de la evaluación de la evidencia recopilada frente a los criterios de auditoría. Pueden indicar conformidad (buenas prácticas) o no conformidad (deficiencias).</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Informe de auditoría:</w:t>
      </w:r>
      <w:r w:rsidRPr="008E7611">
        <w:rPr>
          <w:rFonts w:ascii="Arial" w:eastAsia="Times New Roman" w:hAnsi="Arial" w:cs="Arial"/>
          <w:color w:val="1F1F1F"/>
          <w:kern w:val="0"/>
          <w:sz w:val="24"/>
          <w:szCs w:val="24"/>
          <w:lang w:val="es-US" w:eastAsia="es-US"/>
          <w14:ligatures w14:val="none"/>
        </w:rPr>
        <w:t xml:space="preserve"> Documento formal que presenta los resultados de la auditoría, incluyendo el alcance, los hallazgos, las conclusiones y las recomendaciones. Es el producto final del trabajo del auditor.</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 xml:space="preserve">ISO (International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Organization</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for</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Standardization</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w:t>
      </w:r>
      <w:r w:rsidRPr="008E7611">
        <w:rPr>
          <w:rFonts w:ascii="Arial" w:eastAsia="Times New Roman" w:hAnsi="Arial" w:cs="Arial"/>
          <w:color w:val="1F1F1F"/>
          <w:kern w:val="0"/>
          <w:sz w:val="24"/>
          <w:szCs w:val="24"/>
          <w:lang w:val="es-US" w:eastAsia="es-US"/>
          <w14:ligatures w14:val="none"/>
        </w:rPr>
        <w:t xml:space="preserve"> Organización internacional no gubernamental, compuesta por organismos de normalización de más de 160 países, encargada de crear estándares internacionales.</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ISO/IEC 20000 (*):</w:t>
      </w:r>
      <w:r w:rsidRPr="008E7611">
        <w:rPr>
          <w:rFonts w:ascii="Arial" w:eastAsia="Times New Roman" w:hAnsi="Arial" w:cs="Arial"/>
          <w:color w:val="1F1F1F"/>
          <w:kern w:val="0"/>
          <w:sz w:val="24"/>
          <w:szCs w:val="24"/>
          <w:lang w:val="es-US" w:eastAsia="es-US"/>
          <w14:ligatures w14:val="none"/>
        </w:rPr>
        <w:t xml:space="preserve"> Norma internacional para la gestión de servicios de TI (ITSM). Muy alineada con las prácticas de ITIL.</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ISO/IEC 22301 (*):</w:t>
      </w:r>
      <w:r w:rsidRPr="008E7611">
        <w:rPr>
          <w:rFonts w:ascii="Arial" w:eastAsia="Times New Roman" w:hAnsi="Arial" w:cs="Arial"/>
          <w:color w:val="1F1F1F"/>
          <w:kern w:val="0"/>
          <w:sz w:val="24"/>
          <w:szCs w:val="24"/>
          <w:lang w:val="es-US" w:eastAsia="es-US"/>
          <w14:ligatures w14:val="none"/>
        </w:rPr>
        <w:t xml:space="preserve"> Norma internacional para los Sistemas de Gestión de Continuidad de Negocio. Vital en auditoría para evaluar los planes de recuperación ante desastres (DRP) en TI.</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lastRenderedPageBreak/>
        <w:t>ISO/IEC 27001:</w:t>
      </w:r>
      <w:r w:rsidRPr="008E7611">
        <w:rPr>
          <w:rFonts w:ascii="Arial" w:eastAsia="Times New Roman" w:hAnsi="Arial" w:cs="Arial"/>
          <w:color w:val="1F1F1F"/>
          <w:kern w:val="0"/>
          <w:sz w:val="24"/>
          <w:szCs w:val="24"/>
          <w:lang w:val="es-US" w:eastAsia="es-US"/>
          <w14:ligatures w14:val="none"/>
        </w:rPr>
        <w:t xml:space="preserve"> Norma principal para los Sistemas de Gestión de Seguridad de la Información (SGSI). Define cómo implementar, mantener y mejorar la seguridad de la información.</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ISO/IEC 27002 (*):</w:t>
      </w:r>
      <w:r w:rsidRPr="008E7611">
        <w:rPr>
          <w:rFonts w:ascii="Arial" w:eastAsia="Times New Roman" w:hAnsi="Arial" w:cs="Arial"/>
          <w:color w:val="1F1F1F"/>
          <w:kern w:val="0"/>
          <w:sz w:val="24"/>
          <w:szCs w:val="24"/>
          <w:lang w:val="es-US" w:eastAsia="es-US"/>
          <w14:ligatures w14:val="none"/>
        </w:rPr>
        <w:t xml:space="preserve"> Código de buenas prácticas que proporciona una guía detallada de controles de seguridad de la información para implementar los requisitos de la ISO 27001.</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 18001 (OHSAS 18001):</w:t>
      </w:r>
      <w:r w:rsidRPr="008E7611">
        <w:rPr>
          <w:rFonts w:ascii="Arial" w:eastAsia="Times New Roman" w:hAnsi="Arial" w:cs="Arial"/>
          <w:color w:val="1F1F1F"/>
          <w:kern w:val="0"/>
          <w:sz w:val="24"/>
          <w:szCs w:val="24"/>
          <w:lang w:val="es-US" w:eastAsia="es-US"/>
          <w14:ligatures w14:val="none"/>
        </w:rPr>
        <w:t xml:space="preserve"> Antiguo estándar británico para sistemas de gestión de seguridad y salud ocupacional. </w:t>
      </w:r>
      <w:r w:rsidRPr="008E7611">
        <w:rPr>
          <w:rFonts w:ascii="Arial" w:eastAsia="Times New Roman" w:hAnsi="Arial" w:cs="Arial"/>
          <w:i/>
          <w:iCs/>
          <w:color w:val="1F1F1F"/>
          <w:kern w:val="0"/>
          <w:sz w:val="24"/>
          <w:szCs w:val="24"/>
          <w:bdr w:val="none" w:sz="0" w:space="0" w:color="auto" w:frame="1"/>
          <w:lang w:val="es-US" w:eastAsia="es-US"/>
          <w14:ligatures w14:val="none"/>
        </w:rPr>
        <w:t>(Nota: Fue oficialmente reemplazada en 2018 por la ISO 45001).</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 19011:</w:t>
      </w:r>
      <w:r w:rsidRPr="008E7611">
        <w:rPr>
          <w:rFonts w:ascii="Arial" w:eastAsia="Times New Roman" w:hAnsi="Arial" w:cs="Arial"/>
          <w:color w:val="1F1F1F"/>
          <w:kern w:val="0"/>
          <w:sz w:val="24"/>
          <w:szCs w:val="24"/>
          <w:lang w:val="es-US" w:eastAsia="es-US"/>
          <w14:ligatures w14:val="none"/>
        </w:rPr>
        <w:t xml:space="preserve"> Norma internacional que proporciona directrices sobre cómo auditar los sistemas de gestión, abarcando los principios de auditoría, la gestión de programas de auditoría y la evaluación de los auditores.</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 31000 / ISO 31010:</w:t>
      </w:r>
      <w:r w:rsidRPr="008E7611">
        <w:rPr>
          <w:rFonts w:ascii="Arial" w:eastAsia="Times New Roman" w:hAnsi="Arial" w:cs="Arial"/>
          <w:color w:val="1F1F1F"/>
          <w:kern w:val="0"/>
          <w:sz w:val="24"/>
          <w:szCs w:val="24"/>
          <w:lang w:val="es-US" w:eastAsia="es-US"/>
          <w14:ligatures w14:val="none"/>
        </w:rPr>
        <w:t xml:space="preserve"> (Sustituye a la mención de "ISO 31001"). La ISO 31000 es la norma principal de principios y directrices para la Gestión de Riesgos. La ISO 31010 es su norma de apoyo específica para las técnicas de evaluación de riesgos.</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 45001:</w:t>
      </w:r>
      <w:r w:rsidRPr="008E7611">
        <w:rPr>
          <w:rFonts w:ascii="Arial" w:eastAsia="Times New Roman" w:hAnsi="Arial" w:cs="Arial"/>
          <w:color w:val="1F1F1F"/>
          <w:kern w:val="0"/>
          <w:sz w:val="24"/>
          <w:szCs w:val="24"/>
          <w:lang w:val="es-US" w:eastAsia="es-US"/>
          <w14:ligatures w14:val="none"/>
        </w:rPr>
        <w:t xml:space="preserve"> Norma internacional actual para los Sistemas de Gestión de Seguridad y Salud en el Trabajo (SGSST). Protege a los empleados, incluyendo al personal de TI que opera en centros de datos.</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ISO 9126:</w:t>
      </w:r>
      <w:r w:rsidRPr="008E7611">
        <w:rPr>
          <w:rFonts w:ascii="Arial" w:eastAsia="Times New Roman" w:hAnsi="Arial" w:cs="Arial"/>
          <w:color w:val="1F1F1F"/>
          <w:kern w:val="0"/>
          <w:sz w:val="24"/>
          <w:szCs w:val="24"/>
          <w:lang w:val="es-US" w:eastAsia="es-US"/>
          <w14:ligatures w14:val="none"/>
        </w:rPr>
        <w:t xml:space="preserve"> Antigua norma internacional para la evaluación de la calidad del software. </w:t>
      </w:r>
      <w:r w:rsidRPr="008E7611">
        <w:rPr>
          <w:rFonts w:ascii="Arial" w:eastAsia="Times New Roman" w:hAnsi="Arial" w:cs="Arial"/>
          <w:i/>
          <w:iCs/>
          <w:color w:val="1F1F1F"/>
          <w:kern w:val="0"/>
          <w:sz w:val="24"/>
          <w:szCs w:val="24"/>
          <w:bdr w:val="none" w:sz="0" w:space="0" w:color="auto" w:frame="1"/>
          <w:lang w:val="es-US" w:eastAsia="es-US"/>
          <w14:ligatures w14:val="none"/>
        </w:rPr>
        <w:t xml:space="preserve">(Nota: Ha sido reemplazada por la familia de normas </w:t>
      </w:r>
      <w:r w:rsidRPr="008E7611">
        <w:rPr>
          <w:rFonts w:ascii="Arial" w:eastAsia="Times New Roman" w:hAnsi="Arial" w:cs="Arial"/>
          <w:b/>
          <w:bCs/>
          <w:i/>
          <w:iCs/>
          <w:color w:val="1F1F1F"/>
          <w:kern w:val="0"/>
          <w:sz w:val="24"/>
          <w:szCs w:val="24"/>
          <w:bdr w:val="none" w:sz="0" w:space="0" w:color="auto" w:frame="1"/>
          <w:lang w:val="es-US" w:eastAsia="es-US"/>
          <w14:ligatures w14:val="none"/>
        </w:rPr>
        <w:t>ISO/IEC 25000</w:t>
      </w:r>
      <w:r w:rsidRPr="008E7611">
        <w:rPr>
          <w:rFonts w:ascii="Arial" w:eastAsia="Times New Roman" w:hAnsi="Arial" w:cs="Arial"/>
          <w:i/>
          <w:iCs/>
          <w:color w:val="1F1F1F"/>
          <w:kern w:val="0"/>
          <w:sz w:val="24"/>
          <w:szCs w:val="24"/>
          <w:bdr w:val="none" w:sz="0" w:space="0" w:color="auto" w:frame="1"/>
          <w:lang w:val="es-US" w:eastAsia="es-US"/>
          <w14:ligatures w14:val="none"/>
        </w:rPr>
        <w:t xml:space="preserve">, también conocida como </w:t>
      </w:r>
      <w:proofErr w:type="spellStart"/>
      <w:r w:rsidRPr="008E7611">
        <w:rPr>
          <w:rFonts w:ascii="Arial" w:eastAsia="Times New Roman" w:hAnsi="Arial" w:cs="Arial"/>
          <w:i/>
          <w:iCs/>
          <w:color w:val="1F1F1F"/>
          <w:kern w:val="0"/>
          <w:sz w:val="24"/>
          <w:szCs w:val="24"/>
          <w:bdr w:val="none" w:sz="0" w:space="0" w:color="auto" w:frame="1"/>
          <w:lang w:val="es-US" w:eastAsia="es-US"/>
          <w14:ligatures w14:val="none"/>
        </w:rPr>
        <w:t>SQuaRE</w:t>
      </w:r>
      <w:proofErr w:type="spellEnd"/>
      <w:r w:rsidRPr="008E7611">
        <w:rPr>
          <w:rFonts w:ascii="Arial" w:eastAsia="Times New Roman" w:hAnsi="Arial" w:cs="Arial"/>
          <w:i/>
          <w:iCs/>
          <w:color w:val="1F1F1F"/>
          <w:kern w:val="0"/>
          <w:sz w:val="24"/>
          <w:szCs w:val="24"/>
          <w:bdr w:val="none" w:sz="0" w:space="0" w:color="auto" w:frame="1"/>
          <w:lang w:val="es-US" w:eastAsia="es-US"/>
          <w14:ligatures w14:val="none"/>
        </w:rPr>
        <w:t xml:space="preserve"> - Software </w:t>
      </w:r>
      <w:proofErr w:type="spellStart"/>
      <w:r w:rsidRPr="008E7611">
        <w:rPr>
          <w:rFonts w:ascii="Arial" w:eastAsia="Times New Roman" w:hAnsi="Arial" w:cs="Arial"/>
          <w:i/>
          <w:iCs/>
          <w:color w:val="1F1F1F"/>
          <w:kern w:val="0"/>
          <w:sz w:val="24"/>
          <w:szCs w:val="24"/>
          <w:bdr w:val="none" w:sz="0" w:space="0" w:color="auto" w:frame="1"/>
          <w:lang w:val="es-US" w:eastAsia="es-US"/>
          <w14:ligatures w14:val="none"/>
        </w:rPr>
        <w:t>Product</w:t>
      </w:r>
      <w:proofErr w:type="spellEnd"/>
      <w:r w:rsidRPr="008E7611">
        <w:rPr>
          <w:rFonts w:ascii="Arial" w:eastAsia="Times New Roman" w:hAnsi="Arial" w:cs="Arial"/>
          <w:i/>
          <w:i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i/>
          <w:iCs/>
          <w:color w:val="1F1F1F"/>
          <w:kern w:val="0"/>
          <w:sz w:val="24"/>
          <w:szCs w:val="24"/>
          <w:bdr w:val="none" w:sz="0" w:space="0" w:color="auto" w:frame="1"/>
          <w:lang w:val="es-US" w:eastAsia="es-US"/>
          <w14:ligatures w14:val="none"/>
        </w:rPr>
        <w:t>Quality</w:t>
      </w:r>
      <w:proofErr w:type="spellEnd"/>
      <w:r w:rsidRPr="008E7611">
        <w:rPr>
          <w:rFonts w:ascii="Arial" w:eastAsia="Times New Roman" w:hAnsi="Arial" w:cs="Arial"/>
          <w:i/>
          <w:i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i/>
          <w:iCs/>
          <w:color w:val="1F1F1F"/>
          <w:kern w:val="0"/>
          <w:sz w:val="24"/>
          <w:szCs w:val="24"/>
          <w:bdr w:val="none" w:sz="0" w:space="0" w:color="auto" w:frame="1"/>
          <w:lang w:val="es-US" w:eastAsia="es-US"/>
          <w14:ligatures w14:val="none"/>
        </w:rPr>
        <w:t>Requirements</w:t>
      </w:r>
      <w:proofErr w:type="spellEnd"/>
      <w:r w:rsidRPr="008E7611">
        <w:rPr>
          <w:rFonts w:ascii="Arial" w:eastAsia="Times New Roman" w:hAnsi="Arial" w:cs="Arial"/>
          <w:i/>
          <w:iCs/>
          <w:color w:val="1F1F1F"/>
          <w:kern w:val="0"/>
          <w:sz w:val="24"/>
          <w:szCs w:val="24"/>
          <w:bdr w:val="none" w:sz="0" w:space="0" w:color="auto" w:frame="1"/>
          <w:lang w:val="es-US" w:eastAsia="es-US"/>
          <w14:ligatures w14:val="none"/>
        </w:rPr>
        <w:t xml:space="preserve"> and </w:t>
      </w:r>
      <w:proofErr w:type="spellStart"/>
      <w:r w:rsidRPr="008E7611">
        <w:rPr>
          <w:rFonts w:ascii="Arial" w:eastAsia="Times New Roman" w:hAnsi="Arial" w:cs="Arial"/>
          <w:i/>
          <w:iCs/>
          <w:color w:val="1F1F1F"/>
          <w:kern w:val="0"/>
          <w:sz w:val="24"/>
          <w:szCs w:val="24"/>
          <w:bdr w:val="none" w:sz="0" w:space="0" w:color="auto" w:frame="1"/>
          <w:lang w:val="es-US" w:eastAsia="es-US"/>
          <w14:ligatures w14:val="none"/>
        </w:rPr>
        <w:t>Evaluation</w:t>
      </w:r>
      <w:proofErr w:type="spellEnd"/>
      <w:r w:rsidRPr="008E7611">
        <w:rPr>
          <w:rFonts w:ascii="Arial" w:eastAsia="Times New Roman" w:hAnsi="Arial" w:cs="Arial"/>
          <w:i/>
          <w:iCs/>
          <w:color w:val="1F1F1F"/>
          <w:kern w:val="0"/>
          <w:sz w:val="24"/>
          <w:szCs w:val="24"/>
          <w:bdr w:val="none" w:sz="0" w:space="0" w:color="auto" w:frame="1"/>
          <w:lang w:val="es-US" w:eastAsia="es-US"/>
          <w14:ligatures w14:val="none"/>
        </w:rPr>
        <w:t>).</w:t>
      </w:r>
    </w:p>
    <w:p w:rsidR="008E7611" w:rsidRPr="008E7611" w:rsidRDefault="008E7611" w:rsidP="008E7611">
      <w:pPr>
        <w:numPr>
          <w:ilvl w:val="0"/>
          <w:numId w:val="7"/>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ITIL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Information</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Technology</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Infrastructure</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Library):</w:t>
      </w:r>
      <w:r w:rsidRPr="008E7611">
        <w:rPr>
          <w:rFonts w:ascii="Arial" w:eastAsia="Times New Roman" w:hAnsi="Arial" w:cs="Arial"/>
          <w:color w:val="1F1F1F"/>
          <w:kern w:val="0"/>
          <w:sz w:val="24"/>
          <w:szCs w:val="24"/>
          <w:lang w:val="es-US" w:eastAsia="es-US"/>
          <w14:ligatures w14:val="none"/>
        </w:rPr>
        <w:t xml:space="preserve"> Biblioteca y marco de trabajo globalmente aceptado que detalla un conjunto de mejores prácticas para la Gestión de Servicios de TI (ITSM), enfocándose en alinear los servicios de TI con las necesidades del negocio.</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L</w:t>
      </w:r>
    </w:p>
    <w:p w:rsidR="008E7611" w:rsidRPr="008E7611" w:rsidRDefault="008E7611" w:rsidP="008E7611">
      <w:pPr>
        <w:numPr>
          <w:ilvl w:val="0"/>
          <w:numId w:val="8"/>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Ley 618 (Nicaragua):</w:t>
      </w:r>
      <w:r w:rsidRPr="008E7611">
        <w:rPr>
          <w:rFonts w:ascii="Arial" w:eastAsia="Times New Roman" w:hAnsi="Arial" w:cs="Arial"/>
          <w:color w:val="1F1F1F"/>
          <w:kern w:val="0"/>
          <w:sz w:val="24"/>
          <w:szCs w:val="24"/>
          <w:lang w:val="es-US" w:eastAsia="es-US"/>
          <w14:ligatures w14:val="none"/>
        </w:rPr>
        <w:t xml:space="preserve"> Ley General de Higiene y Seguridad del Trabajo en Nicaragua. En el contexto de TI, es auditable para asegurar condiciones ergonómicas, eléctricas y de seguridad física para el personal de tecnología y operadores de centros de datos.</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M</w:t>
      </w:r>
    </w:p>
    <w:p w:rsidR="008E7611" w:rsidRPr="008E7611" w:rsidRDefault="008E7611" w:rsidP="008E7611">
      <w:pPr>
        <w:numPr>
          <w:ilvl w:val="0"/>
          <w:numId w:val="9"/>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Metodología de auditoría:</w:t>
      </w:r>
      <w:r w:rsidRPr="008E7611">
        <w:rPr>
          <w:rFonts w:ascii="Arial" w:eastAsia="Times New Roman" w:hAnsi="Arial" w:cs="Arial"/>
          <w:color w:val="1F1F1F"/>
          <w:kern w:val="0"/>
          <w:sz w:val="24"/>
          <w:szCs w:val="24"/>
          <w:lang w:val="es-US" w:eastAsia="es-US"/>
          <w14:ligatures w14:val="none"/>
        </w:rPr>
        <w:t xml:space="preserve"> Conjunto estructurado de fases, procedimientos y técnicas sistemáticas utilizadas por los auditores para planificar, ejecutar, reportar y dar seguimiento a una auditoría.</w:t>
      </w:r>
    </w:p>
    <w:p w:rsidR="008E7611" w:rsidRPr="008E7611" w:rsidRDefault="008E7611" w:rsidP="008E7611">
      <w:pPr>
        <w:numPr>
          <w:ilvl w:val="0"/>
          <w:numId w:val="9"/>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MOSCA (Modelo Sistémico de Calidad):</w:t>
      </w:r>
      <w:r w:rsidRPr="008E7611">
        <w:rPr>
          <w:rFonts w:ascii="Arial" w:eastAsia="Times New Roman" w:hAnsi="Arial" w:cs="Arial"/>
          <w:color w:val="1F1F1F"/>
          <w:kern w:val="0"/>
          <w:sz w:val="24"/>
          <w:szCs w:val="24"/>
          <w:lang w:val="es-US" w:eastAsia="es-US"/>
          <w14:ligatures w14:val="none"/>
        </w:rPr>
        <w:t xml:space="preserve"> Metodología utilizada en el ámbito de la ingeniería de software para estimar la calidad de los sistemas de información, frecuentemente basada en los atributos y métricas propuestos inicialmente por la ISO 9126.</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N</w:t>
      </w:r>
    </w:p>
    <w:p w:rsidR="008E7611" w:rsidRPr="008E7611" w:rsidRDefault="008E7611" w:rsidP="008E7611">
      <w:pPr>
        <w:numPr>
          <w:ilvl w:val="0"/>
          <w:numId w:val="10"/>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lastRenderedPageBreak/>
        <w:t xml:space="preserve">NIST </w:t>
      </w:r>
      <w:proofErr w:type="spellStart"/>
      <w:r w:rsidRPr="008E7611">
        <w:rPr>
          <w:rFonts w:ascii="Arial" w:eastAsia="Times New Roman" w:hAnsi="Arial" w:cs="Arial"/>
          <w:b/>
          <w:bCs/>
          <w:color w:val="1F1F1F"/>
          <w:kern w:val="0"/>
          <w:sz w:val="24"/>
          <w:szCs w:val="24"/>
          <w:bdr w:val="none" w:sz="0" w:space="0" w:color="auto" w:frame="1"/>
          <w:lang w:val="es-US" w:eastAsia="es-US"/>
          <w14:ligatures w14:val="none"/>
        </w:rPr>
        <w:t>Cybersecurity</w:t>
      </w:r>
      <w:proofErr w:type="spellEnd"/>
      <w:r w:rsidRPr="008E7611">
        <w:rPr>
          <w:rFonts w:ascii="Arial" w:eastAsia="Times New Roman" w:hAnsi="Arial" w:cs="Arial"/>
          <w:b/>
          <w:bCs/>
          <w:color w:val="1F1F1F"/>
          <w:kern w:val="0"/>
          <w:sz w:val="24"/>
          <w:szCs w:val="24"/>
          <w:bdr w:val="none" w:sz="0" w:space="0" w:color="auto" w:frame="1"/>
          <w:lang w:val="es-US" w:eastAsia="es-US"/>
          <w14:ligatures w14:val="none"/>
        </w:rPr>
        <w:t xml:space="preserve"> Framework (*):</w:t>
      </w:r>
      <w:r w:rsidRPr="008E7611">
        <w:rPr>
          <w:rFonts w:ascii="Arial" w:eastAsia="Times New Roman" w:hAnsi="Arial" w:cs="Arial"/>
          <w:color w:val="1F1F1F"/>
          <w:kern w:val="0"/>
          <w:sz w:val="24"/>
          <w:szCs w:val="24"/>
          <w:lang w:val="es-US" w:eastAsia="es-US"/>
          <w14:ligatures w14:val="none"/>
        </w:rPr>
        <w:t xml:space="preserve"> Marco de ciberseguridad del Instituto Nacional de Estándares y Tecnología de EE. UU. Muy utilizado en auditorías para evaluar las capacidades de una empresa para Identificar, Proteger, Detectar, Responder y Recuperarse ante ciberataques.</w:t>
      </w:r>
    </w:p>
    <w:p w:rsidR="008E7611" w:rsidRPr="008E7611" w:rsidRDefault="008E7611" w:rsidP="008E7611">
      <w:pPr>
        <w:numPr>
          <w:ilvl w:val="0"/>
          <w:numId w:val="10"/>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Norma de evaluación de riesgos:</w:t>
      </w:r>
      <w:r w:rsidRPr="008E7611">
        <w:rPr>
          <w:rFonts w:ascii="Arial" w:eastAsia="Times New Roman" w:hAnsi="Arial" w:cs="Arial"/>
          <w:color w:val="1F1F1F"/>
          <w:kern w:val="0"/>
          <w:sz w:val="24"/>
          <w:szCs w:val="24"/>
          <w:lang w:val="es-US" w:eastAsia="es-US"/>
          <w14:ligatures w14:val="none"/>
        </w:rPr>
        <w:t xml:space="preserve"> Directrices estandarizadas (como la ISO 31010) que explican cómo seleccionar y aplicar técnicas formales (como matrices de riesgo, análisis DAFO, Monte Carlo) para evaluar el riesgo.</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O</w:t>
      </w:r>
    </w:p>
    <w:p w:rsidR="008E7611" w:rsidRPr="008E7611" w:rsidRDefault="008E7611" w:rsidP="008E7611">
      <w:pPr>
        <w:numPr>
          <w:ilvl w:val="0"/>
          <w:numId w:val="11"/>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Observación:</w:t>
      </w:r>
      <w:r w:rsidRPr="008E7611">
        <w:rPr>
          <w:rFonts w:ascii="Arial" w:eastAsia="Times New Roman" w:hAnsi="Arial" w:cs="Arial"/>
          <w:color w:val="1F1F1F"/>
          <w:kern w:val="0"/>
          <w:sz w:val="24"/>
          <w:szCs w:val="24"/>
          <w:lang w:val="es-US" w:eastAsia="es-US"/>
          <w14:ligatures w14:val="none"/>
        </w:rPr>
        <w:t xml:space="preserve"> Declaración realizada por el auditor basada en hechos comprobados. No alcanza el nivel de incumplimiento o "no conformidad", pero señala una debilidad potencial o una oportunidad de mejora.</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P</w:t>
      </w:r>
    </w:p>
    <w:p w:rsidR="008E7611" w:rsidRPr="008E7611" w:rsidRDefault="008E7611" w:rsidP="008E7611">
      <w:pPr>
        <w:numPr>
          <w:ilvl w:val="0"/>
          <w:numId w:val="1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Plan de acciones correctivas (PAC):</w:t>
      </w:r>
      <w:r w:rsidRPr="008E7611">
        <w:rPr>
          <w:rFonts w:ascii="Arial" w:eastAsia="Times New Roman" w:hAnsi="Arial" w:cs="Arial"/>
          <w:color w:val="1F1F1F"/>
          <w:kern w:val="0"/>
          <w:sz w:val="24"/>
          <w:szCs w:val="24"/>
          <w:lang w:val="es-US" w:eastAsia="es-US"/>
          <w14:ligatures w14:val="none"/>
        </w:rPr>
        <w:t xml:space="preserve"> Documento elaborado por la entidad auditada que detalla las medidas específicas, los responsables y las fechas límite para solucionar las causas raíz de los hallazgos o no conformidades detectados en la auditoría.</w:t>
      </w:r>
    </w:p>
    <w:p w:rsidR="008E7611" w:rsidRPr="008E7611" w:rsidRDefault="008E7611" w:rsidP="008E7611">
      <w:pPr>
        <w:numPr>
          <w:ilvl w:val="0"/>
          <w:numId w:val="12"/>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Plan de gestión de riesgos:</w:t>
      </w:r>
      <w:r w:rsidRPr="008E7611">
        <w:rPr>
          <w:rFonts w:ascii="Arial" w:eastAsia="Times New Roman" w:hAnsi="Arial" w:cs="Arial"/>
          <w:color w:val="1F1F1F"/>
          <w:kern w:val="0"/>
          <w:sz w:val="24"/>
          <w:szCs w:val="24"/>
          <w:lang w:val="es-US" w:eastAsia="es-US"/>
          <w14:ligatures w14:val="none"/>
        </w:rPr>
        <w:t xml:space="preserve"> Documento integrado dentro de la planificación de un proyecto o sistema que especifica el enfoque, los recursos, el cronograma y las herramientas que se utilizarán para gestionar e identificar los riesgos.</w:t>
      </w:r>
    </w:p>
    <w:p w:rsidR="008E7611" w:rsidRPr="008E7611" w:rsidRDefault="008E7611" w:rsidP="008E7611">
      <w:pPr>
        <w:spacing w:before="100" w:beforeAutospacing="1" w:after="0" w:line="240" w:lineRule="auto"/>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T</w:t>
      </w:r>
    </w:p>
    <w:p w:rsidR="008E7611" w:rsidRPr="008E7611" w:rsidRDefault="008E7611" w:rsidP="008E7611">
      <w:pPr>
        <w:numPr>
          <w:ilvl w:val="0"/>
          <w:numId w:val="13"/>
        </w:numPr>
        <w:spacing w:before="100" w:beforeAutospacing="1" w:after="0" w:line="240" w:lineRule="auto"/>
        <w:ind w:left="0"/>
        <w:rPr>
          <w:rFonts w:ascii="Arial" w:eastAsia="Times New Roman" w:hAnsi="Arial" w:cs="Arial"/>
          <w:color w:val="1F1F1F"/>
          <w:kern w:val="0"/>
          <w:sz w:val="24"/>
          <w:szCs w:val="24"/>
          <w:lang w:val="es-US" w:eastAsia="es-US"/>
          <w14:ligatures w14:val="none"/>
        </w:rPr>
      </w:pPr>
      <w:r w:rsidRPr="008E7611">
        <w:rPr>
          <w:rFonts w:ascii="Arial" w:eastAsia="Times New Roman" w:hAnsi="Arial" w:cs="Arial"/>
          <w:b/>
          <w:bCs/>
          <w:color w:val="1F1F1F"/>
          <w:kern w:val="0"/>
          <w:sz w:val="24"/>
          <w:szCs w:val="24"/>
          <w:bdr w:val="none" w:sz="0" w:space="0" w:color="auto" w:frame="1"/>
          <w:lang w:val="es-US" w:eastAsia="es-US"/>
          <w14:ligatures w14:val="none"/>
        </w:rPr>
        <w:t>Triada CID (Confidencialidad, Integridad, Disponibilidad) (*):</w:t>
      </w:r>
      <w:r w:rsidRPr="008E7611">
        <w:rPr>
          <w:rFonts w:ascii="Arial" w:eastAsia="Times New Roman" w:hAnsi="Arial" w:cs="Arial"/>
          <w:color w:val="1F1F1F"/>
          <w:kern w:val="0"/>
          <w:sz w:val="24"/>
          <w:szCs w:val="24"/>
          <w:lang w:val="es-US" w:eastAsia="es-US"/>
          <w14:ligatures w14:val="none"/>
        </w:rPr>
        <w:t xml:space="preserve"> Modelo fundamental de seguridad de la información. Un auditor de sistemas siempre evaluará que los datos sean accesibles solo por quien debe (C), que no sean alterados (I) y que estén listos cuando se necesiten (D).</w:t>
      </w:r>
    </w:p>
    <w:p w:rsidR="00837D2A" w:rsidRPr="008E7611" w:rsidRDefault="00837D2A">
      <w:pPr>
        <w:rPr>
          <w:rFonts w:ascii="Arial" w:hAnsi="Arial" w:cs="Arial"/>
          <w:lang w:val="es-US"/>
        </w:rPr>
      </w:pPr>
    </w:p>
    <w:sectPr w:rsidR="00837D2A" w:rsidRPr="008E76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A131E"/>
    <w:multiLevelType w:val="multilevel"/>
    <w:tmpl w:val="18A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E78E5"/>
    <w:multiLevelType w:val="multilevel"/>
    <w:tmpl w:val="699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A405F"/>
    <w:multiLevelType w:val="multilevel"/>
    <w:tmpl w:val="9DA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97016"/>
    <w:multiLevelType w:val="multilevel"/>
    <w:tmpl w:val="816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B418A"/>
    <w:multiLevelType w:val="multilevel"/>
    <w:tmpl w:val="1BA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5385F"/>
    <w:multiLevelType w:val="multilevel"/>
    <w:tmpl w:val="A2A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1439F"/>
    <w:multiLevelType w:val="multilevel"/>
    <w:tmpl w:val="DD8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F48D6"/>
    <w:multiLevelType w:val="multilevel"/>
    <w:tmpl w:val="EA6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663DF"/>
    <w:multiLevelType w:val="multilevel"/>
    <w:tmpl w:val="6DC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B775D"/>
    <w:multiLevelType w:val="multilevel"/>
    <w:tmpl w:val="E49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65216"/>
    <w:multiLevelType w:val="multilevel"/>
    <w:tmpl w:val="D9B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6B0D67"/>
    <w:multiLevelType w:val="multilevel"/>
    <w:tmpl w:val="B4E6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D2F2B"/>
    <w:multiLevelType w:val="multilevel"/>
    <w:tmpl w:val="732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2"/>
  </w:num>
  <w:num w:numId="5">
    <w:abstractNumId w:val="0"/>
  </w:num>
  <w:num w:numId="6">
    <w:abstractNumId w:val="11"/>
  </w:num>
  <w:num w:numId="7">
    <w:abstractNumId w:val="4"/>
  </w:num>
  <w:num w:numId="8">
    <w:abstractNumId w:val="8"/>
  </w:num>
  <w:num w:numId="9">
    <w:abstractNumId w:val="10"/>
  </w:num>
  <w:num w:numId="10">
    <w:abstractNumId w:val="5"/>
  </w:num>
  <w:num w:numId="11">
    <w:abstractNumId w:val="7"/>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A13"/>
    <w:rsid w:val="00265B0E"/>
    <w:rsid w:val="003B0A13"/>
    <w:rsid w:val="00837D2A"/>
    <w:rsid w:val="008E761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74F4"/>
  <w15:chartTrackingRefBased/>
  <w15:docId w15:val="{F97BD1D3-DE2F-4F88-836D-E309B6B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Ttulo3">
    <w:name w:val="heading 3"/>
    <w:basedOn w:val="Normal"/>
    <w:link w:val="Ttulo3Car"/>
    <w:uiPriority w:val="9"/>
    <w:qFormat/>
    <w:rsid w:val="008E7611"/>
    <w:pPr>
      <w:spacing w:before="100" w:beforeAutospacing="1" w:after="100" w:afterAutospacing="1" w:line="240" w:lineRule="auto"/>
      <w:outlineLvl w:val="2"/>
    </w:pPr>
    <w:rPr>
      <w:rFonts w:ascii="Times New Roman" w:eastAsia="Times New Roman" w:hAnsi="Times New Roman" w:cs="Times New Roman"/>
      <w:b/>
      <w:bCs/>
      <w:kern w:val="0"/>
      <w:sz w:val="27"/>
      <w:szCs w:val="27"/>
      <w:lang w:val="es-US" w:eastAsia="es-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E7611"/>
    <w:rPr>
      <w:rFonts w:ascii="Times New Roman" w:eastAsia="Times New Roman" w:hAnsi="Times New Roman" w:cs="Times New Roman"/>
      <w:b/>
      <w:bCs/>
      <w:kern w:val="0"/>
      <w:sz w:val="27"/>
      <w:szCs w:val="27"/>
      <w:lang w:val="es-US" w:eastAsia="es-US"/>
      <w14:ligatures w14:val="none"/>
    </w:rPr>
  </w:style>
  <w:style w:type="paragraph" w:styleId="NormalWeb">
    <w:name w:val="Normal (Web)"/>
    <w:basedOn w:val="Normal"/>
    <w:uiPriority w:val="99"/>
    <w:semiHidden/>
    <w:unhideWhenUsed/>
    <w:rsid w:val="008E7611"/>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91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1329</Words>
  <Characters>7312</Characters>
  <Application>Microsoft Office Word</Application>
  <DocSecurity>0</DocSecurity>
  <Lines>60</Lines>
  <Paragraphs>17</Paragraphs>
  <ScaleCrop>false</ScaleCrop>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2026-03-18T23:04:00Z</dcterms:created>
  <dcterms:modified xsi:type="dcterms:W3CDTF">2026-03-19T00:05:00Z</dcterms:modified>
</cp:coreProperties>
</file>