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27E3" w:rsidRPr="00AB27E3" w:rsidRDefault="00AB27E3" w:rsidP="00AB27E3">
      <w:pPr>
        <w:jc w:val="center"/>
        <w:rPr>
          <w:b/>
          <w:bCs/>
          <w:lang w:val="es-US"/>
        </w:rPr>
      </w:pPr>
      <w:r w:rsidRPr="00AB27E3">
        <w:rPr>
          <w:b/>
          <w:bCs/>
          <w:lang w:val="es-US"/>
        </w:rPr>
        <w:t>RESUMEN DEL ESQUEMA DE AUDITORÍA</w:t>
      </w:r>
    </w:p>
    <w:p w:rsidR="00837D2A" w:rsidRDefault="00837D2A" w:rsidP="00AB27E3">
      <w:pPr>
        <w:jc w:val="center"/>
      </w:pP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7785"/>
      </w:tblGrid>
      <w:tr w:rsidR="00AB27E3" w:rsidRPr="00AB27E3" w:rsidTr="00AB27E3">
        <w:trPr>
          <w:trHeight w:val="42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Elemento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Descripción</w:t>
            </w:r>
          </w:p>
        </w:tc>
      </w:tr>
      <w:tr w:rsidR="00AB27E3" w:rsidRPr="00AB27E3" w:rsidTr="00AB27E3">
        <w:trPr>
          <w:trHeight w:val="4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Objeto de auditoría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Red LAN del instituto (capa física, capa lógica, gestión administrativa)</w:t>
            </w:r>
          </w:p>
        </w:tc>
      </w:tr>
      <w:tr w:rsidR="00AB27E3" w:rsidRPr="00AB27E3" w:rsidTr="00AB27E3">
        <w:trPr>
          <w:trHeight w:val="4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Alcance temporal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3 días de trabajo de campo + 5 días de post-auditoría</w:t>
            </w:r>
          </w:p>
        </w:tc>
      </w:tr>
      <w:tr w:rsidR="00AB27E3" w:rsidRPr="00AB27E3" w:rsidTr="00AB27E3">
        <w:trPr>
          <w:trHeight w:val="6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Metodología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Enfoque mixto (cuantitativo + cualitativo), basado en riesgos (ISO 27005)</w:t>
            </w:r>
          </w:p>
        </w:tc>
      </w:tr>
      <w:tr w:rsidR="00AB27E3" w:rsidRPr="00AB27E3" w:rsidTr="00AB27E3">
        <w:trPr>
          <w:trHeight w:val="7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Estándares integrados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ISO 19011 (gestión de auditorías), ISO 27001/27002 (seguridad), TIA/EIA (cableado), COBIT 2019 (gobernanza)</w:t>
            </w:r>
          </w:p>
        </w:tc>
      </w:tr>
      <w:tr w:rsidR="00AB27E3" w:rsidRPr="00AB27E3" w:rsidTr="00AB27E3">
        <w:trPr>
          <w:trHeight w:val="7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Instrumentos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proofErr w:type="spellStart"/>
            <w:r w:rsidRPr="00AB27E3">
              <w:rPr>
                <w:lang w:val="es-US"/>
              </w:rPr>
              <w:t>Checklists</w:t>
            </w:r>
            <w:proofErr w:type="spellEnd"/>
            <w:r w:rsidRPr="00AB27E3">
              <w:rPr>
                <w:lang w:val="es-US"/>
              </w:rPr>
              <w:t xml:space="preserve">, cuestionarios, pruebas técnicas (ping, </w:t>
            </w:r>
            <w:proofErr w:type="spellStart"/>
            <w:r w:rsidRPr="00AB27E3">
              <w:rPr>
                <w:lang w:val="es-US"/>
              </w:rPr>
              <w:t>traceroute</w:t>
            </w:r>
            <w:proofErr w:type="spellEnd"/>
            <w:r w:rsidRPr="00AB27E3">
              <w:rPr>
                <w:lang w:val="es-US"/>
              </w:rPr>
              <w:t xml:space="preserve">, cable </w:t>
            </w:r>
            <w:proofErr w:type="spellStart"/>
            <w:r w:rsidRPr="00AB27E3">
              <w:rPr>
                <w:lang w:val="es-US"/>
              </w:rPr>
              <w:t>tester</w:t>
            </w:r>
            <w:proofErr w:type="spellEnd"/>
            <w:r w:rsidRPr="00AB27E3">
              <w:rPr>
                <w:lang w:val="es-US"/>
              </w:rPr>
              <w:t>), entrevistas, observación directa</w:t>
            </w:r>
          </w:p>
        </w:tc>
      </w:tr>
      <w:tr w:rsidR="00AB27E3" w:rsidRPr="00AB27E3" w:rsidTr="00AB27E3">
        <w:trPr>
          <w:trHeight w:val="4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Entregable 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Informe de auditoría con hallazgos, matriz de riesgos y plan de mejora</w:t>
            </w:r>
          </w:p>
        </w:tc>
      </w:tr>
    </w:tbl>
    <w:p w:rsidR="00AB27E3" w:rsidRDefault="00AB27E3" w:rsidP="00AB27E3"/>
    <w:p w:rsidR="00AB27E3" w:rsidRDefault="00AB27E3" w:rsidP="00AB27E3"/>
    <w:p w:rsidR="00AB27E3" w:rsidRDefault="00AB27E3" w:rsidP="00AB27E3"/>
    <w:p w:rsidR="00AB27E3" w:rsidRDefault="00AB27E3" w:rsidP="00AB27E3"/>
    <w:p w:rsidR="00AB27E3" w:rsidRDefault="00AB27E3" w:rsidP="00AB27E3"/>
    <w:p w:rsidR="00AB27E3" w:rsidRDefault="00AB27E3" w:rsidP="00AB27E3"/>
    <w:p w:rsidR="00AB27E3" w:rsidRDefault="00AB27E3" w:rsidP="00AB27E3"/>
    <w:p w:rsidR="00AB27E3" w:rsidRDefault="00AB27E3" w:rsidP="00AB27E3"/>
    <w:p w:rsidR="00AB27E3" w:rsidRDefault="00AB27E3" w:rsidP="00AB27E3"/>
    <w:p w:rsidR="00AB27E3" w:rsidRDefault="00AB27E3" w:rsidP="00AB27E3"/>
    <w:p w:rsidR="00AB27E3" w:rsidRDefault="00AB27E3" w:rsidP="00AB27E3"/>
    <w:p w:rsidR="00AB27E3" w:rsidRDefault="00AB27E3" w:rsidP="00AB27E3"/>
    <w:p w:rsidR="00AB27E3" w:rsidRDefault="00AB27E3" w:rsidP="00AB27E3"/>
    <w:p w:rsidR="00AB27E3" w:rsidRPr="00AB27E3" w:rsidRDefault="00AB27E3" w:rsidP="00AB27E3">
      <w:pPr>
        <w:jc w:val="center"/>
        <w:rPr>
          <w:b/>
          <w:bCs/>
          <w:lang w:val="es-US"/>
        </w:rPr>
      </w:pPr>
      <w:r>
        <w:rPr>
          <w:b/>
          <w:bCs/>
          <w:lang w:val="es-US"/>
        </w:rPr>
        <w:lastRenderedPageBreak/>
        <w:t xml:space="preserve">Dominio 1: Capa Física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5"/>
        <w:gridCol w:w="2505"/>
        <w:gridCol w:w="1878"/>
        <w:gridCol w:w="2700"/>
      </w:tblGrid>
      <w:tr w:rsidR="00AB27E3" w:rsidRPr="00AB27E3" w:rsidTr="00AB27E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Ítem a Auditar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Instrumento / Técnica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Metodología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Criterio / Norma</w:t>
            </w:r>
          </w:p>
        </w:tc>
      </w:tr>
      <w:tr w:rsidR="00AB27E3" w:rsidRPr="00AB27E3" w:rsidTr="00AB27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 xml:space="preserve">Ubicación y seguridad del </w:t>
            </w:r>
            <w:proofErr w:type="spellStart"/>
            <w:r w:rsidRPr="00AB27E3">
              <w:rPr>
                <w:lang w:val="es-US"/>
              </w:rPr>
              <w:t>Router</w:t>
            </w:r>
            <w:proofErr w:type="spellEnd"/>
            <w:r w:rsidRPr="00AB27E3">
              <w:rPr>
                <w:lang w:val="es-US"/>
              </w:rPr>
              <w:t xml:space="preserve"> y </w:t>
            </w:r>
            <w:proofErr w:type="spellStart"/>
            <w:r w:rsidRPr="00AB27E3">
              <w:rPr>
                <w:lang w:val="es-US"/>
              </w:rPr>
              <w:t>Switch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Inspección ocular, fotografías, medición de accesibilidad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Observación directa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ISO 27001 A.11.1 (Áreas seguras), COBIT APO13.05 (Gestión de seguridad física)</w:t>
            </w:r>
          </w:p>
        </w:tc>
      </w:tr>
      <w:tr w:rsidR="00AB27E3" w:rsidRPr="00AB27E3" w:rsidTr="00AB27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Gabinete / Rack (existencia, cerradura, anclaje)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proofErr w:type="spellStart"/>
            <w:r w:rsidRPr="00AB27E3">
              <w:rPr>
                <w:lang w:val="es-US"/>
              </w:rPr>
              <w:t>Checklist</w:t>
            </w:r>
            <w:proofErr w:type="spellEnd"/>
            <w:r w:rsidRPr="00AB27E3">
              <w:rPr>
                <w:lang w:val="es-US"/>
              </w:rPr>
              <w:t xml:space="preserve"> Módulo I, cinta métrica, prueba de estabilidad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Verificación de cumplimiento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ANSI/TIA-569 (Espacios de telecomunicaciones)</w:t>
            </w:r>
          </w:p>
        </w:tc>
      </w:tr>
      <w:tr w:rsidR="00AB27E3" w:rsidRPr="00AB27E3" w:rsidTr="00AB27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UPS y sistema de respaldo eléctrico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Verificación de indicadores LED, prueba de conmutación a batería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Prueba de funcionalidad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ISO 27001 A.11.2.2 (Protección contra fallos de energía)</w:t>
            </w:r>
          </w:p>
        </w:tc>
      </w:tr>
      <w:tr w:rsidR="00AB27E3" w:rsidRPr="00AB27E3" w:rsidTr="00AB27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Cableado horizontal (23 tendidos Cat6)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 xml:space="preserve">Inspección visual, cable </w:t>
            </w:r>
            <w:proofErr w:type="spellStart"/>
            <w:r w:rsidRPr="00AB27E3">
              <w:rPr>
                <w:lang w:val="es-US"/>
              </w:rPr>
              <w:t>tester</w:t>
            </w:r>
            <w:proofErr w:type="spellEnd"/>
            <w:r w:rsidRPr="00AB27E3">
              <w:rPr>
                <w:lang w:val="es-US"/>
              </w:rPr>
              <w:t>, verificación de continuidad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Muestreo censal (100%)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ANSI/TIA-568-C (Cableado estructurado)</w:t>
            </w:r>
          </w:p>
        </w:tc>
      </w:tr>
      <w:tr w:rsidR="00AB27E3" w:rsidRPr="00AB27E3" w:rsidTr="00AB27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Canalización y protección de cables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Inspección visual, verificación de radios de curvatura, detección de puntos de tensión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Observación directa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ANSI/TIA-569 (Canalizaciones)</w:t>
            </w:r>
          </w:p>
        </w:tc>
      </w:tr>
      <w:tr w:rsidR="00AB27E3" w:rsidRPr="00AB27E3" w:rsidTr="00AB27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Conectores RJ45 (terminación y ponchado)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Inspección con lupa, verificación de secuencia de colores T568B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Verificación de cumplimiento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ANSI/TIA-568-C (Terminaciones)</w:t>
            </w:r>
          </w:p>
        </w:tc>
      </w:tr>
      <w:tr w:rsidR="00AB27E3" w:rsidRPr="00AB27E3" w:rsidTr="00AB27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Etiquetado de cables (banderín)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Inspección visual, verificación de nomenclatura contra mapa de 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Verificación de cumplimiento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ANSI/TIA-606-B (Administración y etiquetado)</w:t>
            </w:r>
          </w:p>
        </w:tc>
      </w:tr>
      <w:tr w:rsidR="00AB27E3" w:rsidRPr="00AB27E3" w:rsidTr="00AB27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lastRenderedPageBreak/>
              <w:t xml:space="preserve">Rosetas / </w:t>
            </w:r>
            <w:proofErr w:type="spellStart"/>
            <w:r w:rsidRPr="00AB27E3">
              <w:rPr>
                <w:lang w:val="es-US"/>
              </w:rPr>
              <w:t>Faceplates</w:t>
            </w:r>
            <w:proofErr w:type="spellEnd"/>
            <w:r w:rsidRPr="00AB27E3">
              <w:rPr>
                <w:lang w:val="es-US"/>
              </w:rPr>
              <w:t xml:space="preserve"> (áreas de trabajo)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Inspección visual, verificación de fijación a pared/mueble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Observación directa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ANSI/TIA-568-C (Área de trabajo)</w:t>
            </w:r>
          </w:p>
        </w:tc>
      </w:tr>
      <w:tr w:rsidR="00AB27E3" w:rsidRPr="00AB27E3" w:rsidTr="00AB27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proofErr w:type="spellStart"/>
            <w:r w:rsidRPr="00AB27E3">
              <w:rPr>
                <w:lang w:val="es-US"/>
              </w:rPr>
              <w:t>Patch</w:t>
            </w:r>
            <w:proofErr w:type="spellEnd"/>
            <w:r w:rsidRPr="00AB27E3">
              <w:rPr>
                <w:lang w:val="es-US"/>
              </w:rPr>
              <w:t xml:space="preserve"> </w:t>
            </w:r>
            <w:proofErr w:type="spellStart"/>
            <w:r w:rsidRPr="00AB27E3">
              <w:rPr>
                <w:lang w:val="es-US"/>
              </w:rPr>
              <w:t>cords</w:t>
            </w:r>
            <w:proofErr w:type="spellEnd"/>
            <w:r w:rsidRPr="00AB27E3">
              <w:rPr>
                <w:lang w:val="es-US"/>
              </w:rPr>
              <w:t xml:space="preserve"> de usuario (PC a roseta)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Inspección visual, verificación de longitud y condición física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Verificación de cumplimiento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ANSI/TIA-568-C (Cables de parcheo)</w:t>
            </w:r>
          </w:p>
        </w:tc>
      </w:tr>
    </w:tbl>
    <w:p w:rsidR="00AB27E3" w:rsidRDefault="00AB27E3" w:rsidP="00AB27E3">
      <w:pPr>
        <w:rPr>
          <w:lang w:val="es-US"/>
        </w:rPr>
      </w:pPr>
    </w:p>
    <w:p w:rsidR="00AB27E3" w:rsidRDefault="00AB27E3" w:rsidP="00AB27E3">
      <w:pPr>
        <w:rPr>
          <w:lang w:val="es-US"/>
        </w:rPr>
      </w:pPr>
    </w:p>
    <w:p w:rsidR="00AB27E3" w:rsidRPr="00AB27E3" w:rsidRDefault="00AB27E3" w:rsidP="00AB27E3">
      <w:pPr>
        <w:jc w:val="center"/>
        <w:rPr>
          <w:b/>
          <w:bCs/>
          <w:lang w:val="es-US"/>
        </w:rPr>
      </w:pPr>
      <w:r w:rsidRPr="00AB27E3">
        <w:rPr>
          <w:b/>
          <w:bCs/>
          <w:lang w:val="es-US"/>
        </w:rPr>
        <w:t xml:space="preserve">Dominio 2: Capa Lógica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3187"/>
        <w:gridCol w:w="1846"/>
        <w:gridCol w:w="1952"/>
      </w:tblGrid>
      <w:tr w:rsidR="00AB27E3" w:rsidRPr="00AB27E3" w:rsidTr="00AB27E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Ítem a Auditar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Instrumento / Técnica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Metodología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Criterio / Norma</w:t>
            </w:r>
          </w:p>
        </w:tc>
      </w:tr>
      <w:tr w:rsidR="00AB27E3" w:rsidRPr="00AB27E3" w:rsidTr="00AB27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Segmentación de red (</w:t>
            </w:r>
            <w:proofErr w:type="spellStart"/>
            <w:r w:rsidRPr="00AB27E3">
              <w:rPr>
                <w:lang w:val="es-US"/>
              </w:rPr>
              <w:t>VLANs</w:t>
            </w:r>
            <w:proofErr w:type="spellEnd"/>
            <w:r w:rsidRPr="00AB27E3">
              <w:rPr>
                <w:lang w:val="es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 xml:space="preserve">Acceso a consola del </w:t>
            </w:r>
            <w:proofErr w:type="spellStart"/>
            <w:r w:rsidRPr="00AB27E3">
              <w:rPr>
                <w:lang w:val="es-US"/>
              </w:rPr>
              <w:t>switch</w:t>
            </w:r>
            <w:proofErr w:type="spellEnd"/>
            <w:r w:rsidRPr="00AB27E3">
              <w:rPr>
                <w:lang w:val="es-US"/>
              </w:rPr>
              <w:t xml:space="preserve"> (si es administrable), comandos show </w:t>
            </w:r>
            <w:proofErr w:type="spellStart"/>
            <w:r w:rsidRPr="00AB27E3">
              <w:rPr>
                <w:lang w:val="es-US"/>
              </w:rPr>
              <w:t>vlan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Prueba técnica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ISO 27001 A.13.1.1 (Controles de red), COBIT DSS05.02 (Seguridad de red)</w:t>
            </w:r>
          </w:p>
        </w:tc>
      </w:tr>
      <w:tr w:rsidR="00AB27E3" w:rsidRPr="00AB27E3" w:rsidTr="00AB27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 xml:space="preserve">Configuración DHCP (rangos, </w:t>
            </w:r>
            <w:proofErr w:type="spellStart"/>
            <w:r w:rsidRPr="00AB27E3">
              <w:rPr>
                <w:lang w:val="es-US"/>
              </w:rPr>
              <w:t>IPs</w:t>
            </w:r>
            <w:proofErr w:type="spellEnd"/>
            <w:r w:rsidRPr="00AB27E3">
              <w:rPr>
                <w:lang w:val="es-US"/>
              </w:rPr>
              <w:t xml:space="preserve"> fijas por MAC)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Conexión de laptop auditora, comando </w:t>
            </w:r>
            <w:proofErr w:type="spellStart"/>
            <w:r w:rsidRPr="00AB27E3">
              <w:rPr>
                <w:lang w:val="es-US"/>
              </w:rPr>
              <w:t>ipconfig</w:t>
            </w:r>
            <w:proofErr w:type="spellEnd"/>
            <w:r w:rsidRPr="00AB27E3">
              <w:rPr>
                <w:lang w:val="es-US"/>
              </w:rPr>
              <w:t xml:space="preserve"> /</w:t>
            </w:r>
            <w:proofErr w:type="spellStart"/>
            <w:r w:rsidRPr="00AB27E3">
              <w:rPr>
                <w:lang w:val="es-US"/>
              </w:rPr>
              <w:t>all</w:t>
            </w:r>
            <w:proofErr w:type="spellEnd"/>
            <w:r w:rsidRPr="00AB27E3">
              <w:rPr>
                <w:lang w:val="es-US"/>
              </w:rPr>
              <w:t>, verificación de IP asignada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Prueba de funcionalidad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ISO 27001 A.9.4.2 (Gestión de acceso seguro)</w:t>
            </w:r>
          </w:p>
        </w:tc>
      </w:tr>
      <w:tr w:rsidR="00AB27E3" w:rsidRPr="00AB27E3" w:rsidTr="00AB27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Servidores DNS configurados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Comando </w:t>
            </w:r>
            <w:proofErr w:type="spellStart"/>
            <w:r w:rsidRPr="00AB27E3">
              <w:rPr>
                <w:lang w:val="es-US"/>
              </w:rPr>
              <w:t>nslookup</w:t>
            </w:r>
            <w:proofErr w:type="spellEnd"/>
            <w:r w:rsidRPr="00AB27E3">
              <w:rPr>
                <w:lang w:val="es-US"/>
              </w:rPr>
              <w:t> desde PC del laboratorio, verificación de respuesta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Prueba de funcionalidad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ISO 27001 A.13.1.3 (Separación de redes)</w:t>
            </w:r>
          </w:p>
        </w:tc>
      </w:tr>
      <w:tr w:rsidR="00AB27E3" w:rsidRPr="00AB27E3" w:rsidTr="00AB27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Filtrado de contenido web (</w:t>
            </w:r>
            <w:proofErr w:type="spellStart"/>
            <w:r w:rsidRPr="00AB27E3">
              <w:rPr>
                <w:lang w:val="es-US"/>
              </w:rPr>
              <w:t>Cloudflare</w:t>
            </w:r>
            <w:proofErr w:type="spellEnd"/>
            <w:r w:rsidRPr="00AB27E3">
              <w:rPr>
                <w:lang w:val="es-US"/>
              </w:rPr>
              <w:t xml:space="preserve"> </w:t>
            </w:r>
            <w:proofErr w:type="spellStart"/>
            <w:r w:rsidRPr="00AB27E3">
              <w:rPr>
                <w:lang w:val="es-US"/>
              </w:rPr>
              <w:t>Families</w:t>
            </w:r>
            <w:proofErr w:type="spellEnd"/>
            <w:r w:rsidRPr="00AB27E3">
              <w:rPr>
                <w:lang w:val="es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Intentar acceder a sitios de prueba (ej. categoría adultos, malware) desde laboratorio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Prueba de penetración controlada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ISO 27001 A.13.1.3, Ley 787 (Protección de niños y adolescentes)</w:t>
            </w:r>
          </w:p>
        </w:tc>
      </w:tr>
      <w:tr w:rsidR="00AB27E3" w:rsidRPr="00AB27E3" w:rsidTr="00AB27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lastRenderedPageBreak/>
              <w:t>Calidad de Servicio (</w:t>
            </w:r>
            <w:proofErr w:type="spellStart"/>
            <w:r w:rsidRPr="00AB27E3">
              <w:rPr>
                <w:lang w:val="es-US"/>
              </w:rPr>
              <w:t>QoS</w:t>
            </w:r>
            <w:proofErr w:type="spellEnd"/>
            <w:r w:rsidRPr="00AB27E3">
              <w:rPr>
                <w:lang w:val="es-US"/>
              </w:rPr>
              <w:t>) / Control de ancho de banda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Simulación de tráfico (</w:t>
            </w:r>
            <w:proofErr w:type="spellStart"/>
            <w:r w:rsidRPr="00AB27E3">
              <w:rPr>
                <w:lang w:val="es-US"/>
              </w:rPr>
              <w:t>iPerf</w:t>
            </w:r>
            <w:proofErr w:type="spellEnd"/>
            <w:r w:rsidRPr="00AB27E3">
              <w:rPr>
                <w:lang w:val="es-US"/>
              </w:rPr>
              <w:t xml:space="preserve"> o descarga masiva), monitoreo de latencia en PC de dirección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Prueba de estrés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ISO 27001 A.17.2.1 (Disponibilidad de servicios)</w:t>
            </w:r>
          </w:p>
        </w:tc>
      </w:tr>
      <w:tr w:rsidR="00AB27E3" w:rsidRPr="00AB27E3" w:rsidTr="00AB27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 xml:space="preserve">Firewall de Windows en </w:t>
            </w:r>
            <w:proofErr w:type="spellStart"/>
            <w:r w:rsidRPr="00AB27E3">
              <w:rPr>
                <w:lang w:val="es-US"/>
              </w:rPr>
              <w:t>PCs</w:t>
            </w:r>
            <w:proofErr w:type="spellEnd"/>
            <w:r w:rsidRPr="00AB27E3">
              <w:rPr>
                <w:lang w:val="es-US"/>
              </w:rPr>
              <w:t xml:space="preserve"> administrativas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Comando </w:t>
            </w:r>
            <w:proofErr w:type="spellStart"/>
            <w:r w:rsidRPr="00AB27E3">
              <w:rPr>
                <w:lang w:val="es-US"/>
              </w:rPr>
              <w:t>wf.msc</w:t>
            </w:r>
            <w:proofErr w:type="spellEnd"/>
            <w:r w:rsidRPr="00AB27E3">
              <w:rPr>
                <w:lang w:val="es-US"/>
              </w:rPr>
              <w:t>, verificación de regla de entrada bloqueando rango estudiantil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Verificación de cumplimiento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ISO 27001 A.13.1.1 (Controles de red)</w:t>
            </w:r>
          </w:p>
        </w:tc>
      </w:tr>
      <w:tr w:rsidR="00AB27E3" w:rsidRPr="00AB27E3" w:rsidTr="00AB27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 xml:space="preserve">Perfil de red (Pública vs Privada) en </w:t>
            </w:r>
            <w:proofErr w:type="spellStart"/>
            <w:r w:rsidRPr="00AB27E3">
              <w:rPr>
                <w:lang w:val="es-US"/>
              </w:rPr>
              <w:t>PCs</w:t>
            </w:r>
            <w:proofErr w:type="spellEnd"/>
            <w:r w:rsidRPr="00AB27E3">
              <w:rPr>
                <w:lang w:val="es-US"/>
              </w:rPr>
              <w:t xml:space="preserve"> dirección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 xml:space="preserve">Control Panel &gt; Network and </w:t>
            </w:r>
            <w:proofErr w:type="spellStart"/>
            <w:r w:rsidRPr="00AB27E3">
              <w:rPr>
                <w:lang w:val="es-US"/>
              </w:rPr>
              <w:t>Sharing</w:t>
            </w:r>
            <w:proofErr w:type="spellEnd"/>
            <w:r w:rsidRPr="00AB27E3">
              <w:rPr>
                <w:lang w:val="es-US"/>
              </w:rPr>
              <w:t xml:space="preserve"> Center, verificación de perfil activo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Verificación de cumplimiento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ISO 27001 A.9.4.1 (Política de control de acceso)</w:t>
            </w:r>
          </w:p>
        </w:tc>
      </w:tr>
      <w:tr w:rsidR="00AB27E3" w:rsidRPr="00AB27E3" w:rsidTr="00AB27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Software de congelamiento en laboratorio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Reiniciar una PC del laboratorio, verificar persistencia de cambios (archivo de prueba)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Prueba de funcionalidad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COBIT DSS05.02 (Protección contra malware)</w:t>
            </w:r>
          </w:p>
        </w:tc>
      </w:tr>
      <w:tr w:rsidR="00AB27E3" w:rsidRPr="00AB27E3" w:rsidTr="00AB27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Antivirus y actualizaciones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Verificar presencia de antivirus, fecha de última actualización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Verificación de cumplimiento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ISO 27002 A.12.2.1 (Controles contra malware)</w:t>
            </w:r>
          </w:p>
        </w:tc>
      </w:tr>
    </w:tbl>
    <w:p w:rsidR="00AB27E3" w:rsidRDefault="00AB27E3" w:rsidP="00AB27E3">
      <w:pPr>
        <w:rPr>
          <w:lang w:val="es-US"/>
        </w:rPr>
      </w:pPr>
    </w:p>
    <w:p w:rsidR="00AB27E3" w:rsidRDefault="00AB27E3" w:rsidP="00AB27E3">
      <w:pPr>
        <w:rPr>
          <w:lang w:val="es-US"/>
        </w:rPr>
      </w:pPr>
    </w:p>
    <w:p w:rsidR="00AB27E3" w:rsidRDefault="00AB27E3" w:rsidP="00AB27E3">
      <w:pPr>
        <w:rPr>
          <w:lang w:val="es-US"/>
        </w:rPr>
      </w:pPr>
    </w:p>
    <w:p w:rsidR="00AB27E3" w:rsidRDefault="00AB27E3" w:rsidP="00AB27E3">
      <w:pPr>
        <w:rPr>
          <w:lang w:val="es-US"/>
        </w:rPr>
      </w:pPr>
    </w:p>
    <w:p w:rsidR="00AB27E3" w:rsidRDefault="00AB27E3" w:rsidP="00AB27E3">
      <w:pPr>
        <w:rPr>
          <w:lang w:val="es-US"/>
        </w:rPr>
      </w:pPr>
    </w:p>
    <w:p w:rsidR="00AB27E3" w:rsidRDefault="00AB27E3" w:rsidP="00AB27E3">
      <w:pPr>
        <w:rPr>
          <w:lang w:val="es-US"/>
        </w:rPr>
      </w:pPr>
    </w:p>
    <w:p w:rsidR="00AB27E3" w:rsidRDefault="00AB27E3" w:rsidP="00AB27E3">
      <w:pPr>
        <w:rPr>
          <w:lang w:val="es-US"/>
        </w:rPr>
      </w:pPr>
    </w:p>
    <w:p w:rsidR="00AB27E3" w:rsidRDefault="00AB27E3" w:rsidP="00AB27E3">
      <w:pPr>
        <w:rPr>
          <w:lang w:val="es-US"/>
        </w:rPr>
      </w:pPr>
    </w:p>
    <w:p w:rsidR="00AB27E3" w:rsidRDefault="00AB27E3" w:rsidP="00AB27E3">
      <w:pPr>
        <w:rPr>
          <w:lang w:val="es-US"/>
        </w:rPr>
      </w:pPr>
    </w:p>
    <w:p w:rsidR="00AB27E3" w:rsidRDefault="00AB27E3" w:rsidP="00AB27E3">
      <w:pPr>
        <w:rPr>
          <w:lang w:val="es-US"/>
        </w:rPr>
      </w:pPr>
    </w:p>
    <w:p w:rsidR="00AB27E3" w:rsidRPr="00AB27E3" w:rsidRDefault="00AB27E3" w:rsidP="00AB27E3">
      <w:pPr>
        <w:jc w:val="center"/>
        <w:rPr>
          <w:b/>
          <w:bCs/>
          <w:lang w:val="es-US"/>
        </w:rPr>
      </w:pPr>
      <w:r w:rsidRPr="00AB27E3">
        <w:rPr>
          <w:b/>
          <w:bCs/>
          <w:lang w:val="es-US"/>
        </w:rPr>
        <w:lastRenderedPageBreak/>
        <w:t>Dominio 3: Gestión Administrativa y Gobernanza de TI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2466"/>
        <w:gridCol w:w="1814"/>
        <w:gridCol w:w="2512"/>
      </w:tblGrid>
      <w:tr w:rsidR="00AB27E3" w:rsidRPr="00AB27E3" w:rsidTr="00AB27E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Ítem a Auditar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Instrumento / Técnica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Metodología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Criterio / Norma</w:t>
            </w:r>
          </w:p>
        </w:tc>
      </w:tr>
      <w:tr w:rsidR="00AB27E3" w:rsidRPr="00AB27E3" w:rsidTr="00AB27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Políticas de uso de red y laboratorio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Entrevista semiestructurada (Cuestionario de 30 preguntas), solicitud de documentos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Revisión documental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COBIT APO01.06 (Definición de políticas), ISO 27002 A.7.1.1 (Políticas de seguridad)</w:t>
            </w:r>
          </w:p>
        </w:tc>
      </w:tr>
      <w:tr w:rsidR="00AB27E3" w:rsidRPr="00AB27E3" w:rsidTr="00AB27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Presupuesto asignado a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Entrevista con Director, solicitud de registros contables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Revisión documental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COBIT APO06.01 (Gestión de presupuesto)</w:t>
            </w:r>
          </w:p>
        </w:tc>
      </w:tr>
      <w:tr w:rsidR="00AB27E3" w:rsidRPr="00AB27E3" w:rsidTr="00AB27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Inventario de activos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Solicitar documento de inventario, verificar contra equipos físicos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Verificación de cumplimiento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ISO 27001 A.8.1.1 (Inventario de activos), COBIT DSS01.01 (Procesos de operación)</w:t>
            </w:r>
          </w:p>
        </w:tc>
      </w:tr>
      <w:tr w:rsidR="00AB27E3" w:rsidRPr="00AB27E3" w:rsidTr="00AB27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Roles y responsabilidades TI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Entrevista, verificación de nombramiento formal (si existe)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Revisión documental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COBIT APO01.04 (Definición de roles y responsabilidades)</w:t>
            </w:r>
          </w:p>
        </w:tc>
      </w:tr>
      <w:tr w:rsidR="00AB27E3" w:rsidRPr="00AB27E3" w:rsidTr="00AB27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Registro de incidentes de seguridad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Solicitar bitácora o libro de novedades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Revisión documental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ISO 27001 A.16.1.1 (Responsabilidades y procedimientos), COBIT DSS03.01 (Definición de incidentes)</w:t>
            </w:r>
          </w:p>
        </w:tc>
      </w:tr>
      <w:tr w:rsidR="00AB27E3" w:rsidRPr="00AB27E3" w:rsidTr="00AB27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Capacitación a docentes y personal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Entrevista, solicitud de constancias o registros de capacitación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Revisión documental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ISO 27002 A.7.2.2 (Concienciación, educación y capacitación), COBIT APO07.03 (Competencias del personal)</w:t>
            </w:r>
          </w:p>
        </w:tc>
      </w:tr>
      <w:tr w:rsidR="00AB27E3" w:rsidRPr="00AB27E3" w:rsidTr="00AB27E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lastRenderedPageBreak/>
              <w:t>Plan de continuidad y respaldo de configuración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 xml:space="preserve">Verificar existencia de respaldo del </w:t>
            </w:r>
            <w:proofErr w:type="spellStart"/>
            <w:r w:rsidRPr="00AB27E3">
              <w:rPr>
                <w:lang w:val="es-US"/>
              </w:rPr>
              <w:t>router</w:t>
            </w:r>
            <w:proofErr w:type="spellEnd"/>
            <w:r w:rsidRPr="00AB27E3">
              <w:rPr>
                <w:lang w:val="es-US"/>
              </w:rPr>
              <w:t xml:space="preserve"> (fotos o archivo de configuración)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Verificación de cumplimiento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ISO 27001 A.17.1.1 (Planificación de la continuidad), COBIT DSS04.03 (Planes de continuidad)</w:t>
            </w:r>
          </w:p>
        </w:tc>
      </w:tr>
    </w:tbl>
    <w:p w:rsidR="00AB27E3" w:rsidRDefault="00AB27E3" w:rsidP="00AB27E3">
      <w:pPr>
        <w:rPr>
          <w:lang w:val="es-US"/>
        </w:rPr>
      </w:pPr>
    </w:p>
    <w:p w:rsidR="00AB27E3" w:rsidRDefault="00AB27E3" w:rsidP="00AB27E3">
      <w:pPr>
        <w:rPr>
          <w:lang w:val="es-US"/>
        </w:rPr>
      </w:pPr>
    </w:p>
    <w:p w:rsidR="00AB27E3" w:rsidRPr="00AB27E3" w:rsidRDefault="00AB27E3" w:rsidP="00AB27E3">
      <w:pPr>
        <w:jc w:val="center"/>
        <w:rPr>
          <w:b/>
          <w:bCs/>
          <w:lang w:val="es-US"/>
        </w:rPr>
      </w:pPr>
      <w:r w:rsidRPr="00AB27E3">
        <w:rPr>
          <w:b/>
          <w:bCs/>
          <w:lang w:val="es-US"/>
        </w:rPr>
        <w:t>METODOLOGÍAS DE AUDITORÍA APLICADAS</w:t>
      </w:r>
    </w:p>
    <w:tbl>
      <w:tblPr>
        <w:tblW w:w="10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3311"/>
        <w:gridCol w:w="4728"/>
      </w:tblGrid>
      <w:tr w:rsidR="00AB27E3" w:rsidRPr="00AB27E3" w:rsidTr="00AB27E3">
        <w:trPr>
          <w:trHeight w:val="43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Metodología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Descripción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Aplicación en esta auditoría</w:t>
            </w:r>
          </w:p>
        </w:tc>
      </w:tr>
      <w:tr w:rsidR="00AB27E3" w:rsidRPr="00AB27E3" w:rsidTr="00AB27E3">
        <w:trPr>
          <w:trHeight w:val="10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Enfoque basado en riesgos (ISO 27005)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Priorizar la auditoría en los activos y procesos de mayor riesgo para la institución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Se auditarán primero los riesgos críticos (R-001 a R-005) antes que los de menor impacto</w:t>
            </w:r>
          </w:p>
        </w:tc>
      </w:tr>
      <w:tr w:rsidR="00AB27E3" w:rsidRPr="00AB27E3" w:rsidTr="00AB27E3">
        <w:trPr>
          <w:trHeight w:val="9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Muestreo censal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Evaluar el 100% de la población cuando esta es pequeña y manejable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 xml:space="preserve">Se auditarán los 23 tendidos de cable (100%), las 23 </w:t>
            </w:r>
            <w:proofErr w:type="spellStart"/>
            <w:r w:rsidRPr="00AB27E3">
              <w:rPr>
                <w:lang w:val="es-US"/>
              </w:rPr>
              <w:t>PCs</w:t>
            </w:r>
            <w:proofErr w:type="spellEnd"/>
            <w:r w:rsidRPr="00AB27E3">
              <w:rPr>
                <w:lang w:val="es-US"/>
              </w:rPr>
              <w:t xml:space="preserve"> (100%)</w:t>
            </w:r>
          </w:p>
        </w:tc>
      </w:tr>
      <w:tr w:rsidR="00AB27E3" w:rsidRPr="00AB27E3" w:rsidTr="00AB27E3">
        <w:trPr>
          <w:trHeight w:val="10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Triangulación de evidencias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Cruzar al menos tres fuentes de evidencia para validar un hallazgo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 xml:space="preserve">Ejemplo: Para verificar filtrado DNS, se hará (1) prueba técnica, (2) entrevista al administrador, (3) captura de configuración del </w:t>
            </w:r>
            <w:proofErr w:type="spellStart"/>
            <w:r w:rsidRPr="00AB27E3">
              <w:rPr>
                <w:lang w:val="es-US"/>
              </w:rPr>
              <w:t>router</w:t>
            </w:r>
            <w:proofErr w:type="spellEnd"/>
          </w:p>
        </w:tc>
      </w:tr>
      <w:tr w:rsidR="00AB27E3" w:rsidRPr="00AB27E3" w:rsidTr="00AB27E3">
        <w:trPr>
          <w:trHeight w:val="10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roofErr w:type="spellStart"/>
            <w:r w:rsidRPr="00AB27E3">
              <w:rPr>
                <w:b/>
                <w:bCs/>
              </w:rPr>
              <w:t>Ciclo</w:t>
            </w:r>
            <w:proofErr w:type="spellEnd"/>
            <w:r w:rsidRPr="00AB27E3">
              <w:rPr>
                <w:b/>
                <w:bCs/>
              </w:rPr>
              <w:t xml:space="preserve"> PDCA (Plan-Do-Check-Act)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Estructura de mejora continua adaptada a la auditoría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 xml:space="preserve">Plan (planificación), Do (trabajo de campo), </w:t>
            </w:r>
            <w:proofErr w:type="spellStart"/>
            <w:r w:rsidRPr="00AB27E3">
              <w:rPr>
                <w:lang w:val="es-US"/>
              </w:rPr>
              <w:t>Check</w:t>
            </w:r>
            <w:proofErr w:type="spellEnd"/>
            <w:r w:rsidRPr="00AB27E3">
              <w:rPr>
                <w:lang w:val="es-US"/>
              </w:rPr>
              <w:t xml:space="preserve"> (análisis de hallazgos), </w:t>
            </w:r>
            <w:proofErr w:type="spellStart"/>
            <w:r w:rsidRPr="00AB27E3">
              <w:rPr>
                <w:lang w:val="es-US"/>
              </w:rPr>
              <w:t>Act</w:t>
            </w:r>
            <w:proofErr w:type="spellEnd"/>
            <w:r w:rsidRPr="00AB27E3">
              <w:rPr>
                <w:lang w:val="es-US"/>
              </w:rPr>
              <w:t xml:space="preserve"> (recomendaciones y seguimiento)</w:t>
            </w:r>
          </w:p>
        </w:tc>
      </w:tr>
      <w:tr w:rsidR="00AB27E3" w:rsidRPr="00AB27E3" w:rsidTr="00AB27E3">
        <w:trPr>
          <w:trHeight w:val="9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 xml:space="preserve">Gap </w:t>
            </w:r>
            <w:proofErr w:type="spellStart"/>
            <w:r w:rsidRPr="00AB27E3">
              <w:rPr>
                <w:b/>
                <w:bCs/>
                <w:lang w:val="es-US"/>
              </w:rPr>
              <w:t>Analysis</w:t>
            </w:r>
            <w:proofErr w:type="spellEnd"/>
            <w:r w:rsidRPr="00AB27E3">
              <w:rPr>
                <w:b/>
                <w:bCs/>
                <w:lang w:val="es-US"/>
              </w:rPr>
              <w:t xml:space="preserve"> (Análisis de brechas)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Comparar el estado actual contra un estado deseado (norma o estándar)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Se comparará cada hallazgo contra ISO 27001, TIA-568 o COBIT</w:t>
            </w:r>
          </w:p>
        </w:tc>
      </w:tr>
      <w:tr w:rsidR="00AB27E3" w:rsidRPr="00AB27E3" w:rsidTr="00AB27E3">
        <w:trPr>
          <w:trHeight w:val="99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proofErr w:type="spellStart"/>
            <w:r w:rsidRPr="00AB27E3">
              <w:rPr>
                <w:b/>
                <w:bCs/>
                <w:lang w:val="es-US"/>
              </w:rPr>
              <w:lastRenderedPageBreak/>
              <w:t>Walkthrough</w:t>
            </w:r>
            <w:proofErr w:type="spellEnd"/>
            <w:r w:rsidRPr="00AB27E3">
              <w:rPr>
                <w:b/>
                <w:bCs/>
                <w:lang w:val="es-US"/>
              </w:rPr>
              <w:t xml:space="preserve"> (Recorrido guiado)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El auditor recorre las instalaciones acompañado por el responsable del área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 xml:space="preserve">Se realizará un recorrido desde el </w:t>
            </w:r>
            <w:proofErr w:type="spellStart"/>
            <w:r w:rsidRPr="00AB27E3">
              <w:rPr>
                <w:lang w:val="es-US"/>
              </w:rPr>
              <w:t>router</w:t>
            </w:r>
            <w:proofErr w:type="spellEnd"/>
            <w:r w:rsidRPr="00AB27E3">
              <w:rPr>
                <w:lang w:val="es-US"/>
              </w:rPr>
              <w:t xml:space="preserve"> hasta el laboratorio y dirección</w:t>
            </w:r>
          </w:p>
        </w:tc>
      </w:tr>
    </w:tbl>
    <w:p w:rsidR="00AB27E3" w:rsidRDefault="00AB27E3" w:rsidP="00AB27E3">
      <w:pPr>
        <w:rPr>
          <w:lang w:val="es-US"/>
        </w:rPr>
      </w:pPr>
    </w:p>
    <w:p w:rsidR="00AB27E3" w:rsidRDefault="00AB27E3" w:rsidP="00AB27E3">
      <w:pPr>
        <w:rPr>
          <w:lang w:val="es-US"/>
        </w:rPr>
      </w:pPr>
    </w:p>
    <w:p w:rsidR="00AB27E3" w:rsidRPr="00AB27E3" w:rsidRDefault="00AB27E3" w:rsidP="00AB27E3">
      <w:pPr>
        <w:jc w:val="center"/>
        <w:rPr>
          <w:b/>
          <w:bCs/>
          <w:lang w:val="es-US"/>
        </w:rPr>
      </w:pPr>
      <w:r w:rsidRPr="00AB27E3">
        <w:rPr>
          <w:b/>
          <w:bCs/>
          <w:lang w:val="es-US"/>
        </w:rPr>
        <w:t>ESTÁNDARES, NORMAS Y FRAMEWORKS INTEGRADOS</w:t>
      </w:r>
    </w:p>
    <w:p w:rsidR="00AB27E3" w:rsidRPr="00AB27E3" w:rsidRDefault="00AB27E3" w:rsidP="00AB27E3">
      <w:pPr>
        <w:rPr>
          <w:b/>
          <w:bCs/>
          <w:lang w:val="es-US"/>
        </w:rPr>
      </w:pPr>
      <w:r w:rsidRPr="00AB27E3">
        <w:rPr>
          <w:b/>
          <w:bCs/>
          <w:lang w:val="es-US"/>
        </w:rPr>
        <w:t>4.1 Normas ISO (Gestión de Seguridad y Calidad)</w:t>
      </w:r>
    </w:p>
    <w:tbl>
      <w:tblPr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8135"/>
      </w:tblGrid>
      <w:tr w:rsidR="00AB27E3" w:rsidRPr="00AB27E3" w:rsidTr="00FA4DAF">
        <w:trPr>
          <w:trHeight w:val="42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Norma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Aplicación Específica</w:t>
            </w:r>
          </w:p>
        </w:tc>
      </w:tr>
      <w:tr w:rsidR="00AB27E3" w:rsidRPr="00AB27E3" w:rsidTr="00FA4DAF">
        <w:trPr>
          <w:trHeight w:val="7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ISO 19011:2018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Directrices para la gestión de la auditoría (planificación, ejecución, informe, competencias del auditor)</w:t>
            </w:r>
          </w:p>
        </w:tc>
      </w:tr>
      <w:tr w:rsidR="00AB27E3" w:rsidRPr="00AB27E3" w:rsidTr="00FA4DAF">
        <w:trPr>
          <w:trHeight w:val="6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ISO/IEC 27001:2022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Marco principal para seguridad de la información (Anexo A completo)</w:t>
            </w:r>
          </w:p>
        </w:tc>
      </w:tr>
      <w:tr w:rsidR="00AB27E3" w:rsidRPr="00AB27E3" w:rsidTr="00FA4DAF">
        <w:trPr>
          <w:trHeight w:val="7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ISO/IEC 27002:2022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Buenas prácticas para implementar los controles de 27001</w:t>
            </w:r>
          </w:p>
        </w:tc>
      </w:tr>
      <w:tr w:rsidR="00AB27E3" w:rsidRPr="00AB27E3" w:rsidTr="00FA4DAF">
        <w:trPr>
          <w:trHeight w:val="7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ISO/IEC 27005:2022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Gestión de riesgos de seguridad de la información (identificación, análisis, evaluación)</w:t>
            </w:r>
          </w:p>
        </w:tc>
      </w:tr>
      <w:tr w:rsidR="00AB27E3" w:rsidRPr="00AB27E3" w:rsidTr="00FA4DAF">
        <w:trPr>
          <w:trHeight w:val="7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b/>
                <w:bCs/>
                <w:lang w:val="es-US"/>
              </w:rPr>
              <w:t>ISO/IEC 27007:2020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B27E3" w:rsidRPr="00AB27E3" w:rsidRDefault="00AB27E3" w:rsidP="00AB27E3">
            <w:pPr>
              <w:rPr>
                <w:lang w:val="es-US"/>
              </w:rPr>
            </w:pPr>
            <w:r w:rsidRPr="00AB27E3">
              <w:rPr>
                <w:lang w:val="es-US"/>
              </w:rPr>
              <w:t>Guía específica para auditorías de sistemas de gestión de seguridad de la información (SG-SI)</w:t>
            </w:r>
          </w:p>
        </w:tc>
      </w:tr>
    </w:tbl>
    <w:p w:rsidR="00FA4DAF" w:rsidRDefault="00FA4DAF" w:rsidP="00AB27E3">
      <w:pPr>
        <w:rPr>
          <w:b/>
          <w:bCs/>
          <w:lang w:val="es-US"/>
        </w:rPr>
      </w:pPr>
    </w:p>
    <w:p w:rsidR="00FA4DAF" w:rsidRDefault="00FA4DAF" w:rsidP="00AB27E3">
      <w:pPr>
        <w:rPr>
          <w:b/>
          <w:bCs/>
          <w:lang w:val="es-US"/>
        </w:rPr>
      </w:pPr>
    </w:p>
    <w:p w:rsidR="00FA4DAF" w:rsidRDefault="00FA4DAF" w:rsidP="00AB27E3">
      <w:pPr>
        <w:rPr>
          <w:b/>
          <w:bCs/>
          <w:lang w:val="es-US"/>
        </w:rPr>
      </w:pPr>
    </w:p>
    <w:p w:rsidR="00FA4DAF" w:rsidRDefault="00FA4DAF" w:rsidP="00AB27E3">
      <w:pPr>
        <w:rPr>
          <w:b/>
          <w:bCs/>
          <w:lang w:val="es-US"/>
        </w:rPr>
      </w:pPr>
    </w:p>
    <w:p w:rsidR="00FA4DAF" w:rsidRDefault="00FA4DAF" w:rsidP="00AB27E3">
      <w:pPr>
        <w:rPr>
          <w:b/>
          <w:bCs/>
          <w:lang w:val="es-US"/>
        </w:rPr>
      </w:pPr>
    </w:p>
    <w:p w:rsidR="00FA4DAF" w:rsidRDefault="00FA4DAF" w:rsidP="00AB27E3">
      <w:pPr>
        <w:rPr>
          <w:b/>
          <w:bCs/>
          <w:lang w:val="es-US"/>
        </w:rPr>
      </w:pPr>
    </w:p>
    <w:p w:rsidR="00FA4DAF" w:rsidRDefault="00FA4DAF" w:rsidP="00AB27E3">
      <w:pPr>
        <w:rPr>
          <w:b/>
          <w:bCs/>
          <w:lang w:val="es-US"/>
        </w:rPr>
      </w:pPr>
    </w:p>
    <w:p w:rsidR="00FA4DAF" w:rsidRPr="00FA4DAF" w:rsidRDefault="00FA4DAF" w:rsidP="00FA4DAF">
      <w:pPr>
        <w:rPr>
          <w:b/>
          <w:bCs/>
          <w:lang w:val="es-US"/>
        </w:rPr>
      </w:pPr>
      <w:r w:rsidRPr="00FA4DAF">
        <w:rPr>
          <w:b/>
          <w:bCs/>
          <w:lang w:val="es-US"/>
        </w:rPr>
        <w:lastRenderedPageBreak/>
        <w:t>4.2 Estándares TIA/EIA (Cableado Estructurado)</w:t>
      </w:r>
    </w:p>
    <w:tbl>
      <w:tblPr>
        <w:tblW w:w="101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8607"/>
      </w:tblGrid>
      <w:tr w:rsidR="00FA4DAF" w:rsidRPr="00FA4DAF" w:rsidTr="00FA4DAF">
        <w:trPr>
          <w:trHeight w:val="42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Estándar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Aplicación Específica</w:t>
            </w:r>
          </w:p>
        </w:tc>
      </w:tr>
      <w:tr w:rsidR="00FA4DAF" w:rsidRPr="00FA4DAF" w:rsidTr="00FA4DAF">
        <w:trPr>
          <w:trHeight w:val="7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ANSI/TIA-568-C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Cableado de telecomunicaciones en edificios comerciales (categoría, terminaciones, longitudes, topología)</w:t>
            </w:r>
          </w:p>
        </w:tc>
      </w:tr>
      <w:tr w:rsidR="00FA4DAF" w:rsidRPr="00FA4DAF" w:rsidTr="00FA4DAF">
        <w:trPr>
          <w:trHeight w:val="69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ANSI/TIA-569-C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Espacios y canalizaciones (ductos, bandejas, radios de curvatura)</w:t>
            </w:r>
          </w:p>
        </w:tc>
      </w:tr>
      <w:tr w:rsidR="00FA4DAF" w:rsidRPr="00FA4DAF" w:rsidTr="00FA4DAF">
        <w:trPr>
          <w:trHeight w:val="7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ANSI/TIA-606-B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Administración y etiquetado de infraestructura (códigos de identificación)</w:t>
            </w:r>
          </w:p>
        </w:tc>
      </w:tr>
      <w:tr w:rsidR="00FA4DAF" w:rsidRPr="00FA4DAF" w:rsidTr="00FA4DAF">
        <w:trPr>
          <w:trHeight w:val="4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ANSI/TIA-942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Infraestructura de centros de datos (aplicable parcialmente al área de comunicaciones)</w:t>
            </w:r>
          </w:p>
        </w:tc>
      </w:tr>
    </w:tbl>
    <w:p w:rsidR="00FA4DAF" w:rsidRDefault="00FA4DAF" w:rsidP="00AB27E3">
      <w:pPr>
        <w:rPr>
          <w:b/>
          <w:bCs/>
          <w:lang w:val="es-US"/>
        </w:rPr>
      </w:pPr>
    </w:p>
    <w:p w:rsidR="00FA4DAF" w:rsidRDefault="00FA4DAF" w:rsidP="00AB27E3">
      <w:pPr>
        <w:rPr>
          <w:b/>
          <w:bCs/>
          <w:lang w:val="es-US"/>
        </w:rPr>
      </w:pPr>
    </w:p>
    <w:p w:rsidR="00FA4DAF" w:rsidRPr="00FA4DAF" w:rsidRDefault="00FA4DAF" w:rsidP="00FA4DAF">
      <w:pPr>
        <w:rPr>
          <w:b/>
          <w:bCs/>
          <w:lang w:val="es-US"/>
        </w:rPr>
      </w:pPr>
      <w:r w:rsidRPr="00FA4DAF">
        <w:rPr>
          <w:b/>
          <w:bCs/>
          <w:lang w:val="es-US"/>
        </w:rPr>
        <w:t>4.3 Framework COBIT 2019 (Gobernanza y Gestión de TI)</w:t>
      </w:r>
    </w:p>
    <w:tbl>
      <w:tblPr>
        <w:tblW w:w="101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5346"/>
        <w:gridCol w:w="2794"/>
      </w:tblGrid>
      <w:tr w:rsidR="00FA4DAF" w:rsidRPr="00FA4DAF" w:rsidTr="00FA4DAF">
        <w:trPr>
          <w:trHeight w:val="42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Dominio COBIT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Proceso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Aplicación</w:t>
            </w:r>
          </w:p>
        </w:tc>
      </w:tr>
      <w:tr w:rsidR="00FA4DAF" w:rsidRPr="00FA4DAF" w:rsidTr="00FA4DAF">
        <w:trPr>
          <w:trHeight w:val="7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APO (</w:t>
            </w:r>
            <w:proofErr w:type="spellStart"/>
            <w:r w:rsidRPr="00FA4DAF">
              <w:rPr>
                <w:bCs/>
                <w:lang w:val="es-US"/>
              </w:rPr>
              <w:t>Align</w:t>
            </w:r>
            <w:proofErr w:type="spellEnd"/>
            <w:r w:rsidRPr="00FA4DAF">
              <w:rPr>
                <w:bCs/>
                <w:lang w:val="es-US"/>
              </w:rPr>
              <w:t xml:space="preserve">, Plan &amp; </w:t>
            </w:r>
            <w:proofErr w:type="spellStart"/>
            <w:r w:rsidRPr="00FA4DAF">
              <w:rPr>
                <w:bCs/>
                <w:lang w:val="es-US"/>
              </w:rPr>
              <w:t>Organize</w:t>
            </w:r>
            <w:proofErr w:type="spellEnd"/>
            <w:r w:rsidRPr="00FA4DAF">
              <w:rPr>
                <w:bCs/>
                <w:lang w:val="es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APO01 (Gestión del marco de TI), APO06 (Gestión de presupuesto), APO07 (Gestión de recursos humanos)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Evaluación de políticas, presupuesto y roles</w:t>
            </w:r>
          </w:p>
        </w:tc>
      </w:tr>
      <w:tr w:rsidR="00FA4DAF" w:rsidRPr="00FA4DAF" w:rsidTr="00FA4DAF">
        <w:trPr>
          <w:trHeight w:val="12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DSS (</w:t>
            </w:r>
            <w:proofErr w:type="spellStart"/>
            <w:r w:rsidRPr="00FA4DAF">
              <w:rPr>
                <w:bCs/>
                <w:lang w:val="es-US"/>
              </w:rPr>
              <w:t>Build</w:t>
            </w:r>
            <w:proofErr w:type="spellEnd"/>
            <w:r w:rsidRPr="00FA4DAF">
              <w:rPr>
                <w:bCs/>
                <w:lang w:val="es-US"/>
              </w:rPr>
              <w:t>, Run &amp; Monitor)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DSS01 (Gestión de operaciones), DSS02 (Gestión de peticiones e incidentes), DSS03 (Gestión de problemas), DSS04 (Gestión de continuidad), DSS05 (Gestión de servicios de seguridad)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Evaluación de operaciones diarias, incidentes, continuidad y seguridad técnica</w:t>
            </w:r>
          </w:p>
        </w:tc>
      </w:tr>
      <w:tr w:rsidR="00FA4DAF" w:rsidRPr="00FA4DAF" w:rsidTr="00FA4DAF">
        <w:trPr>
          <w:trHeight w:val="70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EDM (</w:t>
            </w:r>
            <w:proofErr w:type="spellStart"/>
            <w:r w:rsidRPr="00FA4DAF">
              <w:rPr>
                <w:bCs/>
                <w:lang w:val="es-US"/>
              </w:rPr>
              <w:t>Evaluate</w:t>
            </w:r>
            <w:proofErr w:type="spellEnd"/>
            <w:r w:rsidRPr="00FA4DAF">
              <w:rPr>
                <w:bCs/>
                <w:lang w:val="es-US"/>
              </w:rPr>
              <w:t xml:space="preserve">, </w:t>
            </w:r>
            <w:proofErr w:type="spellStart"/>
            <w:r w:rsidRPr="00FA4DAF">
              <w:rPr>
                <w:bCs/>
                <w:lang w:val="es-US"/>
              </w:rPr>
              <w:t>Direct</w:t>
            </w:r>
            <w:proofErr w:type="spellEnd"/>
            <w:r w:rsidRPr="00FA4DAF">
              <w:rPr>
                <w:bCs/>
                <w:lang w:val="es-US"/>
              </w:rPr>
              <w:t xml:space="preserve"> &amp; Monitor)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EDM03 (Gestión de riesgos), EDM04 (Gestión de recursos)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Supervisión de riesgos y recursos TI</w:t>
            </w:r>
          </w:p>
        </w:tc>
      </w:tr>
    </w:tbl>
    <w:p w:rsidR="00FA4DAF" w:rsidRDefault="00FA4DAF" w:rsidP="00AB27E3">
      <w:pPr>
        <w:rPr>
          <w:b/>
          <w:bCs/>
          <w:lang w:val="es-US"/>
        </w:rPr>
      </w:pPr>
    </w:p>
    <w:p w:rsidR="00FA4DAF" w:rsidRDefault="00FA4DAF" w:rsidP="00AB27E3">
      <w:pPr>
        <w:rPr>
          <w:b/>
          <w:bCs/>
          <w:lang w:val="es-US"/>
        </w:rPr>
      </w:pPr>
    </w:p>
    <w:p w:rsidR="00FA4DAF" w:rsidRDefault="00FA4DAF" w:rsidP="00AB27E3">
      <w:pPr>
        <w:rPr>
          <w:b/>
          <w:bCs/>
          <w:lang w:val="es-US"/>
        </w:rPr>
      </w:pPr>
    </w:p>
    <w:p w:rsidR="00FA4DAF" w:rsidRDefault="00FA4DAF" w:rsidP="00AB27E3">
      <w:pPr>
        <w:rPr>
          <w:b/>
          <w:bCs/>
          <w:lang w:val="es-US"/>
        </w:rPr>
      </w:pPr>
    </w:p>
    <w:p w:rsidR="00FA4DAF" w:rsidRPr="00FA4DAF" w:rsidRDefault="00FA4DAF" w:rsidP="00FA4DAF">
      <w:pPr>
        <w:jc w:val="center"/>
        <w:rPr>
          <w:b/>
          <w:bCs/>
          <w:lang w:val="es-US"/>
        </w:rPr>
      </w:pPr>
      <w:r w:rsidRPr="00FA4DAF">
        <w:rPr>
          <w:b/>
          <w:bCs/>
          <w:lang w:val="es-US"/>
        </w:rPr>
        <w:lastRenderedPageBreak/>
        <w:t>4.4 Otras Referencias Normativas</w:t>
      </w:r>
    </w:p>
    <w:tbl>
      <w:tblPr>
        <w:tblW w:w="101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5"/>
        <w:gridCol w:w="5386"/>
      </w:tblGrid>
      <w:tr w:rsidR="00FA4DAF" w:rsidRPr="00FA4DAF" w:rsidTr="00FA4DAF">
        <w:trPr>
          <w:trHeight w:val="42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bookmarkStart w:id="0" w:name="_GoBack"/>
            <w:bookmarkEnd w:id="0"/>
            <w:r w:rsidRPr="00FA4DAF">
              <w:rPr>
                <w:bCs/>
                <w:lang w:val="es-US"/>
              </w:rPr>
              <w:t>Norma / Ley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Aplicación</w:t>
            </w:r>
          </w:p>
        </w:tc>
      </w:tr>
      <w:tr w:rsidR="00FA4DAF" w:rsidRPr="00FA4DAF" w:rsidTr="00FA4DAF">
        <w:trPr>
          <w:trHeight w:val="7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Ley 787 (Código de la Niñez y Adolescencia de Nicaragua)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Obligación de proteger a menores de contenido inapropiado en internet</w:t>
            </w:r>
          </w:p>
        </w:tc>
      </w:tr>
      <w:tr w:rsidR="00FA4DAF" w:rsidRPr="00FA4DAF" w:rsidTr="00FA4DAF">
        <w:trPr>
          <w:trHeight w:val="6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Ley 921 (Ley de Protección de Datos Personales de Nicaragua)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Confidencialidad de datos de estudiantes y personal</w:t>
            </w:r>
          </w:p>
        </w:tc>
      </w:tr>
      <w:tr w:rsidR="00FA4DAF" w:rsidRPr="00FA4DAF" w:rsidTr="00FA4DAF">
        <w:trPr>
          <w:trHeight w:val="4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>RFC 1918 (Direccionamiento privado)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A4DAF" w:rsidRPr="00FA4DAF" w:rsidRDefault="00FA4DAF" w:rsidP="00FA4DAF">
            <w:pPr>
              <w:rPr>
                <w:bCs/>
                <w:lang w:val="es-US"/>
              </w:rPr>
            </w:pPr>
            <w:r w:rsidRPr="00FA4DAF">
              <w:rPr>
                <w:bCs/>
                <w:lang w:val="es-US"/>
              </w:rPr>
              <w:t xml:space="preserve">Verificación de uso correcto de </w:t>
            </w:r>
            <w:proofErr w:type="spellStart"/>
            <w:r w:rsidRPr="00FA4DAF">
              <w:rPr>
                <w:bCs/>
                <w:lang w:val="es-US"/>
              </w:rPr>
              <w:t>IPs</w:t>
            </w:r>
            <w:proofErr w:type="spellEnd"/>
            <w:r w:rsidRPr="00FA4DAF">
              <w:rPr>
                <w:bCs/>
                <w:lang w:val="es-US"/>
              </w:rPr>
              <w:t xml:space="preserve"> privadas (192.168.x.x)</w:t>
            </w:r>
          </w:p>
        </w:tc>
      </w:tr>
    </w:tbl>
    <w:p w:rsidR="00FA4DAF" w:rsidRPr="00FA4DAF" w:rsidRDefault="00FA4DAF" w:rsidP="00AB27E3">
      <w:pPr>
        <w:rPr>
          <w:b/>
          <w:bCs/>
          <w:lang w:val="es-US"/>
        </w:rPr>
      </w:pPr>
    </w:p>
    <w:sectPr w:rsidR="00FA4DAF" w:rsidRPr="00FA4D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95C"/>
    <w:rsid w:val="00265B0E"/>
    <w:rsid w:val="00837D2A"/>
    <w:rsid w:val="008F795C"/>
    <w:rsid w:val="00AB27E3"/>
    <w:rsid w:val="00FA4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0CC0F"/>
  <w15:chartTrackingRefBased/>
  <w15:docId w15:val="{4AF0A360-62CA-488F-AA17-79FED6B6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3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6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0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5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0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5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1407</Words>
  <Characters>7743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Antonio Valdivia</dc:creator>
  <cp:keywords/>
  <dc:description/>
  <cp:lastModifiedBy>Gerson Antonio Valdivia</cp:lastModifiedBy>
  <cp:revision>2</cp:revision>
  <dcterms:created xsi:type="dcterms:W3CDTF">2026-04-08T00:45:00Z</dcterms:created>
  <dcterms:modified xsi:type="dcterms:W3CDTF">2026-04-08T00:59:00Z</dcterms:modified>
</cp:coreProperties>
</file>