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3C7" w:rsidRDefault="001441A3">
      <w:pPr>
        <w:pStyle w:val="Textoindependiente"/>
        <w:ind w:left="131"/>
        <w:rPr>
          <w:rFonts w:ascii="Times New Roman"/>
          <w:sz w:val="20"/>
        </w:rPr>
      </w:pPr>
      <w:r>
        <w:rPr>
          <w:rFonts w:ascii="Times New Roman"/>
          <w:noProof/>
          <w:sz w:val="20"/>
          <w:lang w:val="es-US" w:eastAsia="es-US"/>
        </w:rPr>
        <w:drawing>
          <wp:inline distT="0" distB="0" distL="0" distR="0">
            <wp:extent cx="2041252" cy="58159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41252" cy="581596"/>
                    </a:xfrm>
                    <a:prstGeom prst="rect">
                      <a:avLst/>
                    </a:prstGeom>
                  </pic:spPr>
                </pic:pic>
              </a:graphicData>
            </a:graphic>
          </wp:inline>
        </w:drawing>
      </w:r>
    </w:p>
    <w:p w:rsidR="007D13C7" w:rsidRDefault="001441A3">
      <w:pPr>
        <w:pStyle w:val="Ttulo1"/>
        <w:spacing w:before="259"/>
      </w:pPr>
      <w:r>
        <w:rPr>
          <w:color w:val="FF0000"/>
        </w:rPr>
        <w:t>AUDITORIA</w:t>
      </w:r>
      <w:r>
        <w:rPr>
          <w:color w:val="FF0000"/>
          <w:spacing w:val="-14"/>
        </w:rPr>
        <w:t xml:space="preserve"> </w:t>
      </w:r>
      <w:r>
        <w:rPr>
          <w:color w:val="FF0000"/>
        </w:rPr>
        <w:t>DE</w:t>
      </w:r>
      <w:r>
        <w:rPr>
          <w:color w:val="FF0000"/>
          <w:spacing w:val="-16"/>
        </w:rPr>
        <w:t xml:space="preserve"> </w:t>
      </w:r>
      <w:r>
        <w:rPr>
          <w:color w:val="FF0000"/>
          <w:spacing w:val="-2"/>
        </w:rPr>
        <w:t>SISTEMAS</w:t>
      </w:r>
    </w:p>
    <w:p w:rsidR="007D13C7" w:rsidRDefault="007D13C7">
      <w:pPr>
        <w:pStyle w:val="Textoindependiente"/>
        <w:rPr>
          <w:rFonts w:ascii="Arial"/>
          <w:b/>
          <w:sz w:val="44"/>
        </w:rPr>
      </w:pPr>
    </w:p>
    <w:p w:rsidR="007D13C7" w:rsidRDefault="007D13C7">
      <w:pPr>
        <w:pStyle w:val="Textoindependiente"/>
        <w:rPr>
          <w:rFonts w:ascii="Arial"/>
          <w:b/>
          <w:sz w:val="44"/>
        </w:rPr>
      </w:pPr>
    </w:p>
    <w:p w:rsidR="007D13C7" w:rsidRDefault="007D13C7">
      <w:pPr>
        <w:pStyle w:val="Textoindependiente"/>
        <w:spacing w:before="111"/>
        <w:rPr>
          <w:rFonts w:ascii="Arial"/>
          <w:b/>
          <w:sz w:val="44"/>
        </w:rPr>
      </w:pPr>
    </w:p>
    <w:p w:rsidR="007D13C7" w:rsidRDefault="001441A3">
      <w:pPr>
        <w:ind w:left="752"/>
        <w:jc w:val="center"/>
        <w:rPr>
          <w:rFonts w:ascii="Arial"/>
          <w:b/>
          <w:sz w:val="40"/>
        </w:rPr>
      </w:pPr>
      <w:r>
        <w:rPr>
          <w:rFonts w:ascii="Arial"/>
          <w:b/>
          <w:color w:val="006FC0"/>
          <w:sz w:val="40"/>
        </w:rPr>
        <w:t>AUDITORIA</w:t>
      </w:r>
      <w:r>
        <w:rPr>
          <w:rFonts w:ascii="Arial"/>
          <w:b/>
          <w:color w:val="006FC0"/>
          <w:spacing w:val="-8"/>
          <w:sz w:val="40"/>
        </w:rPr>
        <w:t xml:space="preserve"> </w:t>
      </w:r>
      <w:r>
        <w:rPr>
          <w:rFonts w:ascii="Arial"/>
          <w:b/>
          <w:color w:val="006FC0"/>
          <w:sz w:val="40"/>
        </w:rPr>
        <w:t>MEDIANTE</w:t>
      </w:r>
      <w:r>
        <w:rPr>
          <w:rFonts w:ascii="Arial"/>
          <w:b/>
          <w:color w:val="006FC0"/>
          <w:spacing w:val="-5"/>
          <w:sz w:val="40"/>
        </w:rPr>
        <w:t xml:space="preserve"> </w:t>
      </w:r>
      <w:r>
        <w:rPr>
          <w:rFonts w:ascii="Arial"/>
          <w:b/>
          <w:color w:val="006FC0"/>
          <w:sz w:val="40"/>
        </w:rPr>
        <w:t>COBIT/ISO</w:t>
      </w:r>
      <w:r>
        <w:rPr>
          <w:rFonts w:ascii="Arial"/>
          <w:b/>
          <w:color w:val="006FC0"/>
          <w:spacing w:val="-3"/>
          <w:sz w:val="40"/>
        </w:rPr>
        <w:t xml:space="preserve"> </w:t>
      </w:r>
      <w:r>
        <w:rPr>
          <w:rFonts w:ascii="Arial"/>
          <w:b/>
          <w:color w:val="006FC0"/>
          <w:spacing w:val="-2"/>
          <w:sz w:val="40"/>
        </w:rPr>
        <w:t>27001</w:t>
      </w:r>
    </w:p>
    <w:p w:rsidR="007D13C7" w:rsidRDefault="007D13C7">
      <w:pPr>
        <w:pStyle w:val="Textoindependiente"/>
        <w:rPr>
          <w:rFonts w:ascii="Arial"/>
          <w:b/>
          <w:sz w:val="40"/>
        </w:rPr>
      </w:pPr>
    </w:p>
    <w:p w:rsidR="007D13C7" w:rsidRDefault="007D13C7">
      <w:pPr>
        <w:pStyle w:val="Textoindependiente"/>
        <w:rPr>
          <w:rFonts w:ascii="Arial"/>
          <w:b/>
          <w:sz w:val="40"/>
        </w:rPr>
      </w:pPr>
    </w:p>
    <w:p w:rsidR="007D13C7" w:rsidRDefault="007D13C7">
      <w:pPr>
        <w:pStyle w:val="Textoindependiente"/>
        <w:spacing w:before="290"/>
        <w:rPr>
          <w:rFonts w:ascii="Arial"/>
          <w:b/>
          <w:sz w:val="40"/>
        </w:rPr>
      </w:pPr>
    </w:p>
    <w:p w:rsidR="007D13C7" w:rsidRDefault="001441A3">
      <w:pPr>
        <w:pStyle w:val="Ttulo1"/>
        <w:spacing w:line="276" w:lineRule="auto"/>
        <w:ind w:left="752" w:right="5"/>
      </w:pPr>
      <w:r>
        <w:rPr>
          <w:color w:val="622322"/>
        </w:rPr>
        <w:t>Informe</w:t>
      </w:r>
      <w:r>
        <w:rPr>
          <w:color w:val="622322"/>
          <w:spacing w:val="-8"/>
        </w:rPr>
        <w:t xml:space="preserve"> </w:t>
      </w:r>
      <w:r>
        <w:rPr>
          <w:color w:val="622322"/>
        </w:rPr>
        <w:t>técnico</w:t>
      </w:r>
      <w:r>
        <w:rPr>
          <w:color w:val="622322"/>
          <w:spacing w:val="-7"/>
        </w:rPr>
        <w:t xml:space="preserve"> </w:t>
      </w:r>
      <w:r>
        <w:rPr>
          <w:color w:val="622322"/>
        </w:rPr>
        <w:t>sobre</w:t>
      </w:r>
      <w:r>
        <w:rPr>
          <w:color w:val="622322"/>
          <w:spacing w:val="-8"/>
        </w:rPr>
        <w:t xml:space="preserve"> </w:t>
      </w:r>
      <w:r>
        <w:rPr>
          <w:color w:val="622322"/>
        </w:rPr>
        <w:t>valoración</w:t>
      </w:r>
      <w:r>
        <w:rPr>
          <w:color w:val="622322"/>
          <w:spacing w:val="-8"/>
        </w:rPr>
        <w:t xml:space="preserve"> </w:t>
      </w:r>
      <w:r>
        <w:rPr>
          <w:color w:val="622322"/>
        </w:rPr>
        <w:t>de</w:t>
      </w:r>
      <w:r>
        <w:rPr>
          <w:color w:val="622322"/>
          <w:spacing w:val="-6"/>
        </w:rPr>
        <w:t xml:space="preserve"> </w:t>
      </w:r>
      <w:r>
        <w:rPr>
          <w:color w:val="622322"/>
        </w:rPr>
        <w:t>video</w:t>
      </w:r>
      <w:r>
        <w:rPr>
          <w:color w:val="622322"/>
          <w:spacing w:val="-7"/>
        </w:rPr>
        <w:t xml:space="preserve"> </w:t>
      </w:r>
      <w:r>
        <w:rPr>
          <w:color w:val="622322"/>
        </w:rPr>
        <w:t>del curso de COBIT y página de ISO 27001</w:t>
      </w:r>
    </w:p>
    <w:p w:rsidR="007D13C7" w:rsidRDefault="007D13C7">
      <w:pPr>
        <w:pStyle w:val="Textoindependiente"/>
        <w:rPr>
          <w:rFonts w:ascii="Arial"/>
          <w:b/>
          <w:sz w:val="44"/>
        </w:rPr>
      </w:pPr>
    </w:p>
    <w:p w:rsidR="007D13C7" w:rsidRDefault="007D13C7">
      <w:pPr>
        <w:pStyle w:val="Textoindependiente"/>
        <w:rPr>
          <w:rFonts w:ascii="Arial"/>
          <w:b/>
          <w:sz w:val="44"/>
        </w:rPr>
      </w:pPr>
    </w:p>
    <w:p w:rsidR="007D13C7" w:rsidRDefault="007D13C7">
      <w:pPr>
        <w:pStyle w:val="Textoindependiente"/>
        <w:spacing w:before="83"/>
        <w:rPr>
          <w:rFonts w:ascii="Arial"/>
          <w:b/>
          <w:sz w:val="44"/>
        </w:rPr>
      </w:pPr>
    </w:p>
    <w:p w:rsidR="007D13C7" w:rsidRDefault="001441A3">
      <w:pPr>
        <w:ind w:left="752" w:right="1059"/>
        <w:jc w:val="center"/>
        <w:rPr>
          <w:sz w:val="28"/>
        </w:rPr>
      </w:pPr>
      <w:r>
        <w:rPr>
          <w:color w:val="001F5F"/>
          <w:sz w:val="28"/>
        </w:rPr>
        <w:t>Fecha</w:t>
      </w:r>
      <w:r>
        <w:rPr>
          <w:color w:val="001F5F"/>
          <w:spacing w:val="-5"/>
          <w:sz w:val="28"/>
        </w:rPr>
        <w:t xml:space="preserve"> </w:t>
      </w:r>
      <w:r>
        <w:rPr>
          <w:color w:val="001F5F"/>
          <w:sz w:val="28"/>
        </w:rPr>
        <w:t>de</w:t>
      </w:r>
      <w:r>
        <w:rPr>
          <w:color w:val="001F5F"/>
          <w:spacing w:val="-4"/>
          <w:sz w:val="28"/>
        </w:rPr>
        <w:t xml:space="preserve"> </w:t>
      </w:r>
      <w:r>
        <w:rPr>
          <w:color w:val="001F5F"/>
          <w:spacing w:val="-2"/>
          <w:sz w:val="28"/>
        </w:rPr>
        <w:t>elaboración:</w:t>
      </w:r>
    </w:p>
    <w:p w:rsidR="007D13C7" w:rsidRDefault="007D13C7">
      <w:pPr>
        <w:pStyle w:val="Textoindependiente"/>
        <w:rPr>
          <w:sz w:val="28"/>
        </w:rPr>
      </w:pPr>
    </w:p>
    <w:p w:rsidR="007D13C7" w:rsidRDefault="007D13C7">
      <w:pPr>
        <w:pStyle w:val="Textoindependiente"/>
        <w:spacing w:before="171"/>
        <w:rPr>
          <w:sz w:val="28"/>
        </w:rPr>
      </w:pPr>
    </w:p>
    <w:p w:rsidR="007D13C7" w:rsidRDefault="001441A3">
      <w:pPr>
        <w:spacing w:before="1"/>
        <w:ind w:left="752" w:right="1133"/>
        <w:jc w:val="center"/>
        <w:rPr>
          <w:sz w:val="28"/>
        </w:rPr>
      </w:pPr>
      <w:r>
        <w:rPr>
          <w:color w:val="C00000"/>
          <w:sz w:val="28"/>
        </w:rPr>
        <w:t>Mayo,</w:t>
      </w:r>
      <w:r>
        <w:rPr>
          <w:color w:val="C00000"/>
          <w:spacing w:val="-3"/>
          <w:sz w:val="28"/>
        </w:rPr>
        <w:t xml:space="preserve"> </w:t>
      </w:r>
      <w:r>
        <w:rPr>
          <w:color w:val="C00000"/>
          <w:spacing w:val="-4"/>
          <w:sz w:val="28"/>
        </w:rPr>
        <w:t>2026</w:t>
      </w:r>
    </w:p>
    <w:p w:rsidR="007D13C7" w:rsidRDefault="007D13C7">
      <w:pPr>
        <w:jc w:val="center"/>
        <w:rPr>
          <w:sz w:val="28"/>
        </w:rPr>
        <w:sectPr w:rsidR="007D13C7">
          <w:type w:val="continuous"/>
          <w:pgSz w:w="12240" w:h="15840"/>
          <w:pgMar w:top="1420" w:right="720" w:bottom="280" w:left="720" w:header="720" w:footer="720" w:gutter="0"/>
          <w:cols w:space="720"/>
        </w:sectPr>
      </w:pPr>
    </w:p>
    <w:p w:rsidR="005047B6" w:rsidRPr="005047B6" w:rsidRDefault="001441A3">
      <w:pPr>
        <w:tabs>
          <w:tab w:val="left" w:pos="9778"/>
        </w:tabs>
        <w:spacing w:before="77"/>
        <w:ind w:left="132"/>
        <w:rPr>
          <w:rFonts w:ascii="Arial"/>
          <w:b/>
          <w:color w:val="000000" w:themeColor="text1"/>
          <w:spacing w:val="-2"/>
          <w:sz w:val="28"/>
        </w:rPr>
      </w:pPr>
      <w:r>
        <w:rPr>
          <w:rFonts w:ascii="Arial"/>
          <w:b/>
          <w:color w:val="001F5F"/>
          <w:sz w:val="28"/>
        </w:rPr>
        <w:lastRenderedPageBreak/>
        <w:t>Nombre</w:t>
      </w:r>
      <w:r>
        <w:rPr>
          <w:rFonts w:ascii="Arial"/>
          <w:b/>
          <w:color w:val="001F5F"/>
          <w:spacing w:val="-4"/>
          <w:sz w:val="28"/>
        </w:rPr>
        <w:t xml:space="preserve"> </w:t>
      </w:r>
      <w:r>
        <w:rPr>
          <w:rFonts w:ascii="Arial"/>
          <w:b/>
          <w:color w:val="001F5F"/>
          <w:sz w:val="28"/>
        </w:rPr>
        <w:t xml:space="preserve">y </w:t>
      </w:r>
      <w:r>
        <w:rPr>
          <w:rFonts w:ascii="Arial"/>
          <w:b/>
          <w:color w:val="001F5F"/>
          <w:spacing w:val="-2"/>
          <w:sz w:val="28"/>
        </w:rPr>
        <w:t>Apellidos:</w:t>
      </w:r>
      <w:r w:rsidR="005047B6">
        <w:rPr>
          <w:rFonts w:ascii="Arial"/>
          <w:b/>
          <w:color w:val="001F5F"/>
          <w:spacing w:val="-2"/>
          <w:sz w:val="28"/>
        </w:rPr>
        <w:t xml:space="preserve"> </w:t>
      </w:r>
      <w:r w:rsidR="005047B6" w:rsidRPr="005047B6">
        <w:rPr>
          <w:rFonts w:ascii="Arial"/>
          <w:b/>
          <w:color w:val="000000" w:themeColor="text1"/>
          <w:spacing w:val="-2"/>
          <w:sz w:val="28"/>
        </w:rPr>
        <w:t>Gerson Antonio Valdivia</w:t>
      </w:r>
    </w:p>
    <w:p w:rsidR="005047B6" w:rsidRPr="005047B6" w:rsidRDefault="005047B6" w:rsidP="005047B6">
      <w:pPr>
        <w:pStyle w:val="Textoindependiente"/>
        <w:spacing w:before="71"/>
        <w:rPr>
          <w:rFonts w:ascii="Arial"/>
          <w:b/>
          <w:color w:val="000000" w:themeColor="text1"/>
          <w:sz w:val="28"/>
          <w:szCs w:val="28"/>
        </w:rPr>
      </w:pPr>
      <w:r w:rsidRPr="005047B6">
        <w:rPr>
          <w:rFonts w:ascii="Arial"/>
          <w:b/>
          <w:color w:val="000000" w:themeColor="text1"/>
          <w:sz w:val="28"/>
          <w:szCs w:val="28"/>
        </w:rPr>
        <w:t xml:space="preserve">                                      </w:t>
      </w:r>
      <w:proofErr w:type="spellStart"/>
      <w:r w:rsidRPr="005047B6">
        <w:rPr>
          <w:rFonts w:ascii="Arial"/>
          <w:b/>
          <w:color w:val="000000" w:themeColor="text1"/>
          <w:sz w:val="28"/>
          <w:szCs w:val="28"/>
        </w:rPr>
        <w:t>Haxell</w:t>
      </w:r>
      <w:proofErr w:type="spellEnd"/>
      <w:r w:rsidRPr="005047B6">
        <w:rPr>
          <w:rFonts w:ascii="Arial"/>
          <w:b/>
          <w:color w:val="000000" w:themeColor="text1"/>
          <w:sz w:val="28"/>
          <w:szCs w:val="28"/>
        </w:rPr>
        <w:t xml:space="preserve"> Antonio Trejos Rodr</w:t>
      </w:r>
      <w:r w:rsidRPr="005047B6">
        <w:rPr>
          <w:rFonts w:ascii="Arial"/>
          <w:b/>
          <w:color w:val="000000" w:themeColor="text1"/>
          <w:sz w:val="28"/>
          <w:szCs w:val="28"/>
        </w:rPr>
        <w:t>í</w:t>
      </w:r>
      <w:r w:rsidRPr="005047B6">
        <w:rPr>
          <w:rFonts w:ascii="Arial"/>
          <w:b/>
          <w:color w:val="000000" w:themeColor="text1"/>
          <w:sz w:val="28"/>
          <w:szCs w:val="28"/>
        </w:rPr>
        <w:t>guez</w:t>
      </w:r>
    </w:p>
    <w:p w:rsidR="007D13C7" w:rsidRPr="005047B6" w:rsidRDefault="001441A3">
      <w:pPr>
        <w:pStyle w:val="Textoindependiente"/>
        <w:spacing w:before="71"/>
        <w:rPr>
          <w:rFonts w:ascii="Arial"/>
          <w:b/>
          <w:sz w:val="28"/>
          <w:szCs w:val="28"/>
        </w:rPr>
      </w:pPr>
      <w:r>
        <w:rPr>
          <w:rFonts w:ascii="Arial"/>
          <w:b/>
          <w:noProof/>
          <w:sz w:val="20"/>
          <w:lang w:val="es-US" w:eastAsia="es-US"/>
        </w:rPr>
        <mc:AlternateContent>
          <mc:Choice Requires="wps">
            <w:drawing>
              <wp:anchor distT="0" distB="0" distL="0" distR="0" simplePos="0" relativeHeight="487587840" behindDoc="1" locked="0" layoutInCell="1" allowOverlap="1" wp14:anchorId="170A63BD" wp14:editId="04A11006">
                <wp:simplePos x="0" y="0"/>
                <wp:positionH relativeFrom="page">
                  <wp:posOffset>2237485</wp:posOffset>
                </wp:positionH>
                <wp:positionV relativeFrom="paragraph">
                  <wp:posOffset>206851</wp:posOffset>
                </wp:positionV>
                <wp:extent cx="444944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9445" cy="1270"/>
                        </a:xfrm>
                        <a:custGeom>
                          <a:avLst/>
                          <a:gdLst/>
                          <a:ahLst/>
                          <a:cxnLst/>
                          <a:rect l="l" t="t" r="r" b="b"/>
                          <a:pathLst>
                            <a:path w="4449445">
                              <a:moveTo>
                                <a:pt x="0" y="0"/>
                              </a:moveTo>
                              <a:lnTo>
                                <a:pt x="4449141" y="0"/>
                              </a:lnTo>
                            </a:path>
                          </a:pathLst>
                        </a:custGeom>
                        <a:ln w="15869">
                          <a:solidFill>
                            <a:srgbClr val="001E5E"/>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76.179993pt;margin-top:16.2875pt;width:350.35pt;height:.1pt;mso-position-horizontal-relative:page;mso-position-vertical-relative:paragraph;z-index:-15728640;mso-wrap-distance-left:0;mso-wrap-distance-right:0" id="docshape1" coordorigin="3524,326" coordsize="7007,0" path="m3524,326l10530,326e" filled="false" stroked="true" strokeweight="1.24956pt" strokecolor="#001e5e">
                <v:path arrowok="t"/>
                <v:stroke dashstyle="solid"/>
                <w10:wrap type="topAndBottom"/>
              </v:shape>
            </w:pict>
          </mc:Fallback>
        </mc:AlternateContent>
      </w:r>
      <w:r>
        <w:rPr>
          <w:rFonts w:ascii="Arial"/>
          <w:b/>
          <w:noProof/>
          <w:sz w:val="20"/>
          <w:lang w:val="es-US" w:eastAsia="es-US"/>
        </w:rPr>
        <mc:AlternateContent>
          <mc:Choice Requires="wps">
            <w:drawing>
              <wp:anchor distT="0" distB="0" distL="0" distR="0" simplePos="0" relativeHeight="487588352" behindDoc="1" locked="0" layoutInCell="1" allowOverlap="1" wp14:anchorId="31F058CC" wp14:editId="6C8B60CD">
                <wp:simplePos x="0" y="0"/>
                <wp:positionH relativeFrom="page">
                  <wp:posOffset>522731</wp:posOffset>
                </wp:positionH>
                <wp:positionV relativeFrom="paragraph">
                  <wp:posOffset>374552</wp:posOffset>
                </wp:positionV>
                <wp:extent cx="6789420" cy="2609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9420" cy="260985"/>
                        </a:xfrm>
                        <a:prstGeom prst="rect">
                          <a:avLst/>
                        </a:prstGeom>
                        <a:solidFill>
                          <a:srgbClr val="FCE9D9"/>
                        </a:solidFill>
                      </wps:spPr>
                      <wps:txbx>
                        <w:txbxContent>
                          <w:p w:rsidR="007D13C7" w:rsidRDefault="001441A3">
                            <w:pPr>
                              <w:ind w:left="28"/>
                              <w:rPr>
                                <w:rFonts w:ascii="Arial"/>
                                <w:b/>
                                <w:color w:val="000000"/>
                                <w:sz w:val="24"/>
                              </w:rPr>
                            </w:pPr>
                            <w:r>
                              <w:rPr>
                                <w:rFonts w:ascii="Arial"/>
                                <w:b/>
                                <w:color w:val="001F5F"/>
                                <w:sz w:val="24"/>
                              </w:rPr>
                              <w:t>CLASE</w:t>
                            </w:r>
                            <w:r>
                              <w:rPr>
                                <w:rFonts w:ascii="Arial"/>
                                <w:b/>
                                <w:color w:val="001F5F"/>
                                <w:spacing w:val="-12"/>
                                <w:sz w:val="24"/>
                              </w:rPr>
                              <w:t xml:space="preserve"> </w:t>
                            </w:r>
                            <w:r>
                              <w:rPr>
                                <w:rFonts w:ascii="Arial"/>
                                <w:b/>
                                <w:color w:val="001F5F"/>
                                <w:sz w:val="24"/>
                              </w:rPr>
                              <w:t>PRACTICA</w:t>
                            </w:r>
                            <w:r>
                              <w:rPr>
                                <w:rFonts w:ascii="Arial"/>
                                <w:b/>
                                <w:color w:val="001F5F"/>
                                <w:spacing w:val="-11"/>
                                <w:sz w:val="24"/>
                              </w:rPr>
                              <w:t xml:space="preserve"> </w:t>
                            </w:r>
                            <w:r>
                              <w:rPr>
                                <w:rFonts w:ascii="Arial"/>
                                <w:b/>
                                <w:color w:val="001F5F"/>
                                <w:spacing w:val="-4"/>
                                <w:sz w:val="24"/>
                              </w:rPr>
                              <w:t>NO.8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41.15pt;margin-top:29.5pt;width:534.6pt;height:20.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" fillcolor="#fce9d9" stroked="f">
                <v:path arrowok="t"/>
                <v:textbox inset="0,0,0,0">
                  <w:txbxContent>
                    <w:p w:rsidR="007D13C7" w:rsidRDefault="001441A3">
                      <w:pPr>
                        <w:ind w:left="28"/>
                        <w:rPr>
                          <w:rFonts w:ascii="Arial"/>
                          <w:b/>
                          <w:color w:val="000000"/>
                          <w:sz w:val="24"/>
                        </w:rPr>
                      </w:pPr>
                      <w:r>
                        <w:rPr>
                          <w:rFonts w:ascii="Arial"/>
                          <w:b/>
                          <w:color w:val="001F5F"/>
                          <w:sz w:val="24"/>
                        </w:rPr>
                        <w:t>CLASE</w:t>
                      </w:r>
                      <w:r>
                        <w:rPr>
                          <w:rFonts w:ascii="Arial"/>
                          <w:b/>
                          <w:color w:val="001F5F"/>
                          <w:spacing w:val="-12"/>
                          <w:sz w:val="24"/>
                        </w:rPr>
                        <w:t xml:space="preserve"> </w:t>
                      </w:r>
                      <w:r>
                        <w:rPr>
                          <w:rFonts w:ascii="Arial"/>
                          <w:b/>
                          <w:color w:val="001F5F"/>
                          <w:sz w:val="24"/>
                        </w:rPr>
                        <w:t>PRACTICA</w:t>
                      </w:r>
                      <w:r>
                        <w:rPr>
                          <w:rFonts w:ascii="Arial"/>
                          <w:b/>
                          <w:color w:val="001F5F"/>
                          <w:spacing w:val="-11"/>
                          <w:sz w:val="24"/>
                        </w:rPr>
                        <w:t xml:space="preserve"> </w:t>
                      </w:r>
                      <w:r>
                        <w:rPr>
                          <w:rFonts w:ascii="Arial"/>
                          <w:b/>
                          <w:color w:val="001F5F"/>
                          <w:spacing w:val="-4"/>
                          <w:sz w:val="24"/>
                        </w:rPr>
                        <w:t>NO.8</w:t>
                      </w:r>
                    </w:p>
                  </w:txbxContent>
                </v:textbox>
                <w10:wrap type="topAndBottom" anchorx="page"/>
              </v:shape>
            </w:pict>
          </mc:Fallback>
        </mc:AlternateContent>
      </w:r>
      <w:r w:rsidR="005047B6">
        <w:rPr>
          <w:rFonts w:ascii="Arial"/>
          <w:b/>
          <w:sz w:val="20"/>
        </w:rPr>
        <w:tab/>
      </w:r>
      <w:r w:rsidR="005047B6">
        <w:rPr>
          <w:rFonts w:ascii="Arial"/>
          <w:b/>
          <w:sz w:val="20"/>
        </w:rPr>
        <w:tab/>
      </w:r>
      <w:r w:rsidR="005047B6">
        <w:rPr>
          <w:rFonts w:ascii="Arial"/>
          <w:b/>
          <w:sz w:val="20"/>
        </w:rPr>
        <w:tab/>
      </w:r>
      <w:r w:rsidR="005047B6">
        <w:rPr>
          <w:rFonts w:ascii="Arial"/>
          <w:b/>
          <w:sz w:val="20"/>
        </w:rPr>
        <w:tab/>
      </w:r>
    </w:p>
    <w:p w:rsidR="007D13C7" w:rsidRDefault="007D13C7">
      <w:pPr>
        <w:pStyle w:val="Textoindependiente"/>
        <w:spacing w:before="9"/>
        <w:rPr>
          <w:rFonts w:ascii="Arial"/>
          <w:b/>
          <w:sz w:val="19"/>
        </w:rPr>
      </w:pPr>
    </w:p>
    <w:p w:rsidR="007D13C7" w:rsidRDefault="001441A3">
      <w:pPr>
        <w:pStyle w:val="Textoindependiente"/>
        <w:spacing w:before="202" w:line="278" w:lineRule="auto"/>
        <w:ind w:left="132" w:right="35"/>
        <w:jc w:val="both"/>
      </w:pPr>
      <w:r>
        <w:rPr>
          <w:rFonts w:ascii="Arial" w:hAnsi="Arial"/>
          <w:b/>
          <w:color w:val="001F5F"/>
        </w:rPr>
        <w:t xml:space="preserve">Objetivo: </w:t>
      </w:r>
      <w:r>
        <w:rPr>
          <w:color w:val="001F5F"/>
        </w:rPr>
        <w:t>Realizar investigación y valoración sobre la auditoria en base a COBIT y el estándar ISO 27001, según el contenido de video de curso COBIT y pagina relacionada con ISO 27001.</w:t>
      </w:r>
    </w:p>
    <w:p w:rsidR="007D13C7" w:rsidRDefault="007D13C7">
      <w:pPr>
        <w:pStyle w:val="Textoindependiente"/>
        <w:spacing w:before="36"/>
      </w:pPr>
    </w:p>
    <w:p w:rsidR="007D13C7" w:rsidRDefault="001441A3">
      <w:pPr>
        <w:pStyle w:val="Textoindependiente"/>
        <w:spacing w:line="276" w:lineRule="auto"/>
        <w:ind w:left="132" w:right="36"/>
        <w:jc w:val="both"/>
      </w:pPr>
      <w:r>
        <w:rPr>
          <w:rFonts w:ascii="Arial" w:hAnsi="Arial"/>
          <w:b/>
          <w:color w:val="001F5F"/>
        </w:rPr>
        <w:t>Descripción</w:t>
      </w:r>
      <w:r>
        <w:rPr>
          <w:color w:val="001F5F"/>
        </w:rPr>
        <w:t>:</w:t>
      </w:r>
      <w:r>
        <w:rPr>
          <w:color w:val="001F5F"/>
          <w:spacing w:val="-12"/>
        </w:rPr>
        <w:t xml:space="preserve"> </w:t>
      </w:r>
      <w:r>
        <w:rPr>
          <w:color w:val="001F5F"/>
        </w:rPr>
        <w:t>En</w:t>
      </w:r>
      <w:r>
        <w:rPr>
          <w:color w:val="001F5F"/>
          <w:spacing w:val="-14"/>
        </w:rPr>
        <w:t xml:space="preserve"> </w:t>
      </w:r>
      <w:r>
        <w:rPr>
          <w:color w:val="001F5F"/>
        </w:rPr>
        <w:t>grupos</w:t>
      </w:r>
      <w:r>
        <w:rPr>
          <w:color w:val="001F5F"/>
          <w:spacing w:val="-13"/>
        </w:rPr>
        <w:t xml:space="preserve"> </w:t>
      </w:r>
      <w:r>
        <w:rPr>
          <w:color w:val="001F5F"/>
        </w:rPr>
        <w:t>de</w:t>
      </w:r>
      <w:r>
        <w:rPr>
          <w:color w:val="001F5F"/>
          <w:spacing w:val="-12"/>
        </w:rPr>
        <w:t xml:space="preserve"> </w:t>
      </w:r>
      <w:r>
        <w:rPr>
          <w:color w:val="001F5F"/>
        </w:rPr>
        <w:t>trabajo</w:t>
      </w:r>
      <w:r>
        <w:rPr>
          <w:color w:val="001F5F"/>
          <w:spacing w:val="-15"/>
        </w:rPr>
        <w:t xml:space="preserve"> </w:t>
      </w:r>
      <w:r>
        <w:rPr>
          <w:color w:val="001F5F"/>
        </w:rPr>
        <w:t>de</w:t>
      </w:r>
      <w:r>
        <w:rPr>
          <w:color w:val="001F5F"/>
          <w:spacing w:val="-14"/>
        </w:rPr>
        <w:t xml:space="preserve"> </w:t>
      </w:r>
      <w:r>
        <w:rPr>
          <w:color w:val="001F5F"/>
        </w:rPr>
        <w:t>máximo</w:t>
      </w:r>
      <w:r>
        <w:rPr>
          <w:color w:val="001F5F"/>
          <w:spacing w:val="-12"/>
        </w:rPr>
        <w:t xml:space="preserve"> </w:t>
      </w:r>
      <w:r>
        <w:rPr>
          <w:color w:val="001F5F"/>
        </w:rPr>
        <w:t>2</w:t>
      </w:r>
      <w:r>
        <w:rPr>
          <w:color w:val="001F5F"/>
          <w:spacing w:val="-14"/>
        </w:rPr>
        <w:t xml:space="preserve"> </w:t>
      </w:r>
      <w:r>
        <w:rPr>
          <w:color w:val="001F5F"/>
        </w:rPr>
        <w:t>personas,</w:t>
      </w:r>
      <w:r>
        <w:rPr>
          <w:color w:val="001F5F"/>
          <w:spacing w:val="-14"/>
        </w:rPr>
        <w:t xml:space="preserve"> </w:t>
      </w:r>
      <w:r>
        <w:rPr>
          <w:color w:val="001F5F"/>
        </w:rPr>
        <w:t>se</w:t>
      </w:r>
      <w:r>
        <w:rPr>
          <w:color w:val="001F5F"/>
          <w:spacing w:val="-14"/>
        </w:rPr>
        <w:t xml:space="preserve"> </w:t>
      </w:r>
      <w:r>
        <w:rPr>
          <w:color w:val="001F5F"/>
        </w:rPr>
        <w:t>deben</w:t>
      </w:r>
      <w:r>
        <w:rPr>
          <w:color w:val="001F5F"/>
          <w:spacing w:val="-12"/>
        </w:rPr>
        <w:t xml:space="preserve"> </w:t>
      </w:r>
      <w:r>
        <w:rPr>
          <w:color w:val="001F5F"/>
        </w:rPr>
        <w:t>revisar</w:t>
      </w:r>
      <w:r>
        <w:rPr>
          <w:color w:val="001F5F"/>
          <w:spacing w:val="-13"/>
        </w:rPr>
        <w:t xml:space="preserve"> </w:t>
      </w:r>
      <w:r>
        <w:rPr>
          <w:color w:val="001F5F"/>
        </w:rPr>
        <w:t>los</w:t>
      </w:r>
      <w:r>
        <w:rPr>
          <w:color w:val="001F5F"/>
          <w:spacing w:val="-14"/>
        </w:rPr>
        <w:t xml:space="preserve"> </w:t>
      </w:r>
      <w:r>
        <w:rPr>
          <w:color w:val="001F5F"/>
        </w:rPr>
        <w:t>videos</w:t>
      </w:r>
      <w:r>
        <w:rPr>
          <w:color w:val="001F5F"/>
          <w:spacing w:val="-13"/>
        </w:rPr>
        <w:t xml:space="preserve"> </w:t>
      </w:r>
      <w:r>
        <w:rPr>
          <w:color w:val="001F5F"/>
        </w:rPr>
        <w:t>y</w:t>
      </w:r>
      <w:r>
        <w:rPr>
          <w:color w:val="001F5F"/>
          <w:spacing w:val="-13"/>
        </w:rPr>
        <w:t xml:space="preserve"> </w:t>
      </w:r>
      <w:r>
        <w:rPr>
          <w:color w:val="001F5F"/>
        </w:rPr>
        <w:t>los</w:t>
      </w:r>
      <w:r>
        <w:rPr>
          <w:color w:val="001F5F"/>
          <w:spacing w:val="-13"/>
        </w:rPr>
        <w:t xml:space="preserve"> </w:t>
      </w:r>
      <w:r>
        <w:rPr>
          <w:color w:val="001F5F"/>
        </w:rPr>
        <w:t>acápites de la página que oriente el docente y luego elaborar un informe técnico que deberá subir en la asignación respectiva.</w:t>
      </w:r>
    </w:p>
    <w:p w:rsidR="007D13C7" w:rsidRDefault="007D13C7">
      <w:pPr>
        <w:pStyle w:val="Textoindependiente"/>
        <w:spacing w:before="42"/>
      </w:pPr>
    </w:p>
    <w:p w:rsidR="007D13C7" w:rsidRDefault="001441A3">
      <w:pPr>
        <w:pStyle w:val="Textoindependiente"/>
        <w:spacing w:line="276" w:lineRule="auto"/>
        <w:ind w:left="132" w:right="31"/>
        <w:jc w:val="both"/>
      </w:pPr>
      <w:r>
        <w:rPr>
          <w:rFonts w:ascii="Arial" w:hAnsi="Arial"/>
          <w:b/>
          <w:color w:val="001F5F"/>
        </w:rPr>
        <w:t xml:space="preserve">Aspectos de interés: </w:t>
      </w:r>
      <w:r>
        <w:t xml:space="preserve">es importante que cada grupo trabaje de manera coordinada, concentrarse cuando analizan los videos y el contenido del curso de ISO 27001. Tengan en cuenta que esta actividad se evaluara sobre la base de 7pts y debe subirse en el plazo que se establezca en la plataforma o repositorio. Fecha máxima de entrega: </w:t>
      </w:r>
      <w:proofErr w:type="gramStart"/>
      <w:r>
        <w:rPr>
          <w:rFonts w:ascii="Arial" w:hAnsi="Arial"/>
          <w:b/>
          <w:i/>
        </w:rPr>
        <w:t>Domingo</w:t>
      </w:r>
      <w:proofErr w:type="gramEnd"/>
      <w:r>
        <w:rPr>
          <w:rFonts w:ascii="Arial" w:hAnsi="Arial"/>
          <w:b/>
          <w:i/>
        </w:rPr>
        <w:t xml:space="preserve"> 17 de mayo 2025</w:t>
      </w:r>
      <w:r>
        <w:t>.</w:t>
      </w:r>
    </w:p>
    <w:p w:rsidR="007D13C7" w:rsidRDefault="007D13C7">
      <w:pPr>
        <w:pStyle w:val="Textoindependiente"/>
        <w:spacing w:before="41"/>
      </w:pPr>
    </w:p>
    <w:p w:rsidR="007D13C7" w:rsidRDefault="001441A3">
      <w:pPr>
        <w:pStyle w:val="Textoindependiente"/>
        <w:spacing w:line="278" w:lineRule="auto"/>
        <w:ind w:left="132" w:right="34"/>
        <w:jc w:val="both"/>
      </w:pPr>
      <w:r>
        <w:t xml:space="preserve">Con sentido profesional y ético, de manera grupal realice las actividades que se orientan a </w:t>
      </w:r>
      <w:r>
        <w:rPr>
          <w:spacing w:val="-2"/>
        </w:rPr>
        <w:t>continuación:</w:t>
      </w:r>
    </w:p>
    <w:p w:rsidR="007D13C7" w:rsidRDefault="007D13C7">
      <w:pPr>
        <w:pStyle w:val="Textoindependiente"/>
        <w:spacing w:before="37"/>
      </w:pPr>
    </w:p>
    <w:p w:rsidR="007D13C7" w:rsidRDefault="001441A3">
      <w:pPr>
        <w:pStyle w:val="Ttulo2"/>
        <w:numPr>
          <w:ilvl w:val="0"/>
          <w:numId w:val="1"/>
        </w:numPr>
        <w:tabs>
          <w:tab w:val="left" w:pos="1212"/>
        </w:tabs>
        <w:spacing w:line="276" w:lineRule="auto"/>
        <w:ind w:right="37"/>
        <w:rPr>
          <w:color w:val="001F5F"/>
        </w:rPr>
      </w:pPr>
      <w:r>
        <w:rPr>
          <w:color w:val="001F5F"/>
        </w:rPr>
        <w:t>TOMANDO</w:t>
      </w:r>
      <w:r>
        <w:rPr>
          <w:color w:val="001F5F"/>
          <w:spacing w:val="40"/>
        </w:rPr>
        <w:t xml:space="preserve"> </w:t>
      </w:r>
      <w:r>
        <w:rPr>
          <w:color w:val="001F5F"/>
        </w:rPr>
        <w:t>EN</w:t>
      </w:r>
      <w:r>
        <w:rPr>
          <w:color w:val="001F5F"/>
          <w:spacing w:val="40"/>
        </w:rPr>
        <w:t xml:space="preserve"> </w:t>
      </w:r>
      <w:r>
        <w:rPr>
          <w:color w:val="001F5F"/>
        </w:rPr>
        <w:t>CONSIDERACION</w:t>
      </w:r>
      <w:r>
        <w:rPr>
          <w:color w:val="001F5F"/>
          <w:spacing w:val="40"/>
        </w:rPr>
        <w:t xml:space="preserve"> </w:t>
      </w:r>
      <w:r>
        <w:rPr>
          <w:color w:val="001F5F"/>
        </w:rPr>
        <w:t>LOS</w:t>
      </w:r>
      <w:r>
        <w:rPr>
          <w:color w:val="001F5F"/>
          <w:spacing w:val="40"/>
        </w:rPr>
        <w:t xml:space="preserve"> </w:t>
      </w:r>
      <w:r>
        <w:rPr>
          <w:color w:val="001F5F"/>
        </w:rPr>
        <w:t>VIDEOS</w:t>
      </w:r>
      <w:r>
        <w:rPr>
          <w:color w:val="001F5F"/>
          <w:spacing w:val="40"/>
        </w:rPr>
        <w:t xml:space="preserve"> </w:t>
      </w:r>
      <w:r>
        <w:rPr>
          <w:color w:val="001F5F"/>
        </w:rPr>
        <w:t>DEL</w:t>
      </w:r>
      <w:r>
        <w:rPr>
          <w:color w:val="001F5F"/>
          <w:spacing w:val="40"/>
        </w:rPr>
        <w:t xml:space="preserve"> </w:t>
      </w:r>
      <w:r>
        <w:rPr>
          <w:color w:val="001F5F"/>
        </w:rPr>
        <w:t>CURSO</w:t>
      </w:r>
      <w:r>
        <w:rPr>
          <w:color w:val="001F5F"/>
          <w:spacing w:val="40"/>
        </w:rPr>
        <w:t xml:space="preserve"> </w:t>
      </w:r>
      <w:r>
        <w:rPr>
          <w:color w:val="001F5F"/>
        </w:rPr>
        <w:t>DE</w:t>
      </w:r>
      <w:r>
        <w:rPr>
          <w:color w:val="001F5F"/>
          <w:spacing w:val="40"/>
        </w:rPr>
        <w:t xml:space="preserve"> </w:t>
      </w:r>
      <w:r>
        <w:rPr>
          <w:color w:val="001F5F"/>
        </w:rPr>
        <w:t>COBIT</w:t>
      </w:r>
      <w:r>
        <w:rPr>
          <w:color w:val="001F5F"/>
          <w:spacing w:val="40"/>
        </w:rPr>
        <w:t xml:space="preserve"> </w:t>
      </w:r>
      <w:r>
        <w:rPr>
          <w:color w:val="001F5F"/>
        </w:rPr>
        <w:t>QUE</w:t>
      </w:r>
      <w:r>
        <w:rPr>
          <w:color w:val="001F5F"/>
          <w:spacing w:val="40"/>
        </w:rPr>
        <w:t xml:space="preserve"> </w:t>
      </w:r>
      <w:r>
        <w:rPr>
          <w:color w:val="001F5F"/>
        </w:rPr>
        <w:t>LES COMPARTIO EL DOCENTE, REALICE LAS SIGUINTES ACTIVIDADES</w:t>
      </w:r>
    </w:p>
    <w:p w:rsidR="007D13C7" w:rsidRDefault="007D13C7">
      <w:pPr>
        <w:pStyle w:val="Textoindependiente"/>
        <w:spacing w:before="43"/>
        <w:rPr>
          <w:rFonts w:ascii="Arial"/>
          <w:b/>
        </w:rPr>
      </w:pPr>
    </w:p>
    <w:p w:rsidR="007D13C7" w:rsidRDefault="001441A3">
      <w:pPr>
        <w:pStyle w:val="Prrafodelista"/>
        <w:numPr>
          <w:ilvl w:val="1"/>
          <w:numId w:val="1"/>
        </w:numPr>
        <w:tabs>
          <w:tab w:val="left" w:pos="1570"/>
          <w:tab w:val="left" w:pos="1572"/>
        </w:tabs>
        <w:spacing w:line="264" w:lineRule="auto"/>
        <w:ind w:right="31"/>
        <w:rPr>
          <w:sz w:val="28"/>
        </w:rPr>
      </w:pPr>
      <w:r>
        <w:rPr>
          <w:sz w:val="24"/>
        </w:rPr>
        <w:t>Revisar</w:t>
      </w:r>
      <w:r>
        <w:rPr>
          <w:spacing w:val="-8"/>
          <w:sz w:val="24"/>
        </w:rPr>
        <w:t xml:space="preserve"> </w:t>
      </w:r>
      <w:r>
        <w:rPr>
          <w:sz w:val="24"/>
        </w:rPr>
        <w:t>videos</w:t>
      </w:r>
      <w:r>
        <w:rPr>
          <w:spacing w:val="-10"/>
          <w:sz w:val="24"/>
        </w:rPr>
        <w:t xml:space="preserve"> </w:t>
      </w:r>
      <w:r>
        <w:rPr>
          <w:sz w:val="24"/>
        </w:rPr>
        <w:t>el</w:t>
      </w:r>
      <w:r>
        <w:rPr>
          <w:spacing w:val="-8"/>
          <w:sz w:val="24"/>
        </w:rPr>
        <w:t xml:space="preserve"> </w:t>
      </w:r>
      <w:r>
        <w:rPr>
          <w:sz w:val="24"/>
        </w:rPr>
        <w:t>3</w:t>
      </w:r>
      <w:r>
        <w:rPr>
          <w:spacing w:val="-12"/>
          <w:sz w:val="24"/>
        </w:rPr>
        <w:t xml:space="preserve"> </w:t>
      </w:r>
      <w:r>
        <w:rPr>
          <w:sz w:val="24"/>
        </w:rPr>
        <w:t>al</w:t>
      </w:r>
      <w:r>
        <w:rPr>
          <w:spacing w:val="-8"/>
          <w:sz w:val="24"/>
        </w:rPr>
        <w:t xml:space="preserve"> </w:t>
      </w:r>
      <w:r>
        <w:rPr>
          <w:sz w:val="24"/>
        </w:rPr>
        <w:t>10,</w:t>
      </w:r>
      <w:r>
        <w:rPr>
          <w:spacing w:val="-10"/>
          <w:sz w:val="24"/>
        </w:rPr>
        <w:t xml:space="preserve"> </w:t>
      </w:r>
      <w:r>
        <w:rPr>
          <w:sz w:val="24"/>
        </w:rPr>
        <w:t>debe</w:t>
      </w:r>
      <w:r>
        <w:rPr>
          <w:spacing w:val="-9"/>
          <w:sz w:val="24"/>
        </w:rPr>
        <w:t xml:space="preserve"> </w:t>
      </w:r>
      <w:r>
        <w:rPr>
          <w:sz w:val="24"/>
        </w:rPr>
        <w:t>tomar</w:t>
      </w:r>
      <w:r>
        <w:rPr>
          <w:spacing w:val="-11"/>
          <w:sz w:val="24"/>
        </w:rPr>
        <w:t xml:space="preserve"> </w:t>
      </w:r>
      <w:r>
        <w:rPr>
          <w:sz w:val="24"/>
        </w:rPr>
        <w:t>anotaciones</w:t>
      </w:r>
      <w:r>
        <w:rPr>
          <w:spacing w:val="-8"/>
          <w:sz w:val="24"/>
        </w:rPr>
        <w:t xml:space="preserve"> </w:t>
      </w:r>
      <w:r>
        <w:rPr>
          <w:sz w:val="24"/>
        </w:rPr>
        <w:t>y</w:t>
      </w:r>
      <w:r>
        <w:rPr>
          <w:spacing w:val="-10"/>
          <w:sz w:val="24"/>
        </w:rPr>
        <w:t xml:space="preserve"> </w:t>
      </w:r>
      <w:r>
        <w:rPr>
          <w:sz w:val="24"/>
        </w:rPr>
        <w:t>valor</w:t>
      </w:r>
      <w:r>
        <w:rPr>
          <w:spacing w:val="-8"/>
          <w:sz w:val="24"/>
        </w:rPr>
        <w:t xml:space="preserve"> </w:t>
      </w:r>
      <w:r>
        <w:rPr>
          <w:sz w:val="24"/>
        </w:rPr>
        <w:t>con</w:t>
      </w:r>
      <w:r>
        <w:rPr>
          <w:spacing w:val="-7"/>
          <w:sz w:val="24"/>
        </w:rPr>
        <w:t xml:space="preserve"> </w:t>
      </w:r>
      <w:r>
        <w:rPr>
          <w:sz w:val="24"/>
        </w:rPr>
        <w:t>su</w:t>
      </w:r>
      <w:r>
        <w:rPr>
          <w:spacing w:val="-9"/>
          <w:sz w:val="24"/>
        </w:rPr>
        <w:t xml:space="preserve"> </w:t>
      </w:r>
      <w:r>
        <w:rPr>
          <w:sz w:val="24"/>
        </w:rPr>
        <w:t>grupo</w:t>
      </w:r>
      <w:r>
        <w:rPr>
          <w:spacing w:val="-7"/>
          <w:sz w:val="24"/>
        </w:rPr>
        <w:t xml:space="preserve"> </w:t>
      </w:r>
      <w:r>
        <w:rPr>
          <w:sz w:val="24"/>
        </w:rPr>
        <w:t>los</w:t>
      </w:r>
      <w:r>
        <w:rPr>
          <w:spacing w:val="-3"/>
          <w:sz w:val="24"/>
        </w:rPr>
        <w:t xml:space="preserve"> </w:t>
      </w:r>
      <w:r>
        <w:rPr>
          <w:sz w:val="24"/>
        </w:rPr>
        <w:t>aspectos</w:t>
      </w:r>
      <w:r>
        <w:rPr>
          <w:spacing w:val="-10"/>
          <w:sz w:val="24"/>
        </w:rPr>
        <w:t xml:space="preserve"> </w:t>
      </w:r>
      <w:r>
        <w:rPr>
          <w:sz w:val="24"/>
        </w:rPr>
        <w:t>de mayor relevancia.</w:t>
      </w:r>
    </w:p>
    <w:p w:rsidR="007D13C7" w:rsidRDefault="001441A3">
      <w:pPr>
        <w:pStyle w:val="Prrafodelista"/>
        <w:numPr>
          <w:ilvl w:val="1"/>
          <w:numId w:val="1"/>
        </w:numPr>
        <w:tabs>
          <w:tab w:val="left" w:pos="1570"/>
          <w:tab w:val="left" w:pos="1572"/>
        </w:tabs>
        <w:spacing w:before="15" w:line="264" w:lineRule="auto"/>
        <w:ind w:right="41"/>
        <w:rPr>
          <w:sz w:val="28"/>
        </w:rPr>
      </w:pPr>
      <w:r>
        <w:rPr>
          <w:sz w:val="24"/>
        </w:rPr>
        <w:t>Integrar</w:t>
      </w:r>
      <w:r>
        <w:rPr>
          <w:spacing w:val="72"/>
          <w:sz w:val="24"/>
        </w:rPr>
        <w:t xml:space="preserve"> </w:t>
      </w:r>
      <w:r>
        <w:rPr>
          <w:sz w:val="24"/>
        </w:rPr>
        <w:t>en</w:t>
      </w:r>
      <w:r>
        <w:rPr>
          <w:spacing w:val="74"/>
          <w:sz w:val="24"/>
        </w:rPr>
        <w:t xml:space="preserve"> </w:t>
      </w:r>
      <w:r>
        <w:rPr>
          <w:sz w:val="24"/>
        </w:rPr>
        <w:t>un</w:t>
      </w:r>
      <w:r>
        <w:rPr>
          <w:spacing w:val="74"/>
          <w:sz w:val="24"/>
        </w:rPr>
        <w:t xml:space="preserve"> </w:t>
      </w:r>
      <w:r>
        <w:rPr>
          <w:sz w:val="24"/>
        </w:rPr>
        <w:t>informe</w:t>
      </w:r>
      <w:r>
        <w:rPr>
          <w:spacing w:val="74"/>
          <w:sz w:val="24"/>
        </w:rPr>
        <w:t xml:space="preserve"> </w:t>
      </w:r>
      <w:r>
        <w:rPr>
          <w:sz w:val="24"/>
        </w:rPr>
        <w:t>técnico</w:t>
      </w:r>
      <w:r>
        <w:rPr>
          <w:spacing w:val="73"/>
          <w:sz w:val="24"/>
        </w:rPr>
        <w:t xml:space="preserve"> </w:t>
      </w:r>
      <w:r>
        <w:rPr>
          <w:sz w:val="24"/>
        </w:rPr>
        <w:t>grupal,</w:t>
      </w:r>
      <w:r>
        <w:rPr>
          <w:spacing w:val="73"/>
          <w:sz w:val="24"/>
        </w:rPr>
        <w:t xml:space="preserve"> </w:t>
      </w:r>
      <w:r>
        <w:rPr>
          <w:sz w:val="24"/>
        </w:rPr>
        <w:t>todos</w:t>
      </w:r>
      <w:r>
        <w:rPr>
          <w:spacing w:val="73"/>
          <w:sz w:val="24"/>
        </w:rPr>
        <w:t xml:space="preserve"> </w:t>
      </w:r>
      <w:r>
        <w:rPr>
          <w:sz w:val="24"/>
        </w:rPr>
        <w:t>los</w:t>
      </w:r>
      <w:r>
        <w:rPr>
          <w:spacing w:val="71"/>
          <w:sz w:val="24"/>
        </w:rPr>
        <w:t xml:space="preserve"> </w:t>
      </w:r>
      <w:r>
        <w:rPr>
          <w:sz w:val="24"/>
        </w:rPr>
        <w:t>aspectos</w:t>
      </w:r>
      <w:r>
        <w:rPr>
          <w:spacing w:val="73"/>
          <w:sz w:val="24"/>
        </w:rPr>
        <w:t xml:space="preserve"> </w:t>
      </w:r>
      <w:r>
        <w:rPr>
          <w:sz w:val="24"/>
        </w:rPr>
        <w:t>relevantes</w:t>
      </w:r>
      <w:r>
        <w:rPr>
          <w:spacing w:val="73"/>
          <w:sz w:val="24"/>
        </w:rPr>
        <w:t xml:space="preserve"> </w:t>
      </w:r>
      <w:r>
        <w:rPr>
          <w:sz w:val="24"/>
        </w:rPr>
        <w:t>que</w:t>
      </w:r>
      <w:r>
        <w:rPr>
          <w:spacing w:val="74"/>
          <w:sz w:val="24"/>
        </w:rPr>
        <w:t xml:space="preserve"> </w:t>
      </w:r>
      <w:r>
        <w:rPr>
          <w:sz w:val="24"/>
        </w:rPr>
        <w:t>usted identifique para realizar una auditoria mediante COBIT.</w:t>
      </w:r>
    </w:p>
    <w:p w:rsidR="007D13C7" w:rsidRDefault="001441A3">
      <w:pPr>
        <w:pStyle w:val="Prrafodelista"/>
        <w:numPr>
          <w:ilvl w:val="1"/>
          <w:numId w:val="1"/>
        </w:numPr>
        <w:tabs>
          <w:tab w:val="left" w:pos="1571"/>
        </w:tabs>
        <w:spacing w:before="11"/>
        <w:ind w:left="1571" w:hanging="359"/>
        <w:rPr>
          <w:sz w:val="28"/>
        </w:rPr>
      </w:pPr>
      <w:r>
        <w:rPr>
          <w:sz w:val="24"/>
        </w:rPr>
        <w:t>Posteriormente</w:t>
      </w:r>
      <w:r>
        <w:rPr>
          <w:spacing w:val="-6"/>
          <w:sz w:val="24"/>
        </w:rPr>
        <w:t xml:space="preserve"> </w:t>
      </w:r>
      <w:r>
        <w:rPr>
          <w:sz w:val="24"/>
        </w:rPr>
        <w:t>subirlo en</w:t>
      </w:r>
      <w:r>
        <w:rPr>
          <w:spacing w:val="-5"/>
          <w:sz w:val="24"/>
        </w:rPr>
        <w:t xml:space="preserve"> </w:t>
      </w:r>
      <w:r>
        <w:rPr>
          <w:sz w:val="24"/>
        </w:rPr>
        <w:t>el</w:t>
      </w:r>
      <w:r>
        <w:rPr>
          <w:spacing w:val="-4"/>
          <w:sz w:val="24"/>
        </w:rPr>
        <w:t xml:space="preserve"> </w:t>
      </w:r>
      <w:r>
        <w:rPr>
          <w:sz w:val="24"/>
        </w:rPr>
        <w:t>repositorio</w:t>
      </w:r>
      <w:r>
        <w:rPr>
          <w:spacing w:val="-3"/>
          <w:sz w:val="24"/>
        </w:rPr>
        <w:t xml:space="preserve"> </w:t>
      </w:r>
      <w:r>
        <w:rPr>
          <w:sz w:val="24"/>
        </w:rPr>
        <w:t>grupal</w:t>
      </w:r>
      <w:r>
        <w:rPr>
          <w:spacing w:val="-3"/>
          <w:sz w:val="24"/>
        </w:rPr>
        <w:t xml:space="preserve"> </w:t>
      </w:r>
      <w:r>
        <w:rPr>
          <w:sz w:val="24"/>
        </w:rPr>
        <w:t>que</w:t>
      </w:r>
      <w:r>
        <w:rPr>
          <w:spacing w:val="-6"/>
          <w:sz w:val="24"/>
        </w:rPr>
        <w:t xml:space="preserve"> </w:t>
      </w:r>
      <w:r>
        <w:rPr>
          <w:sz w:val="24"/>
        </w:rPr>
        <w:t>tienen</w:t>
      </w:r>
      <w:r>
        <w:rPr>
          <w:spacing w:val="-3"/>
          <w:sz w:val="24"/>
        </w:rPr>
        <w:t xml:space="preserve"> </w:t>
      </w:r>
      <w:r>
        <w:rPr>
          <w:sz w:val="24"/>
        </w:rPr>
        <w:t>para</w:t>
      </w:r>
      <w:r>
        <w:rPr>
          <w:spacing w:val="-5"/>
          <w:sz w:val="24"/>
        </w:rPr>
        <w:t xml:space="preserve"> </w:t>
      </w:r>
      <w:r>
        <w:rPr>
          <w:sz w:val="24"/>
        </w:rPr>
        <w:t>el</w:t>
      </w:r>
      <w:r>
        <w:rPr>
          <w:spacing w:val="-3"/>
          <w:sz w:val="24"/>
        </w:rPr>
        <w:t xml:space="preserve"> </w:t>
      </w:r>
      <w:r>
        <w:rPr>
          <w:spacing w:val="-2"/>
          <w:sz w:val="24"/>
        </w:rPr>
        <w:t>proyecto.</w:t>
      </w:r>
    </w:p>
    <w:p w:rsidR="007D13C7" w:rsidRDefault="001441A3">
      <w:pPr>
        <w:spacing w:before="234" w:line="276" w:lineRule="auto"/>
        <w:ind w:left="132" w:right="80"/>
        <w:rPr>
          <w:sz w:val="24"/>
        </w:rPr>
      </w:pPr>
      <w:r>
        <w:rPr>
          <w:rFonts w:ascii="Arial"/>
          <w:b/>
          <w:i/>
          <w:color w:val="FF0000"/>
          <w:sz w:val="24"/>
        </w:rPr>
        <w:t xml:space="preserve">El enlace del curso que pueden adquirir de COBIT, es el siguiente: </w:t>
      </w:r>
      <w:hyperlink r:id="rId9">
        <w:r>
          <w:rPr>
            <w:color w:val="800080"/>
            <w:spacing w:val="-2"/>
            <w:sz w:val="24"/>
            <w:u w:val="single" w:color="800080"/>
          </w:rPr>
          <w:t>https://www.udemy.com/share/101y263@chmL2Rlq8uieTIK8tgKmuZbU7dCe9BSZKArDYT0yah0iO</w:t>
        </w:r>
      </w:hyperlink>
      <w:r>
        <w:rPr>
          <w:color w:val="800080"/>
          <w:spacing w:val="-2"/>
          <w:sz w:val="24"/>
        </w:rPr>
        <w:t xml:space="preserve"> </w:t>
      </w:r>
      <w:hyperlink r:id="rId10">
        <w:r>
          <w:rPr>
            <w:color w:val="800080"/>
            <w:spacing w:val="-2"/>
            <w:sz w:val="24"/>
            <w:u w:val="single" w:color="800080"/>
          </w:rPr>
          <w:t>iwK0DH-dyir1mGNo9cDgA==/</w:t>
        </w:r>
      </w:hyperlink>
    </w:p>
    <w:p w:rsidR="007D13C7" w:rsidRDefault="001441A3">
      <w:pPr>
        <w:pStyle w:val="Textoindependiente"/>
        <w:spacing w:before="201" w:line="276" w:lineRule="auto"/>
        <w:ind w:left="132" w:right="32"/>
        <w:jc w:val="both"/>
      </w:pPr>
      <w:r>
        <w:t>Pero también en caso que no puedan realizar lo anterior, deben revisar los accesos a videos de COBIT, para que tengamos la información pertinente, según los aspectos</w:t>
      </w:r>
      <w:r>
        <w:rPr>
          <w:spacing w:val="-2"/>
        </w:rPr>
        <w:t xml:space="preserve"> </w:t>
      </w:r>
      <w:r>
        <w:t xml:space="preserve">mencionados en el inciso </w:t>
      </w:r>
      <w:r>
        <w:rPr>
          <w:spacing w:val="-4"/>
        </w:rPr>
        <w:t>a).</w:t>
      </w:r>
    </w:p>
    <w:p w:rsidR="007D13C7" w:rsidRDefault="00A30A77">
      <w:pPr>
        <w:pStyle w:val="Textoindependiente"/>
        <w:spacing w:before="200" w:line="448" w:lineRule="auto"/>
        <w:ind w:left="132" w:right="5272"/>
      </w:pPr>
      <w:hyperlink r:id="rId11">
        <w:r w:rsidR="001441A3">
          <w:rPr>
            <w:color w:val="800080"/>
            <w:spacing w:val="-2"/>
            <w:u w:val="single" w:color="800080"/>
          </w:rPr>
          <w:t>https://www.youtube.com/watch?v=W5J09MhcDek</w:t>
        </w:r>
      </w:hyperlink>
      <w:r w:rsidR="001441A3">
        <w:rPr>
          <w:color w:val="800080"/>
          <w:spacing w:val="-2"/>
        </w:rPr>
        <w:t xml:space="preserve"> </w:t>
      </w:r>
      <w:hyperlink r:id="rId12">
        <w:r w:rsidR="001441A3">
          <w:rPr>
            <w:color w:val="0000FF"/>
            <w:spacing w:val="-2"/>
            <w:u w:val="single" w:color="0000FF"/>
          </w:rPr>
          <w:t>https://www.youtube.com/watch?v=qo9rr-_ZwTs</w:t>
        </w:r>
      </w:hyperlink>
      <w:r w:rsidR="001441A3">
        <w:rPr>
          <w:color w:val="0000FF"/>
          <w:spacing w:val="-2"/>
        </w:rPr>
        <w:t xml:space="preserve"> </w:t>
      </w:r>
      <w:hyperlink r:id="rId13">
        <w:r w:rsidR="001441A3">
          <w:rPr>
            <w:color w:val="0000FF"/>
            <w:spacing w:val="-2"/>
            <w:u w:val="single" w:color="0000FF"/>
          </w:rPr>
          <w:t>https://www.youtube.com/watch?v=_ml3R90wd84</w:t>
        </w:r>
      </w:hyperlink>
    </w:p>
    <w:p w:rsidR="00812A80" w:rsidRPr="00812A80" w:rsidRDefault="00812A80" w:rsidP="00812A80">
      <w:pPr>
        <w:pStyle w:val="NormalWeb"/>
        <w:spacing w:after="0" w:afterAutospacing="0"/>
        <w:jc w:val="center"/>
        <w:rPr>
          <w:rFonts w:ascii="Arial" w:hAnsi="Arial" w:cs="Arial"/>
          <w:color w:val="1F1F1F"/>
        </w:rPr>
      </w:pPr>
      <w:r w:rsidRPr="00812A80">
        <w:rPr>
          <w:rFonts w:ascii="Arial" w:hAnsi="Arial" w:cs="Arial"/>
          <w:b/>
          <w:bCs/>
          <w:color w:val="1F1F1F"/>
          <w:bdr w:val="none" w:sz="0" w:space="0" w:color="auto" w:frame="1"/>
        </w:rPr>
        <w:lastRenderedPageBreak/>
        <w:t>INFORME TÉCNICO SOBRE VALORACIÓN DE VIDEOS DEL CURSO DE COBIT 2019</w:t>
      </w:r>
    </w:p>
    <w:p w:rsidR="00812A80" w:rsidRPr="00812A80" w:rsidRDefault="00812A80" w:rsidP="00812A80">
      <w:pPr>
        <w:spacing w:after="120"/>
        <w:rPr>
          <w:rFonts w:ascii="Arial" w:hAnsi="Arial" w:cs="Arial"/>
          <w:color w:val="1F1F1F"/>
        </w:rPr>
      </w:pPr>
    </w:p>
    <w:p w:rsidR="00812A80" w:rsidRPr="00812A80" w:rsidRDefault="00812A80" w:rsidP="00812A80">
      <w:pPr>
        <w:pStyle w:val="Ttulo3"/>
        <w:spacing w:after="120"/>
        <w:rPr>
          <w:rFonts w:ascii="Arial" w:hAnsi="Arial" w:cs="Arial"/>
          <w:color w:val="1F1F1F"/>
        </w:rPr>
      </w:pPr>
      <w:r w:rsidRPr="00812A80">
        <w:rPr>
          <w:rFonts w:ascii="Arial" w:hAnsi="Arial" w:cs="Arial"/>
          <w:color w:val="1F1F1F"/>
        </w:rPr>
        <w:t>I. ANOTACIONES Y VALORACIÓN DE L</w:t>
      </w:r>
      <w:r>
        <w:rPr>
          <w:rFonts w:ascii="Arial" w:hAnsi="Arial" w:cs="Arial"/>
          <w:color w:val="1F1F1F"/>
        </w:rPr>
        <w:t>OS ASPECTOS DE MAYOR RELEVANCIA</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 xml:space="preserve">Tras el análisis </w:t>
      </w:r>
      <w:r>
        <w:rPr>
          <w:rFonts w:ascii="Arial" w:hAnsi="Arial" w:cs="Arial"/>
          <w:color w:val="1F1F1F"/>
        </w:rPr>
        <w:t>de los videos</w:t>
      </w:r>
      <w:r w:rsidRPr="00812A80">
        <w:rPr>
          <w:rFonts w:ascii="Arial" w:hAnsi="Arial" w:cs="Arial"/>
          <w:color w:val="1F1F1F"/>
        </w:rPr>
        <w:t xml:space="preserve"> sobre los fundamentos de COBIT 2019, se han identificado y valorado los siguientes pilares conceptuales y técnicos que estructuran este marco de trabajo:</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1. N</w:t>
      </w:r>
      <w:r>
        <w:rPr>
          <w:rFonts w:ascii="Arial" w:hAnsi="Arial" w:cs="Arial"/>
          <w:b/>
          <w:bCs/>
          <w:color w:val="1F1F1F"/>
          <w:bdr w:val="none" w:sz="0" w:space="0" w:color="auto" w:frame="1"/>
        </w:rPr>
        <w:t>aturaleza y Propósito del Marco</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COBIT 2019 no se concibe como una herramienta técnica aislada, sino como un marco de referencia de gobierno y gestión empresarial de la tecnología y la información. Actúa como una "sombrilla" que cubre a toda la institución, articulando otras normativas o estándares específicos (como ITIL, ISO 9001 o ISO 27001) para asegurar que la tecnología funcione como un habilitador del negocio y no como un fin en sí mismo.</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2. Separación Estructural: Gobierno vs. Gestión</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Un aspecto de vital relevancia es la estricta separación de responsabilidades que exige el marco:</w:t>
      </w:r>
    </w:p>
    <w:p w:rsidR="00812A80" w:rsidRPr="00812A80" w:rsidRDefault="00812A80" w:rsidP="00812A80">
      <w:pPr>
        <w:pStyle w:val="NormalWeb"/>
        <w:numPr>
          <w:ilvl w:val="0"/>
          <w:numId w:val="3"/>
        </w:numPr>
        <w:spacing w:after="0" w:afterAutospacing="0"/>
        <w:ind w:left="0"/>
        <w:rPr>
          <w:rFonts w:ascii="Arial" w:hAnsi="Arial" w:cs="Arial"/>
          <w:color w:val="1F1F1F"/>
        </w:rPr>
      </w:pPr>
      <w:r w:rsidRPr="00812A80">
        <w:rPr>
          <w:rFonts w:ascii="Arial" w:hAnsi="Arial" w:cs="Arial"/>
          <w:b/>
          <w:bCs/>
          <w:color w:val="1F1F1F"/>
          <w:bdr w:val="none" w:sz="0" w:space="0" w:color="auto" w:frame="1"/>
        </w:rPr>
        <w:t>Gobierno (Dominio EDM - Evaluar, Dirigir y Monitorizar):</w:t>
      </w:r>
      <w:r w:rsidRPr="00812A80">
        <w:rPr>
          <w:rFonts w:ascii="Arial" w:hAnsi="Arial" w:cs="Arial"/>
          <w:color w:val="1F1F1F"/>
        </w:rPr>
        <w:t xml:space="preserve"> Es responsabilidad exclusiva de la alta dirección o el consejo de administración. Se enfoca en evaluar los casos de negocio, asegurar la entrega de valor, optimizar los riesgos y recursos, y garantizar la transparencia para las partes interesadas.</w:t>
      </w:r>
    </w:p>
    <w:p w:rsidR="00812A80" w:rsidRPr="00812A80" w:rsidRDefault="00812A80" w:rsidP="00812A80">
      <w:pPr>
        <w:pStyle w:val="NormalWeb"/>
        <w:numPr>
          <w:ilvl w:val="0"/>
          <w:numId w:val="3"/>
        </w:numPr>
        <w:spacing w:after="0" w:afterAutospacing="0"/>
        <w:ind w:left="0"/>
        <w:rPr>
          <w:rFonts w:ascii="Arial" w:hAnsi="Arial" w:cs="Arial"/>
          <w:color w:val="1F1F1F"/>
        </w:rPr>
      </w:pPr>
      <w:r w:rsidRPr="00812A80">
        <w:rPr>
          <w:rFonts w:ascii="Arial" w:hAnsi="Arial" w:cs="Arial"/>
          <w:b/>
          <w:bCs/>
          <w:color w:val="1F1F1F"/>
          <w:bdr w:val="none" w:sz="0" w:space="0" w:color="auto" w:frame="1"/>
        </w:rPr>
        <w:t>Gestión (Dominios APO, BAI, DSS y MEA):</w:t>
      </w:r>
      <w:r w:rsidRPr="00812A80">
        <w:rPr>
          <w:rFonts w:ascii="Arial" w:hAnsi="Arial" w:cs="Arial"/>
          <w:color w:val="1F1F1F"/>
        </w:rPr>
        <w:t xml:space="preserve"> Recae sobre </w:t>
      </w:r>
      <w:proofErr w:type="gramStart"/>
      <w:r w:rsidRPr="00812A80">
        <w:rPr>
          <w:rFonts w:ascii="Arial" w:hAnsi="Arial" w:cs="Arial"/>
          <w:color w:val="1F1F1F"/>
        </w:rPr>
        <w:t>la</w:t>
      </w:r>
      <w:proofErr w:type="gramEnd"/>
      <w:r w:rsidRPr="00812A80">
        <w:rPr>
          <w:rFonts w:ascii="Arial" w:hAnsi="Arial" w:cs="Arial"/>
          <w:color w:val="1F1F1F"/>
        </w:rPr>
        <w:t xml:space="preserve"> alta y media gerencia, quienes deben planificar, construir, entregar operaciones y monitorear el rendimiento de los servicios tecnológicos de acuerdo con las directrices dadas por el gobierno.</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3. El Enfoque Holístico: Los 7 Componentes del Sistema de Gobierno</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El éxito de COBIT 2019 radica en que no se limita a evaluar procesos documentales. Para que el sistema funcione adecuadamente, interactúan siete componentes inseparables:</w:t>
      </w:r>
    </w:p>
    <w:p w:rsidR="00812A80" w:rsidRPr="00812A80" w:rsidRDefault="00812A80" w:rsidP="00812A80">
      <w:pPr>
        <w:pStyle w:val="NormalWeb"/>
        <w:numPr>
          <w:ilvl w:val="0"/>
          <w:numId w:val="4"/>
        </w:numPr>
        <w:spacing w:after="150" w:afterAutospacing="0"/>
        <w:ind w:left="0"/>
        <w:rPr>
          <w:rFonts w:ascii="Arial" w:hAnsi="Arial" w:cs="Arial"/>
          <w:color w:val="1F1F1F"/>
        </w:rPr>
      </w:pPr>
      <w:r w:rsidRPr="00812A80">
        <w:rPr>
          <w:rFonts w:ascii="Arial" w:hAnsi="Arial" w:cs="Arial"/>
          <w:color w:val="1F1F1F"/>
        </w:rPr>
        <w:t>Procesos (prácticas y actividades).</w:t>
      </w:r>
    </w:p>
    <w:p w:rsidR="00812A80" w:rsidRPr="00812A80" w:rsidRDefault="00812A80" w:rsidP="00812A80">
      <w:pPr>
        <w:pStyle w:val="NormalWeb"/>
        <w:numPr>
          <w:ilvl w:val="0"/>
          <w:numId w:val="4"/>
        </w:numPr>
        <w:spacing w:after="150" w:afterAutospacing="0"/>
        <w:ind w:left="0"/>
        <w:rPr>
          <w:rFonts w:ascii="Arial" w:hAnsi="Arial" w:cs="Arial"/>
          <w:color w:val="1F1F1F"/>
        </w:rPr>
      </w:pPr>
      <w:r w:rsidRPr="00812A80">
        <w:rPr>
          <w:rFonts w:ascii="Arial" w:hAnsi="Arial" w:cs="Arial"/>
          <w:color w:val="1F1F1F"/>
        </w:rPr>
        <w:t>Estructuras organizativas (roles, comités y matrices RACI).</w:t>
      </w:r>
    </w:p>
    <w:p w:rsidR="00812A80" w:rsidRPr="00812A80" w:rsidRDefault="00812A80" w:rsidP="00812A80">
      <w:pPr>
        <w:pStyle w:val="NormalWeb"/>
        <w:numPr>
          <w:ilvl w:val="0"/>
          <w:numId w:val="4"/>
        </w:numPr>
        <w:spacing w:after="150" w:afterAutospacing="0"/>
        <w:ind w:left="0"/>
        <w:rPr>
          <w:rFonts w:ascii="Arial" w:hAnsi="Arial" w:cs="Arial"/>
          <w:color w:val="1F1F1F"/>
        </w:rPr>
      </w:pPr>
      <w:r w:rsidRPr="00812A80">
        <w:rPr>
          <w:rFonts w:ascii="Arial" w:hAnsi="Arial" w:cs="Arial"/>
          <w:color w:val="1F1F1F"/>
        </w:rPr>
        <w:t>Flujos y elementos de Información.</w:t>
      </w:r>
    </w:p>
    <w:p w:rsidR="00812A80" w:rsidRPr="00812A80" w:rsidRDefault="00812A80" w:rsidP="00812A80">
      <w:pPr>
        <w:pStyle w:val="NormalWeb"/>
        <w:numPr>
          <w:ilvl w:val="0"/>
          <w:numId w:val="4"/>
        </w:numPr>
        <w:spacing w:after="150" w:afterAutospacing="0"/>
        <w:ind w:left="0"/>
        <w:rPr>
          <w:rFonts w:ascii="Arial" w:hAnsi="Arial" w:cs="Arial"/>
          <w:color w:val="1F1F1F"/>
        </w:rPr>
      </w:pPr>
      <w:r w:rsidRPr="00812A80">
        <w:rPr>
          <w:rFonts w:ascii="Arial" w:hAnsi="Arial" w:cs="Arial"/>
          <w:color w:val="1F1F1F"/>
        </w:rPr>
        <w:t>Personas, habilidades y competencias.</w:t>
      </w:r>
    </w:p>
    <w:p w:rsidR="00812A80" w:rsidRPr="00812A80" w:rsidRDefault="00812A80" w:rsidP="00812A80">
      <w:pPr>
        <w:pStyle w:val="NormalWeb"/>
        <w:numPr>
          <w:ilvl w:val="0"/>
          <w:numId w:val="4"/>
        </w:numPr>
        <w:spacing w:after="150" w:afterAutospacing="0"/>
        <w:ind w:left="0"/>
        <w:rPr>
          <w:rFonts w:ascii="Arial" w:hAnsi="Arial" w:cs="Arial"/>
          <w:color w:val="1F1F1F"/>
        </w:rPr>
      </w:pPr>
      <w:r w:rsidRPr="00812A80">
        <w:rPr>
          <w:rFonts w:ascii="Arial" w:hAnsi="Arial" w:cs="Arial"/>
          <w:color w:val="1F1F1F"/>
        </w:rPr>
        <w:t>Principios, políticas y procedimientos.</w:t>
      </w:r>
    </w:p>
    <w:p w:rsidR="00812A80" w:rsidRPr="00812A80" w:rsidRDefault="00812A80" w:rsidP="00812A80">
      <w:pPr>
        <w:pStyle w:val="NormalWeb"/>
        <w:numPr>
          <w:ilvl w:val="0"/>
          <w:numId w:val="4"/>
        </w:numPr>
        <w:spacing w:after="150" w:afterAutospacing="0"/>
        <w:ind w:left="0"/>
        <w:rPr>
          <w:rFonts w:ascii="Arial" w:hAnsi="Arial" w:cs="Arial"/>
          <w:color w:val="1F1F1F"/>
        </w:rPr>
      </w:pPr>
      <w:r w:rsidRPr="00812A80">
        <w:rPr>
          <w:rFonts w:ascii="Arial" w:hAnsi="Arial" w:cs="Arial"/>
          <w:color w:val="1F1F1F"/>
        </w:rPr>
        <w:t>Cultura, ética y comportamiento.</w:t>
      </w:r>
    </w:p>
    <w:p w:rsidR="00812A80" w:rsidRPr="00812A80" w:rsidRDefault="00812A80" w:rsidP="00812A80">
      <w:pPr>
        <w:pStyle w:val="NormalWeb"/>
        <w:numPr>
          <w:ilvl w:val="0"/>
          <w:numId w:val="4"/>
        </w:numPr>
        <w:spacing w:after="150" w:afterAutospacing="0"/>
        <w:ind w:left="0"/>
        <w:rPr>
          <w:rFonts w:ascii="Arial" w:hAnsi="Arial" w:cs="Arial"/>
          <w:color w:val="1F1F1F"/>
        </w:rPr>
      </w:pPr>
      <w:r w:rsidRPr="00812A80">
        <w:rPr>
          <w:rFonts w:ascii="Arial" w:hAnsi="Arial" w:cs="Arial"/>
          <w:color w:val="1F1F1F"/>
        </w:rPr>
        <w:t>Servicios, infraestructura y aplicaciones.</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4. Adaptabilidad y Personalización: Los 11 Factores de Diseño</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 xml:space="preserve">COBIT 2019 abandona el enfoque de "talla única". Reconoce que cada organización es distinta y permite priorizar los objetivos de gobierno mediante 11 factores de diseño. Entre los más destacados se encuentran la estrategia empresarial, el perfil de riesgo, el panorama de amenazas, los requisitos de cumplimiento normativo y el modelo de abastecimiento (como la adopción de computación en la nube o el </w:t>
      </w:r>
      <w:proofErr w:type="spellStart"/>
      <w:r w:rsidRPr="00812A80">
        <w:rPr>
          <w:rFonts w:ascii="Arial" w:hAnsi="Arial" w:cs="Arial"/>
          <w:color w:val="1F1F1F"/>
        </w:rPr>
        <w:t>outsourcing</w:t>
      </w:r>
      <w:proofErr w:type="spellEnd"/>
      <w:r w:rsidRPr="00812A80">
        <w:rPr>
          <w:rFonts w:ascii="Arial" w:hAnsi="Arial" w:cs="Arial"/>
          <w:color w:val="1F1F1F"/>
        </w:rPr>
        <w:t>).</w:t>
      </w:r>
    </w:p>
    <w:p w:rsidR="00812A80" w:rsidRPr="00812A80" w:rsidRDefault="00812A80" w:rsidP="00812A80">
      <w:pPr>
        <w:pStyle w:val="Ttulo3"/>
        <w:spacing w:after="120"/>
        <w:rPr>
          <w:rFonts w:ascii="Arial" w:hAnsi="Arial" w:cs="Arial"/>
          <w:color w:val="1F1F1F"/>
        </w:rPr>
      </w:pPr>
      <w:r w:rsidRPr="00812A80">
        <w:rPr>
          <w:rFonts w:ascii="Arial" w:hAnsi="Arial" w:cs="Arial"/>
          <w:color w:val="1F1F1F"/>
        </w:rPr>
        <w:lastRenderedPageBreak/>
        <w:t xml:space="preserve">II. INTEGRACIÓN: ASPECTOS RELEVANTES PARA REALIZAR UNA AUDITORÍA MEDIANTE COBIT </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A continuación, se detallan los aspectos críticos para estructurar una auditoría bajo este enfoque:</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A. Auditoría de la Alinea</w:t>
      </w:r>
      <w:r>
        <w:rPr>
          <w:rFonts w:ascii="Arial" w:hAnsi="Arial" w:cs="Arial"/>
          <w:b/>
          <w:bCs/>
          <w:color w:val="1F1F1F"/>
          <w:bdr w:val="none" w:sz="0" w:space="0" w:color="auto" w:frame="1"/>
        </w:rPr>
        <w:t>ción Estratégica</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El auditor debe verificar que las inversiones y esfuerzos de TI estén justificados.</w:t>
      </w:r>
    </w:p>
    <w:p w:rsidR="00812A80" w:rsidRPr="00812A80" w:rsidRDefault="00812A80" w:rsidP="00812A80">
      <w:pPr>
        <w:pStyle w:val="NormalWeb"/>
        <w:numPr>
          <w:ilvl w:val="0"/>
          <w:numId w:val="5"/>
        </w:numPr>
        <w:spacing w:after="0" w:afterAutospacing="0"/>
        <w:ind w:left="0"/>
        <w:rPr>
          <w:rFonts w:ascii="Arial" w:hAnsi="Arial" w:cs="Arial"/>
          <w:color w:val="1F1F1F"/>
        </w:rPr>
      </w:pPr>
      <w:r w:rsidRPr="00812A80">
        <w:rPr>
          <w:rFonts w:ascii="Arial" w:hAnsi="Arial" w:cs="Arial"/>
          <w:b/>
          <w:bCs/>
          <w:color w:val="1F1F1F"/>
          <w:bdr w:val="none" w:sz="0" w:space="0" w:color="auto" w:frame="1"/>
        </w:rPr>
        <w:t>Procedimiento:</w:t>
      </w:r>
      <w:r w:rsidRPr="00812A80">
        <w:rPr>
          <w:rFonts w:ascii="Arial" w:hAnsi="Arial" w:cs="Arial"/>
          <w:color w:val="1F1F1F"/>
        </w:rPr>
        <w:t xml:space="preserve"> Se debe rastrear la "Cascada de Metas" descrita en COBIT. El auditor solicitará evidencia de cómo las necesidades de las partes interesadas se tradujeron en metas empresariales, y cómo estas últimas derivaron en las 13 metas de alineamiento de TI. Si TI opera desconectada de la estrategia de la empresa, es un hallazgo crítico de auditoría.</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B. Evaluación Integral de los 40 Objetivos y los 7 Componentes</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El plan de auditoría debe estructurarse alrededor de los 40 objetivos (5 de gobierno y 35 de gestión). Sin embargo, la recolección de evidencia no debe limitarse a verificar si existe un "proceso" escrito. El auditor debe evaluar holísticamente cada objetivo cruzándolo con los 7 componentes:</w:t>
      </w:r>
    </w:p>
    <w:p w:rsidR="00812A80" w:rsidRPr="001C31DC" w:rsidRDefault="00812A80" w:rsidP="001C31DC">
      <w:pPr>
        <w:pStyle w:val="NormalWeb"/>
        <w:numPr>
          <w:ilvl w:val="0"/>
          <w:numId w:val="6"/>
        </w:numPr>
        <w:spacing w:after="0" w:afterAutospacing="0"/>
        <w:ind w:left="0"/>
        <w:jc w:val="both"/>
        <w:rPr>
          <w:rFonts w:ascii="Arial" w:hAnsi="Arial" w:cs="Arial"/>
          <w:color w:val="1F1F1F"/>
        </w:rPr>
      </w:pPr>
      <w:r w:rsidRPr="001C31DC">
        <w:rPr>
          <w:rFonts w:ascii="Arial" w:hAnsi="Arial" w:cs="Arial"/>
          <w:iCs/>
          <w:color w:val="1F1F1F"/>
          <w:bdr w:val="none" w:sz="0" w:space="0" w:color="auto" w:frame="1"/>
        </w:rPr>
        <w:t>¿Existen políticas claras (Principios)?</w:t>
      </w:r>
    </w:p>
    <w:p w:rsidR="00812A80" w:rsidRPr="001C31DC" w:rsidRDefault="00812A80" w:rsidP="001C31DC">
      <w:pPr>
        <w:pStyle w:val="NormalWeb"/>
        <w:numPr>
          <w:ilvl w:val="0"/>
          <w:numId w:val="6"/>
        </w:numPr>
        <w:spacing w:after="0" w:afterAutospacing="0"/>
        <w:ind w:left="0"/>
        <w:jc w:val="both"/>
        <w:rPr>
          <w:rFonts w:ascii="Arial" w:hAnsi="Arial" w:cs="Arial"/>
          <w:color w:val="1F1F1F"/>
        </w:rPr>
      </w:pPr>
      <w:r w:rsidRPr="001C31DC">
        <w:rPr>
          <w:rFonts w:ascii="Arial" w:hAnsi="Arial" w:cs="Arial"/>
          <w:iCs/>
          <w:color w:val="1F1F1F"/>
          <w:bdr w:val="none" w:sz="0" w:space="0" w:color="auto" w:frame="1"/>
        </w:rPr>
        <w:t>¿Las matrices RACI reflejan la realidad operativa (Estructuras Organizativas)?</w:t>
      </w:r>
    </w:p>
    <w:p w:rsidR="00812A80" w:rsidRPr="001C31DC" w:rsidRDefault="00812A80" w:rsidP="001C31DC">
      <w:pPr>
        <w:pStyle w:val="NormalWeb"/>
        <w:numPr>
          <w:ilvl w:val="0"/>
          <w:numId w:val="6"/>
        </w:numPr>
        <w:spacing w:after="0" w:afterAutospacing="0"/>
        <w:ind w:left="0"/>
        <w:jc w:val="both"/>
        <w:rPr>
          <w:rFonts w:ascii="Arial" w:hAnsi="Arial" w:cs="Arial"/>
          <w:color w:val="1F1F1F"/>
        </w:rPr>
      </w:pPr>
      <w:bookmarkStart w:id="0" w:name="_GoBack"/>
      <w:bookmarkEnd w:id="0"/>
      <w:r w:rsidRPr="001C31DC">
        <w:rPr>
          <w:rFonts w:ascii="Arial" w:hAnsi="Arial" w:cs="Arial"/>
          <w:iCs/>
          <w:color w:val="1F1F1F"/>
          <w:bdr w:val="none" w:sz="0" w:space="0" w:color="auto" w:frame="1"/>
        </w:rPr>
        <w:t>¿El personal tiene el entrenamiento adecuado (Habilidades)?</w:t>
      </w:r>
    </w:p>
    <w:p w:rsidR="00812A80" w:rsidRPr="001C31DC" w:rsidRDefault="00812A80" w:rsidP="001C31DC">
      <w:pPr>
        <w:pStyle w:val="NormalWeb"/>
        <w:numPr>
          <w:ilvl w:val="0"/>
          <w:numId w:val="6"/>
        </w:numPr>
        <w:spacing w:after="0" w:afterAutospacing="0"/>
        <w:ind w:left="0"/>
        <w:jc w:val="both"/>
        <w:rPr>
          <w:rFonts w:ascii="Arial" w:hAnsi="Arial" w:cs="Arial"/>
          <w:color w:val="1F1F1F"/>
        </w:rPr>
      </w:pPr>
      <w:r w:rsidRPr="001C31DC">
        <w:rPr>
          <w:rFonts w:ascii="Arial" w:hAnsi="Arial" w:cs="Arial"/>
          <w:iCs/>
          <w:color w:val="1F1F1F"/>
          <w:bdr w:val="none" w:sz="0" w:space="0" w:color="auto" w:frame="1"/>
        </w:rPr>
        <w:t>¿Existe resistencia al cambio o evasión de controles (Cultura y Ética)?</w:t>
      </w:r>
    </w:p>
    <w:p w:rsidR="00812A80" w:rsidRPr="001C31DC" w:rsidRDefault="00812A80" w:rsidP="001C31DC">
      <w:pPr>
        <w:pStyle w:val="NormalWeb"/>
        <w:numPr>
          <w:ilvl w:val="0"/>
          <w:numId w:val="6"/>
        </w:numPr>
        <w:spacing w:after="0" w:afterAutospacing="0"/>
        <w:ind w:left="0"/>
        <w:jc w:val="both"/>
        <w:rPr>
          <w:rFonts w:ascii="Arial" w:hAnsi="Arial" w:cs="Arial"/>
          <w:color w:val="1F1F1F"/>
        </w:rPr>
      </w:pPr>
      <w:r w:rsidRPr="001C31DC">
        <w:rPr>
          <w:rFonts w:ascii="Arial" w:hAnsi="Arial" w:cs="Arial"/>
          <w:iCs/>
          <w:color w:val="1F1F1F"/>
          <w:bdr w:val="none" w:sz="0" w:space="0" w:color="auto" w:frame="1"/>
        </w:rPr>
        <w:t>¿Se utilizan herramientas automatizadas para la trazabilidad (Servicios e Infraestructura)?</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C. Verificación del "</w:t>
      </w:r>
      <w:proofErr w:type="spellStart"/>
      <w:r w:rsidRPr="00812A80">
        <w:rPr>
          <w:rFonts w:ascii="Arial" w:hAnsi="Arial" w:cs="Arial"/>
          <w:b/>
          <w:bCs/>
          <w:color w:val="1F1F1F"/>
          <w:bdr w:val="none" w:sz="0" w:space="0" w:color="auto" w:frame="1"/>
        </w:rPr>
        <w:t>Tailoring</w:t>
      </w:r>
      <w:proofErr w:type="spellEnd"/>
      <w:r w:rsidRPr="00812A80">
        <w:rPr>
          <w:rFonts w:ascii="Arial" w:hAnsi="Arial" w:cs="Arial"/>
          <w:b/>
          <w:bCs/>
          <w:color w:val="1F1F1F"/>
          <w:bdr w:val="none" w:sz="0" w:space="0" w:color="auto" w:frame="1"/>
        </w:rPr>
        <w:t>" (Factores de Diseño)</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Un error común es auditar todos los procesos con el mismo nivel de rigor. El auditor competente debe validar el diseño del sistema de gobierno de la entidad.</w:t>
      </w:r>
    </w:p>
    <w:p w:rsidR="00812A80" w:rsidRPr="00812A80" w:rsidRDefault="00812A80" w:rsidP="00812A80">
      <w:pPr>
        <w:pStyle w:val="NormalWeb"/>
        <w:numPr>
          <w:ilvl w:val="0"/>
          <w:numId w:val="7"/>
        </w:numPr>
        <w:spacing w:after="0" w:afterAutospacing="0"/>
        <w:ind w:left="0"/>
        <w:rPr>
          <w:rFonts w:ascii="Arial" w:hAnsi="Arial" w:cs="Arial"/>
          <w:color w:val="1F1F1F"/>
        </w:rPr>
      </w:pPr>
      <w:r w:rsidRPr="00812A80">
        <w:rPr>
          <w:rFonts w:ascii="Arial" w:hAnsi="Arial" w:cs="Arial"/>
          <w:b/>
          <w:bCs/>
          <w:color w:val="1F1F1F"/>
          <w:bdr w:val="none" w:sz="0" w:space="0" w:color="auto" w:frame="1"/>
        </w:rPr>
        <w:t>Procedimiento:</w:t>
      </w:r>
      <w:r w:rsidRPr="00812A80">
        <w:rPr>
          <w:rFonts w:ascii="Arial" w:hAnsi="Arial" w:cs="Arial"/>
          <w:color w:val="1F1F1F"/>
        </w:rPr>
        <w:t xml:space="preserve"> Se debe revisar si la organización aplicó los factores de diseño (como su escenario de amenazas o sus obligaciones legales) para priorizar sus esfuerzos. Por ejemplo, si el modelo de prestación de servicios incluye subcontratación (</w:t>
      </w:r>
      <w:proofErr w:type="spellStart"/>
      <w:r w:rsidRPr="00812A80">
        <w:rPr>
          <w:rFonts w:ascii="Arial" w:hAnsi="Arial" w:cs="Arial"/>
          <w:color w:val="1F1F1F"/>
        </w:rPr>
        <w:t>outsourcing</w:t>
      </w:r>
      <w:proofErr w:type="spellEnd"/>
      <w:r w:rsidRPr="00812A80">
        <w:rPr>
          <w:rFonts w:ascii="Arial" w:hAnsi="Arial" w:cs="Arial"/>
          <w:color w:val="1F1F1F"/>
        </w:rPr>
        <w:t>) o infraestructura en la nube, el auditor debe enfocarse profundamente en auditar los controles sobre los proveedores de servicios (Dominio APO).</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D. Auditoría del Ciclo de Control Interno (Dominio MEA)</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color w:val="1F1F1F"/>
        </w:rPr>
        <w:t>Dentro de COBIT, el dominio MEA (</w:t>
      </w:r>
      <w:r w:rsidRPr="00812A80">
        <w:rPr>
          <w:rFonts w:ascii="Arial" w:hAnsi="Arial" w:cs="Arial"/>
          <w:i/>
          <w:iCs/>
          <w:color w:val="1F1F1F"/>
          <w:bdr w:val="none" w:sz="0" w:space="0" w:color="auto" w:frame="1"/>
        </w:rPr>
        <w:t>Monitorizar, Evaluar y Valorar</w:t>
      </w:r>
      <w:r w:rsidRPr="00812A80">
        <w:rPr>
          <w:rFonts w:ascii="Arial" w:hAnsi="Arial" w:cs="Arial"/>
          <w:color w:val="1F1F1F"/>
        </w:rPr>
        <w:t>) es el equivalente natural de la auditoría y el control de calidad.</w:t>
      </w:r>
    </w:p>
    <w:p w:rsidR="00812A80" w:rsidRPr="00812A80" w:rsidRDefault="00812A80" w:rsidP="00812A80">
      <w:pPr>
        <w:pStyle w:val="NormalWeb"/>
        <w:numPr>
          <w:ilvl w:val="0"/>
          <w:numId w:val="8"/>
        </w:numPr>
        <w:spacing w:after="0" w:afterAutospacing="0"/>
        <w:ind w:left="0"/>
        <w:rPr>
          <w:rFonts w:ascii="Arial" w:hAnsi="Arial" w:cs="Arial"/>
          <w:color w:val="1F1F1F"/>
        </w:rPr>
      </w:pPr>
      <w:r w:rsidRPr="00812A80">
        <w:rPr>
          <w:rFonts w:ascii="Arial" w:hAnsi="Arial" w:cs="Arial"/>
          <w:b/>
          <w:bCs/>
          <w:color w:val="1F1F1F"/>
          <w:bdr w:val="none" w:sz="0" w:space="0" w:color="auto" w:frame="1"/>
        </w:rPr>
        <w:t>Procedimiento:</w:t>
      </w:r>
      <w:r w:rsidRPr="00812A80">
        <w:rPr>
          <w:rFonts w:ascii="Arial" w:hAnsi="Arial" w:cs="Arial"/>
          <w:color w:val="1F1F1F"/>
        </w:rPr>
        <w:t xml:space="preserve"> El auditor debe evaluar si la propia organización se audita a sí misma. Se debe verificar la existencia de indicadores de rendimiento (</w:t>
      </w:r>
      <w:proofErr w:type="spellStart"/>
      <w:r w:rsidRPr="00812A80">
        <w:rPr>
          <w:rFonts w:ascii="Arial" w:hAnsi="Arial" w:cs="Arial"/>
          <w:color w:val="1F1F1F"/>
        </w:rPr>
        <w:t>KPIs</w:t>
      </w:r>
      <w:proofErr w:type="spellEnd"/>
      <w:r w:rsidRPr="00812A80">
        <w:rPr>
          <w:rFonts w:ascii="Arial" w:hAnsi="Arial" w:cs="Arial"/>
          <w:color w:val="1F1F1F"/>
        </w:rPr>
        <w:t>), la gestión y reporte del control interno, y la evaluación continua del cumplimiento de los requisitos regulatorios externos.</w:t>
      </w:r>
    </w:p>
    <w:p w:rsidR="00812A80" w:rsidRPr="00812A80" w:rsidRDefault="00812A80" w:rsidP="00812A80">
      <w:pPr>
        <w:pStyle w:val="NormalWeb"/>
        <w:spacing w:after="0" w:afterAutospacing="0"/>
        <w:rPr>
          <w:rFonts w:ascii="Arial" w:hAnsi="Arial" w:cs="Arial"/>
          <w:color w:val="1F1F1F"/>
        </w:rPr>
      </w:pPr>
      <w:r w:rsidRPr="00812A80">
        <w:rPr>
          <w:rFonts w:ascii="Arial" w:hAnsi="Arial" w:cs="Arial"/>
          <w:b/>
          <w:bCs/>
          <w:color w:val="1F1F1F"/>
          <w:bdr w:val="none" w:sz="0" w:space="0" w:color="auto" w:frame="1"/>
        </w:rPr>
        <w:t xml:space="preserve">E. Orientación hacia "Quick </w:t>
      </w:r>
      <w:proofErr w:type="spellStart"/>
      <w:r w:rsidRPr="00812A80">
        <w:rPr>
          <w:rFonts w:ascii="Arial" w:hAnsi="Arial" w:cs="Arial"/>
          <w:b/>
          <w:bCs/>
          <w:color w:val="1F1F1F"/>
          <w:bdr w:val="none" w:sz="0" w:space="0" w:color="auto" w:frame="1"/>
        </w:rPr>
        <w:t>Wins</w:t>
      </w:r>
      <w:proofErr w:type="spellEnd"/>
      <w:r w:rsidRPr="00812A80">
        <w:rPr>
          <w:rFonts w:ascii="Arial" w:hAnsi="Arial" w:cs="Arial"/>
          <w:b/>
          <w:bCs/>
          <w:color w:val="1F1F1F"/>
          <w:bdr w:val="none" w:sz="0" w:space="0" w:color="auto" w:frame="1"/>
        </w:rPr>
        <w:t>" (Victorias Rápidas)</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 xml:space="preserve">Durante la evaluación de la implementación de COBIT en una entidad, el auditor debe considerar la madurez del proyecto. Tal como lo recomiendan las mejores prácticas, las implementaciones exitosas se realizan de forma iterativa, buscando victorias tempranas que generen valor rápido y fortalezcan el compromiso de la alta dirección. El auditor debe reconocer este enfoque de mejora </w:t>
      </w:r>
      <w:r w:rsidRPr="00812A80">
        <w:rPr>
          <w:rFonts w:ascii="Arial" w:hAnsi="Arial" w:cs="Arial"/>
          <w:color w:val="1F1F1F"/>
        </w:rPr>
        <w:lastRenderedPageBreak/>
        <w:t>continua y no penalizar a la organización por no tener el 100% de los 40 objetivos implementados de golpe en el primer año.</w:t>
      </w:r>
    </w:p>
    <w:p w:rsidR="00812A80" w:rsidRPr="00812A80" w:rsidRDefault="00812A80" w:rsidP="00812A80">
      <w:pPr>
        <w:pStyle w:val="Ttulo3"/>
        <w:spacing w:after="120"/>
        <w:rPr>
          <w:rFonts w:ascii="Arial" w:hAnsi="Arial" w:cs="Arial"/>
          <w:color w:val="1F1F1F"/>
        </w:rPr>
      </w:pPr>
      <w:r w:rsidRPr="00812A80">
        <w:rPr>
          <w:rFonts w:ascii="Arial" w:hAnsi="Arial" w:cs="Arial"/>
          <w:color w:val="1F1F1F"/>
        </w:rPr>
        <w:t>Conclusión Técnica</w:t>
      </w:r>
    </w:p>
    <w:p w:rsidR="00812A80" w:rsidRPr="00812A80" w:rsidRDefault="00812A80" w:rsidP="00812A80">
      <w:pPr>
        <w:pStyle w:val="NormalWeb"/>
        <w:spacing w:after="150" w:afterAutospacing="0"/>
        <w:rPr>
          <w:rFonts w:ascii="Arial" w:hAnsi="Arial" w:cs="Arial"/>
          <w:color w:val="1F1F1F"/>
        </w:rPr>
      </w:pPr>
      <w:r w:rsidRPr="00812A80">
        <w:rPr>
          <w:rFonts w:ascii="Arial" w:hAnsi="Arial" w:cs="Arial"/>
          <w:color w:val="1F1F1F"/>
        </w:rPr>
        <w:t>Auditar mediante COBIT 2019 dota al profesional de un marco de referencia robusto que eleva la discusión desde la "falla técnica" hasta el "riesgo de negocio". Permite emitir dictámenes integrales sobre cómo la cultura, la estructura organizativa y las decisiones de la dirección ejecutiva están impactando directamente en la capacidad de la tecnología para mantener la continuidad, seguridad y rentabilidad de la institución.</w:t>
      </w:r>
    </w:p>
    <w:p w:rsidR="00812A80" w:rsidRPr="00812A80" w:rsidRDefault="00812A80" w:rsidP="00812A80">
      <w:pPr>
        <w:rPr>
          <w:sz w:val="24"/>
          <w:szCs w:val="24"/>
          <w:lang w:val="es-US"/>
        </w:rPr>
        <w:sectPr w:rsidR="00812A80" w:rsidRPr="00812A80">
          <w:pgSz w:w="12240" w:h="15840"/>
          <w:pgMar w:top="1340" w:right="720" w:bottom="280" w:left="720" w:header="720" w:footer="720" w:gutter="0"/>
          <w:cols w:space="720"/>
        </w:sectPr>
      </w:pPr>
    </w:p>
    <w:p w:rsidR="007D13C7" w:rsidRDefault="001441A3">
      <w:pPr>
        <w:pStyle w:val="Prrafodelista"/>
        <w:numPr>
          <w:ilvl w:val="0"/>
          <w:numId w:val="1"/>
        </w:numPr>
        <w:tabs>
          <w:tab w:val="left" w:pos="1212"/>
        </w:tabs>
        <w:spacing w:before="77"/>
        <w:ind w:hanging="720"/>
        <w:rPr>
          <w:rFonts w:ascii="Calibri"/>
        </w:rPr>
      </w:pPr>
      <w:r>
        <w:rPr>
          <w:rFonts w:ascii="Arial"/>
          <w:b/>
          <w:color w:val="001F5F"/>
          <w:spacing w:val="-2"/>
          <w:sz w:val="24"/>
        </w:rPr>
        <w:lastRenderedPageBreak/>
        <w:t>EN</w:t>
      </w:r>
      <w:r>
        <w:rPr>
          <w:rFonts w:ascii="Arial"/>
          <w:b/>
          <w:color w:val="001F5F"/>
          <w:spacing w:val="-12"/>
          <w:sz w:val="24"/>
        </w:rPr>
        <w:t xml:space="preserve"> </w:t>
      </w:r>
      <w:r>
        <w:rPr>
          <w:rFonts w:ascii="Arial"/>
          <w:b/>
          <w:color w:val="001F5F"/>
          <w:spacing w:val="-2"/>
          <w:sz w:val="24"/>
        </w:rPr>
        <w:t>EL</w:t>
      </w:r>
      <w:r>
        <w:rPr>
          <w:rFonts w:ascii="Arial"/>
          <w:b/>
          <w:color w:val="001F5F"/>
          <w:spacing w:val="-11"/>
          <w:sz w:val="24"/>
        </w:rPr>
        <w:t xml:space="preserve"> </w:t>
      </w:r>
      <w:r>
        <w:rPr>
          <w:rFonts w:ascii="Arial"/>
          <w:b/>
          <w:color w:val="001F5F"/>
          <w:spacing w:val="-2"/>
          <w:sz w:val="24"/>
        </w:rPr>
        <w:t>ENLACE</w:t>
      </w:r>
      <w:r>
        <w:rPr>
          <w:rFonts w:ascii="Arial"/>
          <w:b/>
          <w:color w:val="001F5F"/>
          <w:spacing w:val="-10"/>
          <w:sz w:val="24"/>
        </w:rPr>
        <w:t xml:space="preserve"> </w:t>
      </w:r>
      <w:r>
        <w:rPr>
          <w:rFonts w:ascii="Arial"/>
          <w:b/>
          <w:color w:val="001F5F"/>
          <w:spacing w:val="-2"/>
          <w:sz w:val="24"/>
        </w:rPr>
        <w:t>DE</w:t>
      </w:r>
      <w:r>
        <w:rPr>
          <w:rFonts w:ascii="Arial"/>
          <w:b/>
          <w:color w:val="001F5F"/>
          <w:spacing w:val="-10"/>
          <w:sz w:val="24"/>
        </w:rPr>
        <w:t xml:space="preserve"> </w:t>
      </w:r>
      <w:r>
        <w:rPr>
          <w:rFonts w:ascii="Arial"/>
          <w:b/>
          <w:color w:val="001F5F"/>
          <w:spacing w:val="-2"/>
          <w:sz w:val="24"/>
        </w:rPr>
        <w:t>LA</w:t>
      </w:r>
      <w:r>
        <w:rPr>
          <w:rFonts w:ascii="Arial"/>
          <w:b/>
          <w:color w:val="001F5F"/>
          <w:spacing w:val="-11"/>
          <w:sz w:val="24"/>
        </w:rPr>
        <w:t xml:space="preserve"> </w:t>
      </w:r>
      <w:r>
        <w:rPr>
          <w:rFonts w:ascii="Arial"/>
          <w:b/>
          <w:color w:val="001F5F"/>
          <w:spacing w:val="-2"/>
          <w:sz w:val="24"/>
        </w:rPr>
        <w:t>PAGINA</w:t>
      </w:r>
      <w:r>
        <w:rPr>
          <w:rFonts w:ascii="Arial"/>
          <w:b/>
          <w:color w:val="001F5F"/>
          <w:spacing w:val="-9"/>
          <w:sz w:val="24"/>
        </w:rPr>
        <w:t xml:space="preserve"> </w:t>
      </w:r>
      <w:r>
        <w:rPr>
          <w:rFonts w:ascii="Arial"/>
          <w:b/>
          <w:color w:val="001F5F"/>
          <w:spacing w:val="-2"/>
          <w:sz w:val="24"/>
        </w:rPr>
        <w:t>Curso</w:t>
      </w:r>
      <w:r>
        <w:rPr>
          <w:rFonts w:ascii="Arial"/>
          <w:b/>
          <w:color w:val="001F5F"/>
          <w:spacing w:val="-12"/>
          <w:sz w:val="24"/>
        </w:rPr>
        <w:t xml:space="preserve"> </w:t>
      </w:r>
      <w:r>
        <w:rPr>
          <w:rFonts w:ascii="Arial"/>
          <w:b/>
          <w:color w:val="001F5F"/>
          <w:spacing w:val="-2"/>
          <w:sz w:val="24"/>
        </w:rPr>
        <w:t>Norma</w:t>
      </w:r>
      <w:r>
        <w:rPr>
          <w:rFonts w:ascii="Arial"/>
          <w:b/>
          <w:color w:val="001F5F"/>
          <w:spacing w:val="-9"/>
          <w:sz w:val="24"/>
        </w:rPr>
        <w:t xml:space="preserve"> </w:t>
      </w:r>
      <w:r>
        <w:rPr>
          <w:rFonts w:ascii="Arial"/>
          <w:b/>
          <w:color w:val="001F5F"/>
          <w:spacing w:val="-2"/>
          <w:sz w:val="24"/>
        </w:rPr>
        <w:t>ISO</w:t>
      </w:r>
      <w:r>
        <w:rPr>
          <w:rFonts w:ascii="Arial"/>
          <w:b/>
          <w:color w:val="001F5F"/>
          <w:spacing w:val="-12"/>
          <w:sz w:val="24"/>
        </w:rPr>
        <w:t xml:space="preserve"> </w:t>
      </w:r>
      <w:r>
        <w:rPr>
          <w:rFonts w:ascii="Arial"/>
          <w:b/>
          <w:color w:val="001F5F"/>
          <w:spacing w:val="-2"/>
          <w:sz w:val="24"/>
        </w:rPr>
        <w:t>27001</w:t>
      </w:r>
      <w:r>
        <w:rPr>
          <w:rFonts w:ascii="Arial"/>
          <w:b/>
          <w:color w:val="001F5F"/>
          <w:spacing w:val="-8"/>
          <w:sz w:val="24"/>
        </w:rPr>
        <w:t xml:space="preserve"> </w:t>
      </w:r>
      <w:hyperlink r:id="rId14">
        <w:r>
          <w:rPr>
            <w:rFonts w:ascii="Arial"/>
            <w:b/>
            <w:color w:val="001F5F"/>
            <w:spacing w:val="-2"/>
            <w:sz w:val="24"/>
          </w:rPr>
          <w:t>https://tinyurl.com/23ombf94</w:t>
        </w:r>
      </w:hyperlink>
    </w:p>
    <w:p w:rsidR="007D13C7" w:rsidRDefault="007D13C7">
      <w:pPr>
        <w:pStyle w:val="Textoindependiente"/>
        <w:spacing w:before="75"/>
        <w:rPr>
          <w:rFonts w:ascii="Arial"/>
          <w:b/>
        </w:rPr>
      </w:pPr>
    </w:p>
    <w:p w:rsidR="007D13C7" w:rsidRDefault="001441A3">
      <w:pPr>
        <w:pStyle w:val="Prrafodelista"/>
        <w:numPr>
          <w:ilvl w:val="1"/>
          <w:numId w:val="1"/>
        </w:numPr>
        <w:tabs>
          <w:tab w:val="left" w:pos="1570"/>
        </w:tabs>
        <w:ind w:left="1570" w:hanging="358"/>
        <w:rPr>
          <w:sz w:val="24"/>
        </w:rPr>
      </w:pPr>
      <w:r>
        <w:rPr>
          <w:sz w:val="24"/>
        </w:rPr>
        <w:t>Revise</w:t>
      </w:r>
      <w:r>
        <w:rPr>
          <w:spacing w:val="-5"/>
          <w:sz w:val="24"/>
        </w:rPr>
        <w:t xml:space="preserve"> </w:t>
      </w:r>
      <w:r>
        <w:rPr>
          <w:sz w:val="24"/>
        </w:rPr>
        <w:t>los</w:t>
      </w:r>
      <w:r>
        <w:rPr>
          <w:spacing w:val="-3"/>
          <w:sz w:val="24"/>
        </w:rPr>
        <w:t xml:space="preserve"> </w:t>
      </w:r>
      <w:r>
        <w:rPr>
          <w:sz w:val="24"/>
        </w:rPr>
        <w:t>aspectos</w:t>
      </w:r>
      <w:r>
        <w:rPr>
          <w:spacing w:val="-3"/>
          <w:sz w:val="24"/>
        </w:rPr>
        <w:t xml:space="preserve"> </w:t>
      </w:r>
      <w:r>
        <w:rPr>
          <w:sz w:val="24"/>
        </w:rPr>
        <w:t>que</w:t>
      </w:r>
      <w:r>
        <w:rPr>
          <w:spacing w:val="-3"/>
          <w:sz w:val="24"/>
        </w:rPr>
        <w:t xml:space="preserve"> </w:t>
      </w:r>
      <w:r>
        <w:rPr>
          <w:sz w:val="24"/>
        </w:rPr>
        <w:t>se</w:t>
      </w:r>
      <w:r>
        <w:rPr>
          <w:spacing w:val="-4"/>
          <w:sz w:val="24"/>
        </w:rPr>
        <w:t xml:space="preserve"> </w:t>
      </w:r>
      <w:r>
        <w:rPr>
          <w:sz w:val="24"/>
        </w:rPr>
        <w:t>consideran</w:t>
      </w:r>
      <w:r>
        <w:rPr>
          <w:spacing w:val="-5"/>
          <w:sz w:val="24"/>
        </w:rPr>
        <w:t xml:space="preserve"> </w:t>
      </w:r>
      <w:r>
        <w:rPr>
          <w:sz w:val="24"/>
        </w:rPr>
        <w:t>para</w:t>
      </w:r>
      <w:r>
        <w:rPr>
          <w:spacing w:val="-8"/>
          <w:sz w:val="24"/>
        </w:rPr>
        <w:t xml:space="preserve"> </w:t>
      </w:r>
      <w:r>
        <w:rPr>
          <w:sz w:val="24"/>
        </w:rPr>
        <w:t>realizar</w:t>
      </w:r>
      <w:r>
        <w:rPr>
          <w:spacing w:val="-3"/>
          <w:sz w:val="24"/>
        </w:rPr>
        <w:t xml:space="preserve"> </w:t>
      </w:r>
      <w:r>
        <w:rPr>
          <w:sz w:val="24"/>
        </w:rPr>
        <w:t>auditoria</w:t>
      </w:r>
      <w:r>
        <w:rPr>
          <w:spacing w:val="1"/>
          <w:sz w:val="24"/>
        </w:rPr>
        <w:t xml:space="preserve"> </w:t>
      </w:r>
      <w:r>
        <w:rPr>
          <w:sz w:val="24"/>
        </w:rPr>
        <w:t>mediante</w:t>
      </w:r>
      <w:r>
        <w:rPr>
          <w:spacing w:val="-4"/>
          <w:sz w:val="24"/>
        </w:rPr>
        <w:t xml:space="preserve"> </w:t>
      </w:r>
      <w:r>
        <w:rPr>
          <w:sz w:val="24"/>
        </w:rPr>
        <w:t>la</w:t>
      </w:r>
      <w:r>
        <w:rPr>
          <w:spacing w:val="-3"/>
          <w:sz w:val="24"/>
        </w:rPr>
        <w:t xml:space="preserve"> </w:t>
      </w:r>
      <w:r>
        <w:rPr>
          <w:sz w:val="24"/>
        </w:rPr>
        <w:t>ISO</w:t>
      </w:r>
      <w:r>
        <w:rPr>
          <w:spacing w:val="-2"/>
          <w:sz w:val="24"/>
        </w:rPr>
        <w:t xml:space="preserve"> 27001</w:t>
      </w:r>
    </w:p>
    <w:p w:rsidR="007D13C7" w:rsidRDefault="001441A3">
      <w:pPr>
        <w:pStyle w:val="Prrafodelista"/>
        <w:numPr>
          <w:ilvl w:val="1"/>
          <w:numId w:val="1"/>
        </w:numPr>
        <w:tabs>
          <w:tab w:val="left" w:pos="1570"/>
        </w:tabs>
        <w:spacing w:before="41"/>
        <w:ind w:left="1570" w:hanging="358"/>
        <w:rPr>
          <w:sz w:val="24"/>
        </w:rPr>
      </w:pPr>
      <w:r>
        <w:rPr>
          <w:sz w:val="24"/>
        </w:rPr>
        <w:t>Revise</w:t>
      </w:r>
      <w:r>
        <w:rPr>
          <w:spacing w:val="-6"/>
          <w:sz w:val="24"/>
        </w:rPr>
        <w:t xml:space="preserve"> </w:t>
      </w:r>
      <w:r>
        <w:rPr>
          <w:sz w:val="24"/>
        </w:rPr>
        <w:t>y</w:t>
      </w:r>
      <w:r>
        <w:rPr>
          <w:spacing w:val="-4"/>
          <w:sz w:val="24"/>
        </w:rPr>
        <w:t xml:space="preserve"> </w:t>
      </w:r>
      <w:r>
        <w:rPr>
          <w:sz w:val="24"/>
        </w:rPr>
        <w:t>analice</w:t>
      </w:r>
      <w:r>
        <w:rPr>
          <w:spacing w:val="-4"/>
          <w:sz w:val="24"/>
        </w:rPr>
        <w:t xml:space="preserve"> </w:t>
      </w:r>
      <w:r>
        <w:rPr>
          <w:sz w:val="24"/>
        </w:rPr>
        <w:t>los</w:t>
      </w:r>
      <w:r>
        <w:rPr>
          <w:spacing w:val="-3"/>
          <w:sz w:val="24"/>
        </w:rPr>
        <w:t xml:space="preserve"> </w:t>
      </w:r>
      <w:r>
        <w:rPr>
          <w:sz w:val="24"/>
        </w:rPr>
        <w:t>siguientes</w:t>
      </w:r>
      <w:r>
        <w:rPr>
          <w:spacing w:val="-4"/>
          <w:sz w:val="24"/>
        </w:rPr>
        <w:t xml:space="preserve"> </w:t>
      </w:r>
      <w:r>
        <w:rPr>
          <w:sz w:val="24"/>
        </w:rPr>
        <w:t>acápites</w:t>
      </w:r>
      <w:r>
        <w:rPr>
          <w:spacing w:val="-4"/>
          <w:sz w:val="24"/>
        </w:rPr>
        <w:t xml:space="preserve"> </w:t>
      </w:r>
      <w:r>
        <w:rPr>
          <w:sz w:val="24"/>
        </w:rPr>
        <w:t>o</w:t>
      </w:r>
      <w:r>
        <w:rPr>
          <w:spacing w:val="-3"/>
          <w:sz w:val="24"/>
        </w:rPr>
        <w:t xml:space="preserve"> </w:t>
      </w:r>
      <w:r>
        <w:rPr>
          <w:sz w:val="24"/>
        </w:rPr>
        <w:t>componentes</w:t>
      </w:r>
      <w:r>
        <w:rPr>
          <w:spacing w:val="-3"/>
          <w:sz w:val="24"/>
        </w:rPr>
        <w:t xml:space="preserve"> </w:t>
      </w:r>
      <w:r>
        <w:rPr>
          <w:spacing w:val="-2"/>
          <w:sz w:val="24"/>
        </w:rPr>
        <w:t>relacionados:</w:t>
      </w:r>
    </w:p>
    <w:p w:rsidR="007D13C7" w:rsidRDefault="007D13C7">
      <w:pPr>
        <w:pStyle w:val="Textoindependiente"/>
        <w:spacing w:before="84"/>
      </w:pPr>
    </w:p>
    <w:p w:rsidR="007D13C7" w:rsidRDefault="001441A3">
      <w:pPr>
        <w:pStyle w:val="Prrafodelista"/>
        <w:numPr>
          <w:ilvl w:val="2"/>
          <w:numId w:val="1"/>
        </w:numPr>
        <w:tabs>
          <w:tab w:val="left" w:pos="2291"/>
        </w:tabs>
        <w:ind w:left="2291" w:hanging="299"/>
        <w:jc w:val="left"/>
        <w:rPr>
          <w:sz w:val="24"/>
        </w:rPr>
      </w:pPr>
      <w:r>
        <w:rPr>
          <w:sz w:val="24"/>
        </w:rPr>
        <w:t>Principios</w:t>
      </w:r>
      <w:r>
        <w:rPr>
          <w:spacing w:val="-7"/>
          <w:sz w:val="24"/>
        </w:rPr>
        <w:t xml:space="preserve"> </w:t>
      </w:r>
      <w:r>
        <w:rPr>
          <w:spacing w:val="-2"/>
          <w:sz w:val="24"/>
        </w:rPr>
        <w:t>Fundamentales</w:t>
      </w:r>
    </w:p>
    <w:p w:rsidR="007D13C7" w:rsidRDefault="001441A3">
      <w:pPr>
        <w:pStyle w:val="Prrafodelista"/>
        <w:numPr>
          <w:ilvl w:val="2"/>
          <w:numId w:val="1"/>
        </w:numPr>
        <w:tabs>
          <w:tab w:val="left" w:pos="2290"/>
        </w:tabs>
        <w:spacing w:before="22"/>
        <w:ind w:left="2290" w:hanging="351"/>
        <w:jc w:val="left"/>
        <w:rPr>
          <w:sz w:val="24"/>
        </w:rPr>
      </w:pPr>
      <w:r>
        <w:rPr>
          <w:spacing w:val="-2"/>
          <w:sz w:val="24"/>
        </w:rPr>
        <w:t>Definiciones</w:t>
      </w:r>
    </w:p>
    <w:p w:rsidR="007D13C7" w:rsidRDefault="001441A3">
      <w:pPr>
        <w:pStyle w:val="Prrafodelista"/>
        <w:numPr>
          <w:ilvl w:val="2"/>
          <w:numId w:val="1"/>
        </w:numPr>
        <w:tabs>
          <w:tab w:val="left" w:pos="2289"/>
        </w:tabs>
        <w:spacing w:before="22"/>
        <w:ind w:left="2289" w:hanging="403"/>
        <w:jc w:val="left"/>
        <w:rPr>
          <w:sz w:val="24"/>
        </w:rPr>
      </w:pPr>
      <w:r>
        <w:rPr>
          <w:sz w:val="24"/>
        </w:rPr>
        <w:t>El</w:t>
      </w:r>
      <w:r>
        <w:rPr>
          <w:spacing w:val="-3"/>
          <w:sz w:val="24"/>
        </w:rPr>
        <w:t xml:space="preserve"> </w:t>
      </w:r>
      <w:r>
        <w:rPr>
          <w:sz w:val="24"/>
        </w:rPr>
        <w:t>Sistema</w:t>
      </w:r>
      <w:r>
        <w:rPr>
          <w:spacing w:val="-4"/>
          <w:sz w:val="24"/>
        </w:rPr>
        <w:t xml:space="preserve"> </w:t>
      </w:r>
      <w:r>
        <w:rPr>
          <w:sz w:val="24"/>
        </w:rPr>
        <w:t>de</w:t>
      </w:r>
      <w:r>
        <w:rPr>
          <w:spacing w:val="-2"/>
          <w:sz w:val="24"/>
        </w:rPr>
        <w:t xml:space="preserve"> </w:t>
      </w:r>
      <w:r>
        <w:rPr>
          <w:sz w:val="24"/>
        </w:rPr>
        <w:t>Gestión</w:t>
      </w:r>
      <w:r>
        <w:rPr>
          <w:spacing w:val="-4"/>
          <w:sz w:val="24"/>
        </w:rPr>
        <w:t xml:space="preserve"> </w:t>
      </w:r>
      <w:r>
        <w:rPr>
          <w:sz w:val="24"/>
        </w:rPr>
        <w:t>de</w:t>
      </w:r>
      <w:r>
        <w:rPr>
          <w:spacing w:val="-2"/>
          <w:sz w:val="24"/>
        </w:rPr>
        <w:t xml:space="preserve"> </w:t>
      </w:r>
      <w:r>
        <w:rPr>
          <w:spacing w:val="-4"/>
          <w:sz w:val="24"/>
        </w:rPr>
        <w:t>S.I.</w:t>
      </w:r>
    </w:p>
    <w:p w:rsidR="007D13C7" w:rsidRDefault="001441A3">
      <w:pPr>
        <w:pStyle w:val="Prrafodelista"/>
        <w:numPr>
          <w:ilvl w:val="2"/>
          <w:numId w:val="1"/>
        </w:numPr>
        <w:tabs>
          <w:tab w:val="left" w:pos="2291"/>
        </w:tabs>
        <w:spacing w:before="21"/>
        <w:ind w:left="2291" w:hanging="419"/>
        <w:jc w:val="left"/>
        <w:rPr>
          <w:sz w:val="24"/>
        </w:rPr>
      </w:pPr>
      <w:r>
        <w:rPr>
          <w:sz w:val="24"/>
        </w:rPr>
        <w:t xml:space="preserve">El </w:t>
      </w:r>
      <w:r>
        <w:rPr>
          <w:spacing w:val="-2"/>
          <w:sz w:val="24"/>
        </w:rPr>
        <w:t>Contexto</w:t>
      </w:r>
    </w:p>
    <w:p w:rsidR="007D13C7" w:rsidRDefault="001441A3">
      <w:pPr>
        <w:pStyle w:val="Prrafodelista"/>
        <w:numPr>
          <w:ilvl w:val="2"/>
          <w:numId w:val="1"/>
        </w:numPr>
        <w:tabs>
          <w:tab w:val="left" w:pos="2291"/>
        </w:tabs>
        <w:spacing w:before="22"/>
        <w:ind w:left="2291" w:hanging="366"/>
        <w:jc w:val="left"/>
        <w:rPr>
          <w:sz w:val="24"/>
        </w:rPr>
      </w:pPr>
      <w:r>
        <w:rPr>
          <w:sz w:val="24"/>
        </w:rPr>
        <w:t>Las</w:t>
      </w:r>
      <w:r>
        <w:rPr>
          <w:spacing w:val="-3"/>
          <w:sz w:val="24"/>
        </w:rPr>
        <w:t xml:space="preserve"> </w:t>
      </w:r>
      <w:r>
        <w:rPr>
          <w:sz w:val="24"/>
        </w:rPr>
        <w:t>Partes</w:t>
      </w:r>
      <w:r>
        <w:rPr>
          <w:spacing w:val="-3"/>
          <w:sz w:val="24"/>
        </w:rPr>
        <w:t xml:space="preserve"> </w:t>
      </w:r>
      <w:r>
        <w:rPr>
          <w:spacing w:val="-2"/>
          <w:sz w:val="24"/>
        </w:rPr>
        <w:t>Interesadas</w:t>
      </w:r>
    </w:p>
    <w:p w:rsidR="007D13C7" w:rsidRDefault="001441A3">
      <w:pPr>
        <w:pStyle w:val="Prrafodelista"/>
        <w:numPr>
          <w:ilvl w:val="2"/>
          <w:numId w:val="1"/>
        </w:numPr>
        <w:tabs>
          <w:tab w:val="left" w:pos="2291"/>
        </w:tabs>
        <w:spacing w:before="21"/>
        <w:ind w:left="2291" w:hanging="419"/>
        <w:jc w:val="left"/>
        <w:rPr>
          <w:sz w:val="24"/>
        </w:rPr>
      </w:pPr>
      <w:r>
        <w:rPr>
          <w:sz w:val="24"/>
        </w:rPr>
        <w:t xml:space="preserve">El </w:t>
      </w:r>
      <w:r>
        <w:rPr>
          <w:spacing w:val="-2"/>
          <w:sz w:val="24"/>
        </w:rPr>
        <w:t>Alcance</w:t>
      </w:r>
    </w:p>
    <w:p w:rsidR="007D13C7" w:rsidRDefault="001441A3">
      <w:pPr>
        <w:pStyle w:val="Prrafodelista"/>
        <w:numPr>
          <w:ilvl w:val="2"/>
          <w:numId w:val="1"/>
        </w:numPr>
        <w:tabs>
          <w:tab w:val="left" w:pos="2289"/>
        </w:tabs>
        <w:spacing w:before="23"/>
        <w:ind w:left="2289" w:hanging="470"/>
        <w:jc w:val="left"/>
        <w:rPr>
          <w:sz w:val="24"/>
        </w:rPr>
      </w:pPr>
      <w:r>
        <w:rPr>
          <w:sz w:val="24"/>
        </w:rPr>
        <w:t>La</w:t>
      </w:r>
      <w:r>
        <w:rPr>
          <w:spacing w:val="-2"/>
          <w:sz w:val="24"/>
        </w:rPr>
        <w:t xml:space="preserve"> </w:t>
      </w:r>
      <w:r>
        <w:rPr>
          <w:sz w:val="24"/>
        </w:rPr>
        <w:t>Gestión</w:t>
      </w:r>
      <w:r>
        <w:rPr>
          <w:spacing w:val="-4"/>
          <w:sz w:val="24"/>
        </w:rPr>
        <w:t xml:space="preserve"> </w:t>
      </w:r>
      <w:r>
        <w:rPr>
          <w:sz w:val="24"/>
        </w:rPr>
        <w:t>por</w:t>
      </w:r>
      <w:r>
        <w:rPr>
          <w:spacing w:val="-5"/>
          <w:sz w:val="24"/>
        </w:rPr>
        <w:t xml:space="preserve"> </w:t>
      </w:r>
      <w:r>
        <w:rPr>
          <w:spacing w:val="-2"/>
          <w:sz w:val="24"/>
        </w:rPr>
        <w:t>Procesos</w:t>
      </w:r>
    </w:p>
    <w:p w:rsidR="007D13C7" w:rsidRDefault="001441A3">
      <w:pPr>
        <w:pStyle w:val="Prrafodelista"/>
        <w:numPr>
          <w:ilvl w:val="2"/>
          <w:numId w:val="1"/>
        </w:numPr>
        <w:tabs>
          <w:tab w:val="left" w:pos="2288"/>
        </w:tabs>
        <w:spacing w:before="21"/>
        <w:ind w:left="2288" w:hanging="522"/>
        <w:jc w:val="left"/>
        <w:rPr>
          <w:sz w:val="24"/>
        </w:rPr>
      </w:pPr>
      <w:r>
        <w:rPr>
          <w:sz w:val="24"/>
        </w:rPr>
        <w:t xml:space="preserve">El </w:t>
      </w:r>
      <w:r>
        <w:rPr>
          <w:spacing w:val="-2"/>
          <w:sz w:val="24"/>
        </w:rPr>
        <w:t>Liderazgo</w:t>
      </w:r>
    </w:p>
    <w:p w:rsidR="007D13C7" w:rsidRDefault="001441A3">
      <w:pPr>
        <w:pStyle w:val="Prrafodelista"/>
        <w:numPr>
          <w:ilvl w:val="2"/>
          <w:numId w:val="1"/>
        </w:numPr>
        <w:tabs>
          <w:tab w:val="left" w:pos="2291"/>
        </w:tabs>
        <w:spacing w:before="22"/>
        <w:ind w:left="2291" w:hanging="419"/>
        <w:jc w:val="left"/>
        <w:rPr>
          <w:sz w:val="24"/>
        </w:rPr>
      </w:pPr>
      <w:r>
        <w:rPr>
          <w:sz w:val="24"/>
        </w:rPr>
        <w:t>La</w:t>
      </w:r>
      <w:r>
        <w:rPr>
          <w:spacing w:val="-3"/>
          <w:sz w:val="24"/>
        </w:rPr>
        <w:t xml:space="preserve"> </w:t>
      </w:r>
      <w:r>
        <w:rPr>
          <w:sz w:val="24"/>
        </w:rPr>
        <w:t>Política</w:t>
      </w:r>
      <w:r>
        <w:rPr>
          <w:spacing w:val="-5"/>
          <w:sz w:val="24"/>
        </w:rPr>
        <w:t xml:space="preserve"> </w:t>
      </w:r>
      <w:r>
        <w:rPr>
          <w:sz w:val="24"/>
        </w:rPr>
        <w:t>de</w:t>
      </w:r>
      <w:r>
        <w:rPr>
          <w:spacing w:val="-5"/>
          <w:sz w:val="24"/>
        </w:rPr>
        <w:t xml:space="preserve"> </w:t>
      </w:r>
      <w:r>
        <w:rPr>
          <w:spacing w:val="-2"/>
          <w:sz w:val="24"/>
        </w:rPr>
        <w:t>Seguridad</w:t>
      </w:r>
    </w:p>
    <w:p w:rsidR="007D13C7" w:rsidRDefault="007D13C7">
      <w:pPr>
        <w:pStyle w:val="Textoindependiente"/>
        <w:spacing w:before="65"/>
      </w:pPr>
    </w:p>
    <w:p w:rsidR="007D13C7" w:rsidRDefault="001441A3">
      <w:pPr>
        <w:pStyle w:val="Prrafodelista"/>
        <w:numPr>
          <w:ilvl w:val="1"/>
          <w:numId w:val="1"/>
        </w:numPr>
        <w:tabs>
          <w:tab w:val="left" w:pos="1572"/>
        </w:tabs>
        <w:spacing w:line="276" w:lineRule="auto"/>
        <w:ind w:right="41"/>
        <w:rPr>
          <w:sz w:val="24"/>
        </w:rPr>
      </w:pPr>
      <w:r>
        <w:rPr>
          <w:sz w:val="24"/>
        </w:rPr>
        <w:t>Integrar</w:t>
      </w:r>
      <w:r>
        <w:rPr>
          <w:spacing w:val="72"/>
          <w:sz w:val="24"/>
        </w:rPr>
        <w:t xml:space="preserve"> </w:t>
      </w:r>
      <w:r>
        <w:rPr>
          <w:sz w:val="24"/>
        </w:rPr>
        <w:t>en</w:t>
      </w:r>
      <w:r>
        <w:rPr>
          <w:spacing w:val="74"/>
          <w:sz w:val="24"/>
        </w:rPr>
        <w:t xml:space="preserve"> </w:t>
      </w:r>
      <w:r>
        <w:rPr>
          <w:sz w:val="24"/>
        </w:rPr>
        <w:t>un</w:t>
      </w:r>
      <w:r>
        <w:rPr>
          <w:spacing w:val="74"/>
          <w:sz w:val="24"/>
        </w:rPr>
        <w:t xml:space="preserve"> </w:t>
      </w:r>
      <w:r>
        <w:rPr>
          <w:sz w:val="24"/>
        </w:rPr>
        <w:t>informe</w:t>
      </w:r>
      <w:r>
        <w:rPr>
          <w:spacing w:val="74"/>
          <w:sz w:val="24"/>
        </w:rPr>
        <w:t xml:space="preserve"> </w:t>
      </w:r>
      <w:r>
        <w:rPr>
          <w:sz w:val="24"/>
        </w:rPr>
        <w:t>técnico</w:t>
      </w:r>
      <w:r>
        <w:rPr>
          <w:spacing w:val="73"/>
          <w:sz w:val="24"/>
        </w:rPr>
        <w:t xml:space="preserve"> </w:t>
      </w:r>
      <w:r>
        <w:rPr>
          <w:sz w:val="24"/>
        </w:rPr>
        <w:t>grupal,</w:t>
      </w:r>
      <w:r>
        <w:rPr>
          <w:spacing w:val="73"/>
          <w:sz w:val="24"/>
        </w:rPr>
        <w:t xml:space="preserve"> </w:t>
      </w:r>
      <w:r>
        <w:rPr>
          <w:sz w:val="24"/>
        </w:rPr>
        <w:t>todos</w:t>
      </w:r>
      <w:r>
        <w:rPr>
          <w:spacing w:val="73"/>
          <w:sz w:val="24"/>
        </w:rPr>
        <w:t xml:space="preserve"> </w:t>
      </w:r>
      <w:r>
        <w:rPr>
          <w:sz w:val="24"/>
        </w:rPr>
        <w:t>los</w:t>
      </w:r>
      <w:r>
        <w:rPr>
          <w:spacing w:val="71"/>
          <w:sz w:val="24"/>
        </w:rPr>
        <w:t xml:space="preserve"> </w:t>
      </w:r>
      <w:r>
        <w:rPr>
          <w:sz w:val="24"/>
        </w:rPr>
        <w:t>aspectos</w:t>
      </w:r>
      <w:r>
        <w:rPr>
          <w:spacing w:val="73"/>
          <w:sz w:val="24"/>
        </w:rPr>
        <w:t xml:space="preserve"> </w:t>
      </w:r>
      <w:r>
        <w:rPr>
          <w:sz w:val="24"/>
        </w:rPr>
        <w:t>relevantes</w:t>
      </w:r>
      <w:r>
        <w:rPr>
          <w:spacing w:val="73"/>
          <w:sz w:val="24"/>
        </w:rPr>
        <w:t xml:space="preserve"> </w:t>
      </w:r>
      <w:r>
        <w:rPr>
          <w:sz w:val="24"/>
        </w:rPr>
        <w:t>que</w:t>
      </w:r>
      <w:r>
        <w:rPr>
          <w:spacing w:val="74"/>
          <w:sz w:val="24"/>
        </w:rPr>
        <w:t xml:space="preserve"> </w:t>
      </w:r>
      <w:r>
        <w:rPr>
          <w:sz w:val="24"/>
        </w:rPr>
        <w:t>usted identifique para realizar una auditoria mediante la ISO 27001.</w:t>
      </w:r>
    </w:p>
    <w:p w:rsidR="007D13C7" w:rsidRDefault="001441A3">
      <w:pPr>
        <w:pStyle w:val="Prrafodelista"/>
        <w:numPr>
          <w:ilvl w:val="1"/>
          <w:numId w:val="1"/>
        </w:numPr>
        <w:tabs>
          <w:tab w:val="left" w:pos="1570"/>
        </w:tabs>
        <w:spacing w:line="275" w:lineRule="exact"/>
        <w:ind w:left="1570" w:hanging="358"/>
        <w:rPr>
          <w:sz w:val="24"/>
        </w:rPr>
      </w:pPr>
      <w:r>
        <w:rPr>
          <w:sz w:val="24"/>
        </w:rPr>
        <w:t>Posteriormente</w:t>
      </w:r>
      <w:r>
        <w:rPr>
          <w:spacing w:val="-5"/>
          <w:sz w:val="24"/>
        </w:rPr>
        <w:t xml:space="preserve"> </w:t>
      </w:r>
      <w:r>
        <w:rPr>
          <w:sz w:val="24"/>
        </w:rPr>
        <w:t>subirlo</w:t>
      </w:r>
      <w:r>
        <w:rPr>
          <w:spacing w:val="-3"/>
          <w:sz w:val="24"/>
        </w:rPr>
        <w:t xml:space="preserve"> </w:t>
      </w:r>
      <w:r>
        <w:rPr>
          <w:sz w:val="24"/>
        </w:rPr>
        <w:t>por</w:t>
      </w:r>
      <w:r>
        <w:rPr>
          <w:spacing w:val="-5"/>
          <w:sz w:val="24"/>
        </w:rPr>
        <w:t xml:space="preserve"> </w:t>
      </w:r>
      <w:r>
        <w:rPr>
          <w:sz w:val="24"/>
        </w:rPr>
        <w:t>medio</w:t>
      </w:r>
      <w:r>
        <w:rPr>
          <w:spacing w:val="-3"/>
          <w:sz w:val="24"/>
        </w:rPr>
        <w:t xml:space="preserve"> </w:t>
      </w:r>
      <w:r>
        <w:rPr>
          <w:sz w:val="24"/>
        </w:rPr>
        <w:t>de</w:t>
      </w:r>
      <w:r>
        <w:rPr>
          <w:spacing w:val="-5"/>
          <w:sz w:val="24"/>
        </w:rPr>
        <w:t xml:space="preserve"> </w:t>
      </w:r>
      <w:r>
        <w:rPr>
          <w:sz w:val="24"/>
        </w:rPr>
        <w:t>la</w:t>
      </w:r>
      <w:r>
        <w:rPr>
          <w:spacing w:val="3"/>
          <w:sz w:val="24"/>
        </w:rPr>
        <w:t xml:space="preserve"> </w:t>
      </w:r>
      <w:r>
        <w:rPr>
          <w:sz w:val="24"/>
        </w:rPr>
        <w:t>tarea</w:t>
      </w:r>
      <w:r>
        <w:rPr>
          <w:spacing w:val="-3"/>
          <w:sz w:val="24"/>
        </w:rPr>
        <w:t xml:space="preserve"> </w:t>
      </w:r>
      <w:r>
        <w:rPr>
          <w:sz w:val="24"/>
        </w:rPr>
        <w:t>orientada</w:t>
      </w:r>
      <w:r>
        <w:rPr>
          <w:spacing w:val="-3"/>
          <w:sz w:val="24"/>
        </w:rPr>
        <w:t xml:space="preserve"> </w:t>
      </w:r>
      <w:r>
        <w:rPr>
          <w:sz w:val="24"/>
        </w:rPr>
        <w:t>en</w:t>
      </w:r>
      <w:r>
        <w:rPr>
          <w:spacing w:val="-3"/>
          <w:sz w:val="24"/>
        </w:rPr>
        <w:t xml:space="preserve"> </w:t>
      </w:r>
      <w:r>
        <w:rPr>
          <w:sz w:val="24"/>
        </w:rPr>
        <w:t>su</w:t>
      </w:r>
      <w:r>
        <w:rPr>
          <w:spacing w:val="-2"/>
          <w:sz w:val="24"/>
        </w:rPr>
        <w:t xml:space="preserve"> repositorio.</w:t>
      </w:r>
    </w:p>
    <w:p w:rsidR="007D13C7" w:rsidRDefault="007D13C7">
      <w:pPr>
        <w:pStyle w:val="Textoindependiente"/>
        <w:spacing w:before="84"/>
      </w:pPr>
    </w:p>
    <w:p w:rsidR="001B5E54" w:rsidRDefault="001441A3">
      <w:pPr>
        <w:pStyle w:val="Textoindependiente"/>
        <w:spacing w:line="276" w:lineRule="auto"/>
        <w:ind w:left="132" w:right="33"/>
        <w:jc w:val="both"/>
        <w:rPr>
          <w:color w:val="001F5F"/>
        </w:rPr>
      </w:pPr>
      <w:r>
        <w:rPr>
          <w:color w:val="006FC0"/>
        </w:rPr>
        <w:t xml:space="preserve">Nota: </w:t>
      </w:r>
      <w:r>
        <w:rPr>
          <w:color w:val="001F5F"/>
        </w:rPr>
        <w:t>La solución que realice por favor la sube al repositorio. Recuerden que siempre se usara el mismo</w:t>
      </w:r>
      <w:r>
        <w:rPr>
          <w:color w:val="001F5F"/>
          <w:spacing w:val="-7"/>
        </w:rPr>
        <w:t xml:space="preserve"> </w:t>
      </w:r>
      <w:r>
        <w:rPr>
          <w:color w:val="001F5F"/>
        </w:rPr>
        <w:t>espacio</w:t>
      </w:r>
      <w:r>
        <w:rPr>
          <w:color w:val="001F5F"/>
          <w:spacing w:val="-10"/>
        </w:rPr>
        <w:t xml:space="preserve"> </w:t>
      </w:r>
      <w:r>
        <w:rPr>
          <w:color w:val="001F5F"/>
        </w:rPr>
        <w:t>del</w:t>
      </w:r>
      <w:r>
        <w:rPr>
          <w:color w:val="001F5F"/>
          <w:spacing w:val="-8"/>
        </w:rPr>
        <w:t xml:space="preserve"> </w:t>
      </w:r>
      <w:r>
        <w:rPr>
          <w:color w:val="001F5F"/>
        </w:rPr>
        <w:t>grupo</w:t>
      </w:r>
      <w:r>
        <w:rPr>
          <w:color w:val="001F5F"/>
          <w:spacing w:val="-9"/>
        </w:rPr>
        <w:t xml:space="preserve"> </w:t>
      </w:r>
      <w:r>
        <w:rPr>
          <w:color w:val="001F5F"/>
        </w:rPr>
        <w:t>del</w:t>
      </w:r>
      <w:r>
        <w:rPr>
          <w:color w:val="001F5F"/>
          <w:spacing w:val="-11"/>
        </w:rPr>
        <w:t xml:space="preserve"> </w:t>
      </w:r>
      <w:r>
        <w:rPr>
          <w:color w:val="001F5F"/>
        </w:rPr>
        <w:t>proyecto,</w:t>
      </w:r>
      <w:r>
        <w:rPr>
          <w:color w:val="001F5F"/>
          <w:spacing w:val="-10"/>
        </w:rPr>
        <w:t xml:space="preserve"> </w:t>
      </w:r>
      <w:r>
        <w:rPr>
          <w:color w:val="001F5F"/>
        </w:rPr>
        <w:t>pero</w:t>
      </w:r>
      <w:r>
        <w:rPr>
          <w:color w:val="001F5F"/>
          <w:spacing w:val="-10"/>
        </w:rPr>
        <w:t xml:space="preserve"> </w:t>
      </w:r>
      <w:r>
        <w:rPr>
          <w:color w:val="001F5F"/>
        </w:rPr>
        <w:t>crear</w:t>
      </w:r>
      <w:r>
        <w:rPr>
          <w:color w:val="001F5F"/>
          <w:spacing w:val="-8"/>
        </w:rPr>
        <w:t xml:space="preserve"> </w:t>
      </w:r>
      <w:r>
        <w:rPr>
          <w:color w:val="001F5F"/>
        </w:rPr>
        <w:t>una</w:t>
      </w:r>
      <w:r>
        <w:rPr>
          <w:color w:val="001F5F"/>
          <w:spacing w:val="-7"/>
        </w:rPr>
        <w:t xml:space="preserve"> </w:t>
      </w:r>
      <w:r>
        <w:rPr>
          <w:color w:val="001F5F"/>
        </w:rPr>
        <w:t>carpeta</w:t>
      </w:r>
      <w:r>
        <w:rPr>
          <w:color w:val="001F5F"/>
          <w:spacing w:val="-7"/>
        </w:rPr>
        <w:t xml:space="preserve"> </w:t>
      </w:r>
      <w:r>
        <w:rPr>
          <w:color w:val="001F5F"/>
        </w:rPr>
        <w:t>con</w:t>
      </w:r>
      <w:r>
        <w:rPr>
          <w:color w:val="001F5F"/>
          <w:spacing w:val="-7"/>
        </w:rPr>
        <w:t xml:space="preserve"> </w:t>
      </w:r>
      <w:r>
        <w:rPr>
          <w:color w:val="001F5F"/>
        </w:rPr>
        <w:t>los</w:t>
      </w:r>
      <w:r>
        <w:rPr>
          <w:color w:val="001F5F"/>
          <w:spacing w:val="-8"/>
        </w:rPr>
        <w:t xml:space="preserve"> </w:t>
      </w:r>
      <w:r>
        <w:rPr>
          <w:color w:val="001F5F"/>
        </w:rPr>
        <w:t>dos</w:t>
      </w:r>
      <w:r>
        <w:rPr>
          <w:color w:val="001F5F"/>
          <w:spacing w:val="-10"/>
        </w:rPr>
        <w:t xml:space="preserve"> </w:t>
      </w:r>
      <w:r>
        <w:rPr>
          <w:color w:val="001F5F"/>
        </w:rPr>
        <w:t>miembros</w:t>
      </w:r>
      <w:r>
        <w:rPr>
          <w:color w:val="001F5F"/>
          <w:spacing w:val="-10"/>
        </w:rPr>
        <w:t xml:space="preserve"> </w:t>
      </w:r>
      <w:r>
        <w:rPr>
          <w:color w:val="001F5F"/>
        </w:rPr>
        <w:t>que</w:t>
      </w:r>
      <w:r>
        <w:rPr>
          <w:color w:val="001F5F"/>
          <w:spacing w:val="-9"/>
        </w:rPr>
        <w:t xml:space="preserve"> </w:t>
      </w:r>
      <w:r>
        <w:rPr>
          <w:color w:val="001F5F"/>
        </w:rPr>
        <w:t>resolvieron esta clase práctica.</w:t>
      </w:r>
    </w:p>
    <w:p w:rsidR="001B5E54" w:rsidRDefault="001B5E54" w:rsidP="001B5E54">
      <w:pPr>
        <w:pStyle w:val="Textoindependiente"/>
        <w:spacing w:line="276" w:lineRule="auto"/>
        <w:ind w:left="132" w:right="33"/>
        <w:jc w:val="both"/>
        <w:rPr>
          <w:lang w:val="es-US"/>
        </w:rPr>
      </w:pPr>
    </w:p>
    <w:p w:rsidR="001B5E54" w:rsidRPr="001B5E54" w:rsidRDefault="001B5E54" w:rsidP="001B5E54">
      <w:pPr>
        <w:pStyle w:val="Textoindependiente"/>
        <w:spacing w:line="276" w:lineRule="auto"/>
        <w:ind w:left="132" w:right="33"/>
        <w:jc w:val="both"/>
        <w:rPr>
          <w:lang w:val="es-US"/>
        </w:rPr>
      </w:pPr>
    </w:p>
    <w:p w:rsidR="001B5E54" w:rsidRDefault="001B5E54" w:rsidP="001B5E54">
      <w:pPr>
        <w:pStyle w:val="Textoindependiente"/>
        <w:numPr>
          <w:ilvl w:val="0"/>
          <w:numId w:val="20"/>
        </w:numPr>
        <w:spacing w:line="276" w:lineRule="auto"/>
        <w:ind w:right="33"/>
        <w:jc w:val="both"/>
        <w:rPr>
          <w:b/>
          <w:bCs/>
          <w:lang w:val="es-US"/>
        </w:rPr>
      </w:pPr>
      <w:r w:rsidRPr="001B5E54">
        <w:rPr>
          <w:b/>
          <w:bCs/>
          <w:lang w:val="es-US"/>
        </w:rPr>
        <w:t>ANÁLISIS DE LA NORMA ISO 27001 Y SU APLICACIÓN EN LA AUDITORÍA DE SISTEMAS</w:t>
      </w:r>
    </w:p>
    <w:p w:rsidR="001B5E54" w:rsidRPr="001B5E54" w:rsidRDefault="001B5E54" w:rsidP="001B5E54">
      <w:pPr>
        <w:pStyle w:val="Textoindependiente"/>
        <w:spacing w:line="276" w:lineRule="auto"/>
        <w:ind w:left="1212" w:right="33"/>
        <w:jc w:val="both"/>
        <w:rPr>
          <w:b/>
          <w:bCs/>
          <w:lang w:val="es-US"/>
        </w:rPr>
      </w:pPr>
    </w:p>
    <w:p w:rsidR="001B5E54" w:rsidRDefault="001B5E54" w:rsidP="001B5E54">
      <w:pPr>
        <w:pStyle w:val="Textoindependiente"/>
        <w:spacing w:line="276" w:lineRule="auto"/>
        <w:ind w:left="132" w:right="33"/>
        <w:jc w:val="both"/>
        <w:rPr>
          <w:lang w:val="es-US"/>
        </w:rPr>
      </w:pPr>
      <w:r w:rsidRPr="001B5E54">
        <w:rPr>
          <w:lang w:val="es-US"/>
        </w:rPr>
        <w:t>La implementación y auditoría de un Sistema de Gestión de Seguridad de la Información (SGSI) bajo el estándar ISO 27001 requiere una comprensión profunda de la estructura organizacional y de los procesos operativos. A continuación, se presenta el análisis detallado de los acápites normativos y su valoración desde la perspectiva del auditor de sistemas.</w:t>
      </w:r>
    </w:p>
    <w:p w:rsidR="001B5E54" w:rsidRPr="001B5E54" w:rsidRDefault="001B5E54" w:rsidP="001B5E54">
      <w:pPr>
        <w:pStyle w:val="Textoindependiente"/>
        <w:spacing w:line="276" w:lineRule="auto"/>
        <w:ind w:left="132" w:right="33"/>
        <w:jc w:val="both"/>
        <w:rPr>
          <w:lang w:val="es-US"/>
        </w:rPr>
      </w:pPr>
    </w:p>
    <w:p w:rsidR="001B5E54" w:rsidRDefault="001B5E54" w:rsidP="001B5E54">
      <w:pPr>
        <w:pStyle w:val="Textoindependiente"/>
        <w:spacing w:line="276" w:lineRule="auto"/>
        <w:ind w:left="132" w:right="33"/>
        <w:jc w:val="both"/>
        <w:rPr>
          <w:b/>
          <w:bCs/>
          <w:lang w:val="es-US"/>
        </w:rPr>
      </w:pPr>
      <w:proofErr w:type="gramStart"/>
      <w:r w:rsidRPr="001B5E54">
        <w:rPr>
          <w:b/>
          <w:bCs/>
          <w:lang w:val="es-US"/>
        </w:rPr>
        <w:t>a</w:t>
      </w:r>
      <w:proofErr w:type="gramEnd"/>
      <w:r w:rsidRPr="001B5E54">
        <w:rPr>
          <w:b/>
          <w:bCs/>
          <w:lang w:val="es-US"/>
        </w:rPr>
        <w:t xml:space="preserve"> y b. Revisión y Análisis de los Acápites Normativos</w:t>
      </w:r>
    </w:p>
    <w:p w:rsidR="001B5E54" w:rsidRPr="001B5E54" w:rsidRDefault="001B5E54" w:rsidP="001B5E54">
      <w:pPr>
        <w:pStyle w:val="Textoindependiente"/>
        <w:spacing w:line="276" w:lineRule="auto"/>
        <w:ind w:left="132" w:right="33"/>
        <w:jc w:val="both"/>
        <w:rPr>
          <w:b/>
          <w:bCs/>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t>i. Principios Fundamentales</w:t>
      </w:r>
    </w:p>
    <w:p w:rsidR="001B5E54" w:rsidRPr="001B5E54" w:rsidRDefault="001B5E54" w:rsidP="001B5E54">
      <w:pPr>
        <w:pStyle w:val="Textoindependiente"/>
        <w:spacing w:line="276" w:lineRule="auto"/>
        <w:ind w:left="132" w:right="33"/>
        <w:jc w:val="both"/>
        <w:rPr>
          <w:lang w:val="es-US"/>
        </w:rPr>
      </w:pPr>
      <w:r w:rsidRPr="001B5E54">
        <w:rPr>
          <w:lang w:val="es-US"/>
        </w:rPr>
        <w:t>Los principios son las directrices ineludibles que dan sentido al SGSI. Un auditor no solo verifica documentos, sino que evalúa si la organización ha interiorizado estos principios:</w:t>
      </w:r>
    </w:p>
    <w:p w:rsidR="001B5E54" w:rsidRPr="001B5E54" w:rsidRDefault="001B5E54" w:rsidP="001B5E54">
      <w:pPr>
        <w:pStyle w:val="Textoindependiente"/>
        <w:numPr>
          <w:ilvl w:val="0"/>
          <w:numId w:val="10"/>
        </w:numPr>
        <w:spacing w:line="276" w:lineRule="auto"/>
        <w:ind w:right="33"/>
        <w:jc w:val="both"/>
        <w:rPr>
          <w:lang w:val="es-US"/>
        </w:rPr>
      </w:pPr>
      <w:r w:rsidRPr="001B5E54">
        <w:rPr>
          <w:b/>
          <w:bCs/>
          <w:lang w:val="es-US"/>
        </w:rPr>
        <w:t>Satisfacción de las Partes Interesadas:</w:t>
      </w:r>
      <w:r w:rsidRPr="001B5E54">
        <w:rPr>
          <w:lang w:val="es-US"/>
        </w:rPr>
        <w:t xml:space="preserve"> El diseño del sistema y sus controles de seguridad deben estar orientados a proteger los intereses económicos, legales y éticos de clientes, empleados y la sociedad.</w:t>
      </w:r>
    </w:p>
    <w:p w:rsidR="001B5E54" w:rsidRPr="001B5E54" w:rsidRDefault="001B5E54" w:rsidP="001B5E54">
      <w:pPr>
        <w:pStyle w:val="Textoindependiente"/>
        <w:numPr>
          <w:ilvl w:val="0"/>
          <w:numId w:val="10"/>
        </w:numPr>
        <w:spacing w:line="276" w:lineRule="auto"/>
        <w:ind w:right="33"/>
        <w:jc w:val="both"/>
        <w:rPr>
          <w:lang w:val="es-US"/>
        </w:rPr>
      </w:pPr>
      <w:r w:rsidRPr="001B5E54">
        <w:rPr>
          <w:b/>
          <w:bCs/>
          <w:lang w:val="es-US"/>
        </w:rPr>
        <w:t>Liderazgo y compromiso:</w:t>
      </w:r>
      <w:r w:rsidRPr="001B5E54">
        <w:rPr>
          <w:lang w:val="es-US"/>
        </w:rPr>
        <w:t xml:space="preserve"> Se evalúa si el liderazgo transita de una simple "jefatura" a una guía activa en todos los niveles.</w:t>
      </w:r>
    </w:p>
    <w:p w:rsidR="001B5E54" w:rsidRPr="001B5E54" w:rsidRDefault="001B5E54" w:rsidP="001B5E54">
      <w:pPr>
        <w:pStyle w:val="Textoindependiente"/>
        <w:numPr>
          <w:ilvl w:val="0"/>
          <w:numId w:val="10"/>
        </w:numPr>
        <w:spacing w:line="276" w:lineRule="auto"/>
        <w:ind w:right="33"/>
        <w:jc w:val="both"/>
        <w:rPr>
          <w:lang w:val="es-US"/>
        </w:rPr>
      </w:pPr>
      <w:r w:rsidRPr="001B5E54">
        <w:rPr>
          <w:b/>
          <w:bCs/>
          <w:lang w:val="es-US"/>
        </w:rPr>
        <w:t>Toma de decisiones basada en riesgos y evidencias:</w:t>
      </w:r>
      <w:r w:rsidRPr="001B5E54">
        <w:rPr>
          <w:lang w:val="es-US"/>
        </w:rPr>
        <w:t xml:space="preserve"> El auditor buscará pruebas de que las decisiones estratégicas de seguridad se toman analizando vulnerabilidades y amenazas reales de manera preventiva, no solo reactiva.</w:t>
      </w:r>
    </w:p>
    <w:p w:rsidR="001B5E54" w:rsidRDefault="001B5E54" w:rsidP="001B5E54">
      <w:pPr>
        <w:pStyle w:val="Textoindependiente"/>
        <w:numPr>
          <w:ilvl w:val="0"/>
          <w:numId w:val="10"/>
        </w:numPr>
        <w:spacing w:line="276" w:lineRule="auto"/>
        <w:ind w:right="33"/>
        <w:jc w:val="both"/>
        <w:rPr>
          <w:lang w:val="es-US"/>
        </w:rPr>
      </w:pPr>
      <w:r w:rsidRPr="001B5E54">
        <w:rPr>
          <w:b/>
          <w:bCs/>
          <w:lang w:val="es-US"/>
        </w:rPr>
        <w:lastRenderedPageBreak/>
        <w:t>Gestión por procesos y mejora continua:</w:t>
      </w:r>
      <w:r w:rsidRPr="001B5E54">
        <w:rPr>
          <w:lang w:val="es-US"/>
        </w:rPr>
        <w:t xml:space="preserve"> El SGSI debe ser flexible y vivo. Un sistema estático de un año a otro es un hallazgo negativo ("bandera roja") para el auditor, ya que la mejora continua debe estar evidenciada.</w:t>
      </w:r>
    </w:p>
    <w:p w:rsidR="001B5E54" w:rsidRPr="001B5E54" w:rsidRDefault="001B5E54" w:rsidP="001B5E54">
      <w:pPr>
        <w:pStyle w:val="Textoindependiente"/>
        <w:spacing w:line="276" w:lineRule="auto"/>
        <w:ind w:left="720" w:right="33"/>
        <w:jc w:val="both"/>
        <w:rPr>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t>ii. Definiciones</w:t>
      </w:r>
    </w:p>
    <w:p w:rsidR="001B5E54" w:rsidRPr="001B5E54" w:rsidRDefault="001B5E54" w:rsidP="001B5E54">
      <w:pPr>
        <w:pStyle w:val="Textoindependiente"/>
        <w:spacing w:line="276" w:lineRule="auto"/>
        <w:ind w:left="132" w:right="33"/>
        <w:jc w:val="both"/>
        <w:rPr>
          <w:lang w:val="es-US"/>
        </w:rPr>
      </w:pPr>
      <w:r w:rsidRPr="001B5E54">
        <w:rPr>
          <w:lang w:val="es-US"/>
        </w:rPr>
        <w:t>El dominio del vocabulario técnico es crucial para la fluidez de la auditoría. El auditor verifica que la organización maneje un lenguaje común estandarizado. Resulta crítico diferenciar entre conceptos emparejados que suelen ser motivo de no conformidades:</w:t>
      </w:r>
    </w:p>
    <w:p w:rsidR="001B5E54" w:rsidRPr="001B5E54" w:rsidRDefault="001B5E54" w:rsidP="001B5E54">
      <w:pPr>
        <w:pStyle w:val="Textoindependiente"/>
        <w:numPr>
          <w:ilvl w:val="0"/>
          <w:numId w:val="11"/>
        </w:numPr>
        <w:spacing w:line="276" w:lineRule="auto"/>
        <w:ind w:right="33"/>
        <w:jc w:val="both"/>
        <w:rPr>
          <w:lang w:val="es-US"/>
        </w:rPr>
      </w:pPr>
      <w:r w:rsidRPr="001B5E54">
        <w:rPr>
          <w:i/>
          <w:iCs/>
          <w:lang w:val="es-US"/>
        </w:rPr>
        <w:t>Corrección</w:t>
      </w:r>
      <w:r w:rsidRPr="001B5E54">
        <w:rPr>
          <w:lang w:val="es-US"/>
        </w:rPr>
        <w:t xml:space="preserve"> (eliminar la falla inmediata) vs. </w:t>
      </w:r>
      <w:r w:rsidRPr="001B5E54">
        <w:rPr>
          <w:i/>
          <w:iCs/>
          <w:lang w:val="es-US"/>
        </w:rPr>
        <w:t>Acción Correctiva</w:t>
      </w:r>
      <w:r w:rsidRPr="001B5E54">
        <w:rPr>
          <w:lang w:val="es-US"/>
        </w:rPr>
        <w:t xml:space="preserve"> (eliminar la causa raíz para evitar recurrencia).</w:t>
      </w:r>
    </w:p>
    <w:p w:rsidR="001B5E54" w:rsidRPr="001B5E54" w:rsidRDefault="001B5E54" w:rsidP="001B5E54">
      <w:pPr>
        <w:pStyle w:val="Textoindependiente"/>
        <w:numPr>
          <w:ilvl w:val="0"/>
          <w:numId w:val="11"/>
        </w:numPr>
        <w:spacing w:line="276" w:lineRule="auto"/>
        <w:ind w:right="33"/>
        <w:jc w:val="both"/>
        <w:rPr>
          <w:lang w:val="es-US"/>
        </w:rPr>
      </w:pPr>
      <w:r w:rsidRPr="001B5E54">
        <w:rPr>
          <w:i/>
          <w:iCs/>
          <w:lang w:val="es-US"/>
        </w:rPr>
        <w:t>Documento</w:t>
      </w:r>
      <w:r w:rsidRPr="001B5E54">
        <w:rPr>
          <w:lang w:val="es-US"/>
        </w:rPr>
        <w:t xml:space="preserve"> (procedimientos vivos) vs. </w:t>
      </w:r>
      <w:r w:rsidRPr="001B5E54">
        <w:rPr>
          <w:i/>
          <w:iCs/>
          <w:lang w:val="es-US"/>
        </w:rPr>
        <w:t>Registro</w:t>
      </w:r>
      <w:r w:rsidRPr="001B5E54">
        <w:rPr>
          <w:lang w:val="es-US"/>
        </w:rPr>
        <w:t xml:space="preserve"> (evidencia inmutable de un evento pasado, como un log de auditoría).</w:t>
      </w:r>
    </w:p>
    <w:p w:rsidR="001B5E54" w:rsidRDefault="001B5E54" w:rsidP="001B5E54">
      <w:pPr>
        <w:pStyle w:val="Textoindependiente"/>
        <w:numPr>
          <w:ilvl w:val="0"/>
          <w:numId w:val="11"/>
        </w:numPr>
        <w:spacing w:line="276" w:lineRule="auto"/>
        <w:ind w:right="33"/>
        <w:jc w:val="both"/>
        <w:rPr>
          <w:lang w:val="es-US"/>
        </w:rPr>
      </w:pPr>
      <w:r w:rsidRPr="001B5E54">
        <w:rPr>
          <w:lang w:val="es-US"/>
        </w:rPr>
        <w:t>La correcta comprensión de términos como Riesgo, Contexto y Partes Interesadas es evaluada desde las primeras entrevistas.</w:t>
      </w:r>
    </w:p>
    <w:p w:rsidR="001B5E54" w:rsidRPr="001B5E54" w:rsidRDefault="001B5E54" w:rsidP="001B5E54">
      <w:pPr>
        <w:pStyle w:val="Textoindependiente"/>
        <w:spacing w:line="276" w:lineRule="auto"/>
        <w:ind w:left="720" w:right="33"/>
        <w:jc w:val="both"/>
        <w:rPr>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t>iii. El Sistema de Gestión de S.I. (SGSI)</w:t>
      </w:r>
    </w:p>
    <w:p w:rsidR="001B5E54" w:rsidRPr="001B5E54" w:rsidRDefault="001B5E54" w:rsidP="001B5E54">
      <w:pPr>
        <w:pStyle w:val="Textoindependiente"/>
        <w:spacing w:line="276" w:lineRule="auto"/>
        <w:ind w:left="132" w:right="33"/>
        <w:jc w:val="both"/>
        <w:rPr>
          <w:lang w:val="es-US"/>
        </w:rPr>
      </w:pPr>
      <w:r w:rsidRPr="001B5E54">
        <w:rPr>
          <w:lang w:val="es-US"/>
        </w:rPr>
        <w:t xml:space="preserve">El SGSI no opera en un entorno aislado ni requiere una "doble contabilidad" administrativa. El auditor evalúa su integración real con las operaciones diarias. Se analiza la correcta aplicación del </w:t>
      </w:r>
      <w:r w:rsidRPr="001B5E54">
        <w:rPr>
          <w:b/>
          <w:bCs/>
          <w:lang w:val="es-US"/>
        </w:rPr>
        <w:t>Ciclo de Deming (PDCA)</w:t>
      </w:r>
      <w:r w:rsidRPr="001B5E54">
        <w:rPr>
          <w:lang w:val="es-US"/>
        </w:rPr>
        <w:t xml:space="preserve"> aplicado a la seguridad:</w:t>
      </w:r>
    </w:p>
    <w:p w:rsidR="001B5E54" w:rsidRPr="001B5E54" w:rsidRDefault="001B5E54" w:rsidP="001B5E54">
      <w:pPr>
        <w:pStyle w:val="Textoindependiente"/>
        <w:numPr>
          <w:ilvl w:val="0"/>
          <w:numId w:val="12"/>
        </w:numPr>
        <w:spacing w:line="276" w:lineRule="auto"/>
        <w:ind w:right="33"/>
        <w:jc w:val="both"/>
        <w:rPr>
          <w:lang w:val="es-US"/>
        </w:rPr>
      </w:pPr>
      <w:r w:rsidRPr="001B5E54">
        <w:rPr>
          <w:i/>
          <w:iCs/>
          <w:lang w:val="es-US"/>
        </w:rPr>
        <w:t>Plan:</w:t>
      </w:r>
      <w:r w:rsidRPr="001B5E54">
        <w:rPr>
          <w:lang w:val="es-US"/>
        </w:rPr>
        <w:t xml:space="preserve"> Evaluación de riesgos de la información y definición de controles.</w:t>
      </w:r>
    </w:p>
    <w:p w:rsidR="001B5E54" w:rsidRPr="001B5E54" w:rsidRDefault="001B5E54" w:rsidP="001B5E54">
      <w:pPr>
        <w:pStyle w:val="Textoindependiente"/>
        <w:numPr>
          <w:ilvl w:val="0"/>
          <w:numId w:val="12"/>
        </w:numPr>
        <w:spacing w:line="276" w:lineRule="auto"/>
        <w:ind w:right="33"/>
        <w:jc w:val="both"/>
        <w:rPr>
          <w:lang w:val="es-US"/>
        </w:rPr>
      </w:pPr>
      <w:r w:rsidRPr="001B5E54">
        <w:rPr>
          <w:i/>
          <w:iCs/>
          <w:lang w:val="es-US"/>
        </w:rPr>
        <w:t>Do:</w:t>
      </w:r>
      <w:r w:rsidRPr="001B5E54">
        <w:rPr>
          <w:lang w:val="es-US"/>
        </w:rPr>
        <w:t xml:space="preserve"> Implementación de controles de seguridad física y lógica.</w:t>
      </w:r>
    </w:p>
    <w:p w:rsidR="001B5E54" w:rsidRPr="001B5E54" w:rsidRDefault="001B5E54" w:rsidP="001B5E54">
      <w:pPr>
        <w:pStyle w:val="Textoindependiente"/>
        <w:numPr>
          <w:ilvl w:val="0"/>
          <w:numId w:val="12"/>
        </w:numPr>
        <w:spacing w:line="276" w:lineRule="auto"/>
        <w:ind w:right="33"/>
        <w:jc w:val="both"/>
        <w:rPr>
          <w:lang w:val="es-US"/>
        </w:rPr>
      </w:pPr>
      <w:proofErr w:type="spellStart"/>
      <w:r w:rsidRPr="001B5E54">
        <w:rPr>
          <w:i/>
          <w:iCs/>
          <w:lang w:val="es-US"/>
        </w:rPr>
        <w:t>Check</w:t>
      </w:r>
      <w:proofErr w:type="spellEnd"/>
      <w:r w:rsidRPr="001B5E54">
        <w:rPr>
          <w:i/>
          <w:iCs/>
          <w:lang w:val="es-US"/>
        </w:rPr>
        <w:t>:</w:t>
      </w:r>
      <w:r w:rsidRPr="001B5E54">
        <w:rPr>
          <w:lang w:val="es-US"/>
        </w:rPr>
        <w:t xml:space="preserve"> Monitoreo de incidentes y auditorías internas.</w:t>
      </w:r>
    </w:p>
    <w:p w:rsidR="001B5E54" w:rsidRPr="001B5E54" w:rsidRDefault="001B5E54" w:rsidP="001B5E54">
      <w:pPr>
        <w:pStyle w:val="Textoindependiente"/>
        <w:numPr>
          <w:ilvl w:val="0"/>
          <w:numId w:val="12"/>
        </w:numPr>
        <w:spacing w:line="276" w:lineRule="auto"/>
        <w:ind w:right="33"/>
        <w:jc w:val="both"/>
        <w:rPr>
          <w:lang w:val="es-US"/>
        </w:rPr>
      </w:pPr>
      <w:proofErr w:type="spellStart"/>
      <w:r w:rsidRPr="001B5E54">
        <w:rPr>
          <w:i/>
          <w:iCs/>
          <w:lang w:val="es-US"/>
        </w:rPr>
        <w:t>Act</w:t>
      </w:r>
      <w:proofErr w:type="spellEnd"/>
      <w:r w:rsidRPr="001B5E54">
        <w:rPr>
          <w:i/>
          <w:iCs/>
          <w:lang w:val="es-US"/>
        </w:rPr>
        <w:t>:</w:t>
      </w:r>
      <w:r w:rsidRPr="001B5E54">
        <w:rPr>
          <w:lang w:val="es-US"/>
        </w:rPr>
        <w:t xml:space="preserve"> Revisiones por la dirección y aplicación de acciones correctivas.</w:t>
      </w:r>
    </w:p>
    <w:p w:rsidR="001B5E54" w:rsidRDefault="001B5E54" w:rsidP="001B5E54">
      <w:pPr>
        <w:pStyle w:val="Textoindependiente"/>
        <w:spacing w:line="276" w:lineRule="auto"/>
        <w:ind w:left="132" w:right="33"/>
        <w:jc w:val="both"/>
        <w:rPr>
          <w:lang w:val="es-US"/>
        </w:rPr>
      </w:pPr>
      <w:r w:rsidRPr="001B5E54">
        <w:rPr>
          <w:lang w:val="es-US"/>
        </w:rPr>
        <w:t>Se evalúa también la viabilidad de que la organización mantenga un Sistema de Gestión Integrado (por ejemplo, ISO 27001 junto a ISO 9001), gracias a la Estructura de Alto Nivel (Anexo SL).</w:t>
      </w:r>
    </w:p>
    <w:p w:rsidR="001B5E54" w:rsidRPr="001B5E54" w:rsidRDefault="001B5E54" w:rsidP="001B5E54">
      <w:pPr>
        <w:pStyle w:val="Textoindependiente"/>
        <w:spacing w:line="276" w:lineRule="auto"/>
        <w:ind w:right="33"/>
        <w:jc w:val="both"/>
        <w:rPr>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t>iv. El Contexto</w:t>
      </w:r>
    </w:p>
    <w:p w:rsidR="001B5E54" w:rsidRPr="001B5E54" w:rsidRDefault="001B5E54" w:rsidP="001B5E54">
      <w:pPr>
        <w:pStyle w:val="Textoindependiente"/>
        <w:spacing w:line="276" w:lineRule="auto"/>
        <w:ind w:left="132" w:right="33"/>
        <w:jc w:val="both"/>
        <w:rPr>
          <w:lang w:val="es-US"/>
        </w:rPr>
      </w:pPr>
      <w:r w:rsidRPr="001B5E54">
        <w:rPr>
          <w:lang w:val="es-US"/>
        </w:rPr>
        <w:t>Antes de auditar controles técnicos, el auditor debe revisar el Contexto de la Organización.</w:t>
      </w:r>
    </w:p>
    <w:p w:rsidR="001B5E54" w:rsidRPr="001B5E54" w:rsidRDefault="001B5E54" w:rsidP="001B5E54">
      <w:pPr>
        <w:pStyle w:val="Textoindependiente"/>
        <w:numPr>
          <w:ilvl w:val="0"/>
          <w:numId w:val="13"/>
        </w:numPr>
        <w:spacing w:line="276" w:lineRule="auto"/>
        <w:ind w:right="33"/>
        <w:jc w:val="both"/>
        <w:rPr>
          <w:lang w:val="es-US"/>
        </w:rPr>
      </w:pPr>
      <w:r w:rsidRPr="001B5E54">
        <w:rPr>
          <w:b/>
          <w:bCs/>
          <w:lang w:val="es-US"/>
        </w:rPr>
        <w:t>Factores Externos:</w:t>
      </w:r>
      <w:r w:rsidRPr="001B5E54">
        <w:rPr>
          <w:lang w:val="es-US"/>
        </w:rPr>
        <w:t xml:space="preserve"> Se analiza si la entidad ha documentado cómo las tendencias tecnológicas (nuevos </w:t>
      </w:r>
      <w:proofErr w:type="spellStart"/>
      <w:r w:rsidRPr="001B5E54">
        <w:rPr>
          <w:lang w:val="es-US"/>
        </w:rPr>
        <w:t>ciberataques</w:t>
      </w:r>
      <w:proofErr w:type="spellEnd"/>
      <w:r w:rsidRPr="001B5E54">
        <w:rPr>
          <w:lang w:val="es-US"/>
        </w:rPr>
        <w:t>, IA), regulaciones legales, el entorno político o económico afectan la seguridad de su información.</w:t>
      </w:r>
    </w:p>
    <w:p w:rsidR="001B5E54" w:rsidRDefault="001B5E54" w:rsidP="001B5E54">
      <w:pPr>
        <w:pStyle w:val="Textoindependiente"/>
        <w:numPr>
          <w:ilvl w:val="0"/>
          <w:numId w:val="13"/>
        </w:numPr>
        <w:spacing w:line="276" w:lineRule="auto"/>
        <w:ind w:right="33"/>
        <w:jc w:val="both"/>
        <w:rPr>
          <w:lang w:val="es-US"/>
        </w:rPr>
      </w:pPr>
      <w:r w:rsidRPr="001B5E54">
        <w:rPr>
          <w:b/>
          <w:bCs/>
          <w:lang w:val="es-US"/>
        </w:rPr>
        <w:t>Factores Internos:</w:t>
      </w:r>
      <w:r w:rsidRPr="001B5E54">
        <w:rPr>
          <w:lang w:val="es-US"/>
        </w:rPr>
        <w:t xml:space="preserve"> Se auditan las debilidades y fortalezas internas, tales como la cultura empresarial frente a la </w:t>
      </w:r>
      <w:proofErr w:type="spellStart"/>
      <w:r w:rsidRPr="001B5E54">
        <w:rPr>
          <w:lang w:val="es-US"/>
        </w:rPr>
        <w:t>ciberseguridad</w:t>
      </w:r>
      <w:proofErr w:type="spellEnd"/>
      <w:r w:rsidRPr="001B5E54">
        <w:rPr>
          <w:lang w:val="es-US"/>
        </w:rPr>
        <w:t>, las competencias del personal de TI, la modernidad de la infraestructura tecnológica y la situación financiera para solventar inversiones en seguridad.</w:t>
      </w:r>
    </w:p>
    <w:p w:rsidR="001B5E54" w:rsidRPr="001B5E54" w:rsidRDefault="001B5E54" w:rsidP="001B5E54">
      <w:pPr>
        <w:pStyle w:val="Textoindependiente"/>
        <w:spacing w:line="276" w:lineRule="auto"/>
        <w:ind w:left="720" w:right="33"/>
        <w:jc w:val="both"/>
        <w:rPr>
          <w:lang w:val="es-US"/>
        </w:rPr>
      </w:pPr>
    </w:p>
    <w:p w:rsidR="001B5E54" w:rsidRPr="001B5E54" w:rsidRDefault="001B5E54" w:rsidP="001B5E54">
      <w:pPr>
        <w:pStyle w:val="Textoindependiente"/>
        <w:spacing w:line="276" w:lineRule="auto"/>
        <w:ind w:left="132" w:right="33"/>
        <w:jc w:val="both"/>
        <w:rPr>
          <w:lang w:val="es-US"/>
        </w:rPr>
      </w:pPr>
      <w:proofErr w:type="gramStart"/>
      <w:r w:rsidRPr="001B5E54">
        <w:rPr>
          <w:b/>
          <w:bCs/>
          <w:lang w:val="es-US"/>
        </w:rPr>
        <w:t>v</w:t>
      </w:r>
      <w:proofErr w:type="gramEnd"/>
      <w:r w:rsidRPr="001B5E54">
        <w:rPr>
          <w:b/>
          <w:bCs/>
          <w:lang w:val="es-US"/>
        </w:rPr>
        <w:t>. Las Partes Interesadas</w:t>
      </w:r>
    </w:p>
    <w:p w:rsidR="001B5E54" w:rsidRDefault="001B5E54" w:rsidP="001B5E54">
      <w:pPr>
        <w:pStyle w:val="Textoindependiente"/>
        <w:spacing w:line="276" w:lineRule="auto"/>
        <w:ind w:left="132" w:right="33"/>
        <w:jc w:val="both"/>
        <w:rPr>
          <w:lang w:val="es-US"/>
        </w:rPr>
      </w:pPr>
      <w:r w:rsidRPr="001B5E54">
        <w:rPr>
          <w:lang w:val="es-US"/>
        </w:rPr>
        <w:t>El auditor revisa la matriz de partes interesadas para confirmar que se han identificado a todos los actores relevantes (</w:t>
      </w:r>
      <w:proofErr w:type="spellStart"/>
      <w:r w:rsidRPr="001B5E54">
        <w:rPr>
          <w:i/>
          <w:iCs/>
          <w:lang w:val="es-US"/>
        </w:rPr>
        <w:t>stakeholders</w:t>
      </w:r>
      <w:proofErr w:type="spellEnd"/>
      <w:r w:rsidRPr="001B5E54">
        <w:rPr>
          <w:lang w:val="es-US"/>
        </w:rPr>
        <w:t>) y sus expectativas de seguridad: clientes (privacidad de datos), empleados (acceso seguro), proveedores (conexiones VPN seguras, acuerdos de confidencialidad) y la administración pública (cumplimiento normativo, protección de datos personales).</w:t>
      </w:r>
    </w:p>
    <w:p w:rsidR="001B5E54" w:rsidRDefault="001B5E54" w:rsidP="001B5E54">
      <w:pPr>
        <w:pStyle w:val="Textoindependiente"/>
        <w:spacing w:line="276" w:lineRule="auto"/>
        <w:ind w:left="132" w:right="33"/>
        <w:jc w:val="both"/>
        <w:rPr>
          <w:lang w:val="es-US"/>
        </w:rPr>
      </w:pPr>
    </w:p>
    <w:p w:rsidR="001B5E54" w:rsidRDefault="001B5E54" w:rsidP="001B5E54">
      <w:pPr>
        <w:pStyle w:val="Textoindependiente"/>
        <w:spacing w:line="276" w:lineRule="auto"/>
        <w:ind w:left="132" w:right="33"/>
        <w:jc w:val="both"/>
        <w:rPr>
          <w:lang w:val="es-US"/>
        </w:rPr>
      </w:pPr>
    </w:p>
    <w:p w:rsidR="001B5E54" w:rsidRDefault="001B5E54" w:rsidP="001B5E54">
      <w:pPr>
        <w:pStyle w:val="Textoindependiente"/>
        <w:spacing w:line="276" w:lineRule="auto"/>
        <w:ind w:left="132" w:right="33"/>
        <w:jc w:val="both"/>
        <w:rPr>
          <w:lang w:val="es-US"/>
        </w:rPr>
      </w:pPr>
    </w:p>
    <w:p w:rsidR="001B5E54" w:rsidRPr="001B5E54" w:rsidRDefault="001B5E54" w:rsidP="001B5E54">
      <w:pPr>
        <w:pStyle w:val="Textoindependiente"/>
        <w:spacing w:line="276" w:lineRule="auto"/>
        <w:ind w:left="132" w:right="33"/>
        <w:jc w:val="both"/>
        <w:rPr>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lastRenderedPageBreak/>
        <w:t>vi. El Alcance</w:t>
      </w:r>
    </w:p>
    <w:p w:rsidR="001B5E54" w:rsidRPr="001B5E54" w:rsidRDefault="001B5E54" w:rsidP="001B5E54">
      <w:pPr>
        <w:pStyle w:val="Textoindependiente"/>
        <w:spacing w:line="276" w:lineRule="auto"/>
        <w:ind w:left="132" w:right="33"/>
        <w:jc w:val="both"/>
        <w:rPr>
          <w:lang w:val="es-US"/>
        </w:rPr>
      </w:pPr>
      <w:r w:rsidRPr="001B5E54">
        <w:rPr>
          <w:lang w:val="es-US"/>
        </w:rPr>
        <w:t>Uno de los pasos más críticos de la auditoría. El auditor debe corroborar qué está incluido y qué está excluido del SGSI.</w:t>
      </w:r>
    </w:p>
    <w:p w:rsidR="001B5E54" w:rsidRPr="001B5E54" w:rsidRDefault="001B5E54" w:rsidP="001B5E54">
      <w:pPr>
        <w:pStyle w:val="Textoindependiente"/>
        <w:numPr>
          <w:ilvl w:val="0"/>
          <w:numId w:val="14"/>
        </w:numPr>
        <w:spacing w:line="276" w:lineRule="auto"/>
        <w:ind w:right="33"/>
        <w:jc w:val="both"/>
        <w:rPr>
          <w:lang w:val="es-US"/>
        </w:rPr>
      </w:pPr>
      <w:r w:rsidRPr="001B5E54">
        <w:rPr>
          <w:lang w:val="es-US"/>
        </w:rPr>
        <w:t xml:space="preserve">Se verifica que la estructura contenga: </w:t>
      </w:r>
      <w:r w:rsidRPr="001B5E54">
        <w:rPr>
          <w:i/>
          <w:iCs/>
          <w:lang w:val="es-US"/>
        </w:rPr>
        <w:t>Actividades + Productos/Servicios + Limitaciones</w:t>
      </w:r>
      <w:r w:rsidRPr="001B5E54">
        <w:rPr>
          <w:lang w:val="es-US"/>
        </w:rPr>
        <w:t xml:space="preserve"> (ej. "Gestión de bases de datos de clientes para el área de facturación en la sede central").</w:t>
      </w:r>
    </w:p>
    <w:p w:rsidR="001B5E54" w:rsidRDefault="001B5E54" w:rsidP="001B5E54">
      <w:pPr>
        <w:pStyle w:val="Textoindependiente"/>
        <w:numPr>
          <w:ilvl w:val="0"/>
          <w:numId w:val="14"/>
        </w:numPr>
        <w:spacing w:line="276" w:lineRule="auto"/>
        <w:ind w:right="33"/>
        <w:jc w:val="both"/>
        <w:rPr>
          <w:lang w:val="es-US"/>
        </w:rPr>
      </w:pPr>
      <w:r w:rsidRPr="001B5E54">
        <w:rPr>
          <w:lang w:val="es-US"/>
        </w:rPr>
        <w:t>El auditor presta especial atención a exclusiones injustificadas. No es válido excluir procesos críticos simplemente para evitar auditar sus vulnerabilidades.</w:t>
      </w:r>
    </w:p>
    <w:p w:rsidR="001B5E54" w:rsidRPr="001B5E54" w:rsidRDefault="001B5E54" w:rsidP="001B5E54">
      <w:pPr>
        <w:pStyle w:val="Textoindependiente"/>
        <w:spacing w:line="276" w:lineRule="auto"/>
        <w:ind w:left="720" w:right="33"/>
        <w:jc w:val="both"/>
        <w:rPr>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t>vii. La Gestión por Procesos</w:t>
      </w:r>
    </w:p>
    <w:p w:rsidR="001B5E54" w:rsidRPr="001B5E54" w:rsidRDefault="001B5E54" w:rsidP="001B5E54">
      <w:pPr>
        <w:pStyle w:val="Textoindependiente"/>
        <w:spacing w:line="276" w:lineRule="auto"/>
        <w:ind w:left="132" w:right="33"/>
        <w:jc w:val="both"/>
        <w:rPr>
          <w:lang w:val="es-US"/>
        </w:rPr>
      </w:pPr>
      <w:r w:rsidRPr="001B5E54">
        <w:rPr>
          <w:lang w:val="es-US"/>
        </w:rPr>
        <w:t xml:space="preserve">Se abandona la visión departamental tradicional. El auditor evalúa el </w:t>
      </w:r>
      <w:r w:rsidRPr="001B5E54">
        <w:rPr>
          <w:b/>
          <w:bCs/>
          <w:lang w:val="es-US"/>
        </w:rPr>
        <w:t>Mapa de Procesos</w:t>
      </w:r>
      <w:r w:rsidRPr="001B5E54">
        <w:rPr>
          <w:lang w:val="es-US"/>
        </w:rPr>
        <w:t xml:space="preserve"> en materia de seguridad.</w:t>
      </w:r>
    </w:p>
    <w:p w:rsidR="001B5E54" w:rsidRDefault="001B5E54" w:rsidP="001B5E54">
      <w:pPr>
        <w:pStyle w:val="Textoindependiente"/>
        <w:numPr>
          <w:ilvl w:val="0"/>
          <w:numId w:val="15"/>
        </w:numPr>
        <w:spacing w:line="276" w:lineRule="auto"/>
        <w:ind w:right="33"/>
        <w:jc w:val="both"/>
        <w:rPr>
          <w:lang w:val="es-US"/>
        </w:rPr>
      </w:pPr>
      <w:r w:rsidRPr="001B5E54">
        <w:rPr>
          <w:lang w:val="es-US"/>
        </w:rPr>
        <w:t>Se revisan las "Fichas de Proceso" para garantizar que existen responsables claros (Propietarios de Proceso), entradas y salidas definidas, recursos técnicos asignados, indicadores de desempeño de seguridad (</w:t>
      </w:r>
      <w:proofErr w:type="spellStart"/>
      <w:r w:rsidRPr="001B5E54">
        <w:rPr>
          <w:lang w:val="es-US"/>
        </w:rPr>
        <w:t>KPIs</w:t>
      </w:r>
      <w:proofErr w:type="spellEnd"/>
      <w:r w:rsidRPr="001B5E54">
        <w:rPr>
          <w:lang w:val="es-US"/>
        </w:rPr>
        <w:t>) e identificación constante de riesgos asociados a ese flujo de información específico.</w:t>
      </w:r>
    </w:p>
    <w:p w:rsidR="001B5E54" w:rsidRPr="001B5E54" w:rsidRDefault="001B5E54" w:rsidP="001B5E54">
      <w:pPr>
        <w:pStyle w:val="Textoindependiente"/>
        <w:spacing w:line="276" w:lineRule="auto"/>
        <w:ind w:left="720" w:right="33"/>
        <w:jc w:val="both"/>
        <w:rPr>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t>viii. El Liderazgo</w:t>
      </w:r>
    </w:p>
    <w:p w:rsidR="001B5E54" w:rsidRPr="001B5E54" w:rsidRDefault="001B5E54" w:rsidP="001B5E54">
      <w:pPr>
        <w:pStyle w:val="Textoindependiente"/>
        <w:spacing w:line="276" w:lineRule="auto"/>
        <w:ind w:left="132" w:right="33"/>
        <w:jc w:val="both"/>
        <w:rPr>
          <w:lang w:val="es-US"/>
        </w:rPr>
      </w:pPr>
      <w:r w:rsidRPr="001B5E54">
        <w:rPr>
          <w:lang w:val="es-US"/>
        </w:rPr>
        <w:t>La cláusula de liderazgo impide delegar las responsabilidades de seguridad de la información. El auditor busca evidencia objetiva de la implicación de la Alta Dirección:</w:t>
      </w:r>
    </w:p>
    <w:p w:rsidR="001B5E54" w:rsidRPr="001B5E54" w:rsidRDefault="001B5E54" w:rsidP="001B5E54">
      <w:pPr>
        <w:pStyle w:val="Textoindependiente"/>
        <w:numPr>
          <w:ilvl w:val="0"/>
          <w:numId w:val="16"/>
        </w:numPr>
        <w:spacing w:line="276" w:lineRule="auto"/>
        <w:ind w:right="33"/>
        <w:jc w:val="both"/>
        <w:rPr>
          <w:lang w:val="es-US"/>
        </w:rPr>
      </w:pPr>
      <w:r w:rsidRPr="001B5E54">
        <w:rPr>
          <w:lang w:val="es-US"/>
        </w:rPr>
        <w:t>Aprobación de presupuestos para infraestructura tecnológica y seguridad.</w:t>
      </w:r>
    </w:p>
    <w:p w:rsidR="001B5E54" w:rsidRPr="001B5E54" w:rsidRDefault="001B5E54" w:rsidP="001B5E54">
      <w:pPr>
        <w:pStyle w:val="Textoindependiente"/>
        <w:numPr>
          <w:ilvl w:val="0"/>
          <w:numId w:val="16"/>
        </w:numPr>
        <w:spacing w:line="276" w:lineRule="auto"/>
        <w:ind w:right="33"/>
        <w:jc w:val="both"/>
        <w:rPr>
          <w:lang w:val="es-US"/>
        </w:rPr>
      </w:pPr>
      <w:r w:rsidRPr="001B5E54">
        <w:rPr>
          <w:lang w:val="es-US"/>
        </w:rPr>
        <w:t>Firma de la Política de Seguridad y su difusión a través de canales internos (intranet, discursos, comunicados).</w:t>
      </w:r>
    </w:p>
    <w:p w:rsidR="001B5E54" w:rsidRDefault="001B5E54" w:rsidP="001B5E54">
      <w:pPr>
        <w:pStyle w:val="Textoindependiente"/>
        <w:numPr>
          <w:ilvl w:val="0"/>
          <w:numId w:val="16"/>
        </w:numPr>
        <w:spacing w:line="276" w:lineRule="auto"/>
        <w:ind w:right="33"/>
        <w:jc w:val="both"/>
        <w:rPr>
          <w:lang w:val="es-US"/>
        </w:rPr>
      </w:pPr>
      <w:r w:rsidRPr="001B5E54">
        <w:rPr>
          <w:lang w:val="es-US"/>
        </w:rPr>
        <w:t>Participación en la Revisión del SGSI, asumiendo responsabilidad y rindiendo cuentas en caso de incidentes o brechas de seguridad.</w:t>
      </w:r>
    </w:p>
    <w:p w:rsidR="001B5E54" w:rsidRPr="001B5E54" w:rsidRDefault="001B5E54" w:rsidP="001B5E54">
      <w:pPr>
        <w:pStyle w:val="Textoindependiente"/>
        <w:spacing w:line="276" w:lineRule="auto"/>
        <w:ind w:left="720" w:right="33"/>
        <w:jc w:val="both"/>
        <w:rPr>
          <w:lang w:val="es-US"/>
        </w:rPr>
      </w:pPr>
    </w:p>
    <w:p w:rsidR="001B5E54" w:rsidRPr="001B5E54" w:rsidRDefault="001B5E54" w:rsidP="001B5E54">
      <w:pPr>
        <w:pStyle w:val="Textoindependiente"/>
        <w:spacing w:line="276" w:lineRule="auto"/>
        <w:ind w:left="132" w:right="33"/>
        <w:jc w:val="both"/>
        <w:rPr>
          <w:lang w:val="es-US"/>
        </w:rPr>
      </w:pPr>
      <w:r w:rsidRPr="001B5E54">
        <w:rPr>
          <w:b/>
          <w:bCs/>
          <w:lang w:val="es-US"/>
        </w:rPr>
        <w:t>ix. La Política de Seguridad</w:t>
      </w:r>
    </w:p>
    <w:p w:rsidR="001B5E54" w:rsidRPr="001B5E54" w:rsidRDefault="001B5E54" w:rsidP="001B5E54">
      <w:pPr>
        <w:pStyle w:val="Textoindependiente"/>
        <w:spacing w:line="276" w:lineRule="auto"/>
        <w:ind w:left="132" w:right="33"/>
        <w:jc w:val="both"/>
        <w:rPr>
          <w:lang w:val="es-US"/>
        </w:rPr>
      </w:pPr>
      <w:r w:rsidRPr="001B5E54">
        <w:rPr>
          <w:lang w:val="es-US"/>
        </w:rPr>
        <w:t>Se audita la Política de Seguridad de la Información como el documento rector.</w:t>
      </w:r>
    </w:p>
    <w:p w:rsidR="001B5E54" w:rsidRPr="001B5E54" w:rsidRDefault="001B5E54" w:rsidP="001B5E54">
      <w:pPr>
        <w:pStyle w:val="Textoindependiente"/>
        <w:numPr>
          <w:ilvl w:val="0"/>
          <w:numId w:val="17"/>
        </w:numPr>
        <w:spacing w:line="276" w:lineRule="auto"/>
        <w:ind w:right="33"/>
        <w:jc w:val="both"/>
        <w:rPr>
          <w:lang w:val="es-US"/>
        </w:rPr>
      </w:pPr>
      <w:r w:rsidRPr="001B5E54">
        <w:rPr>
          <w:lang w:val="es-US"/>
        </w:rPr>
        <w:t>Debe ser apropiada a los activos de información de la organización (no una copia genérica de internet).</w:t>
      </w:r>
    </w:p>
    <w:p w:rsidR="001B5E54" w:rsidRPr="001B5E54" w:rsidRDefault="001B5E54" w:rsidP="001B5E54">
      <w:pPr>
        <w:pStyle w:val="Textoindependiente"/>
        <w:numPr>
          <w:ilvl w:val="0"/>
          <w:numId w:val="17"/>
        </w:numPr>
        <w:spacing w:line="276" w:lineRule="auto"/>
        <w:ind w:right="33"/>
        <w:jc w:val="both"/>
        <w:rPr>
          <w:lang w:val="es-US"/>
        </w:rPr>
      </w:pPr>
      <w:r w:rsidRPr="001B5E54">
        <w:rPr>
          <w:lang w:val="es-US"/>
        </w:rPr>
        <w:t>Debe comprometerse con el cumplimiento legal y la mejora continua.</w:t>
      </w:r>
    </w:p>
    <w:p w:rsidR="001B5E54" w:rsidRPr="001B5E54" w:rsidRDefault="001B5E54" w:rsidP="001B5E54">
      <w:pPr>
        <w:pStyle w:val="Textoindependiente"/>
        <w:numPr>
          <w:ilvl w:val="0"/>
          <w:numId w:val="17"/>
        </w:numPr>
        <w:spacing w:line="276" w:lineRule="auto"/>
        <w:ind w:right="33"/>
        <w:jc w:val="both"/>
        <w:rPr>
          <w:lang w:val="es-US"/>
        </w:rPr>
      </w:pPr>
      <w:r w:rsidRPr="001B5E54">
        <w:rPr>
          <w:lang w:val="es-US"/>
        </w:rPr>
        <w:t xml:space="preserve">El auditor realiza entrevistas aleatorias a diferentes niveles de la empresa para comprobar si la política ha sido </w:t>
      </w:r>
      <w:r w:rsidRPr="001B5E54">
        <w:rPr>
          <w:b/>
          <w:bCs/>
          <w:lang w:val="es-US"/>
        </w:rPr>
        <w:t>comunicada, entendida y aplicada</w:t>
      </w:r>
      <w:r w:rsidRPr="001B5E54">
        <w:rPr>
          <w:lang w:val="es-US"/>
        </w:rPr>
        <w:t>, verificando canales como la intranet corporativa, capacitaciones de inducción y tablones de anuncios.</w:t>
      </w:r>
    </w:p>
    <w:p w:rsidR="001B5E54" w:rsidRPr="001B5E54" w:rsidRDefault="001B5E54" w:rsidP="001B5E54">
      <w:pPr>
        <w:pStyle w:val="Textoindependiente"/>
        <w:spacing w:line="276" w:lineRule="auto"/>
        <w:ind w:left="132" w:right="33"/>
        <w:jc w:val="both"/>
        <w:rPr>
          <w:lang w:val="es-US"/>
        </w:rPr>
      </w:pPr>
    </w:p>
    <w:p w:rsidR="001B5E54" w:rsidRPr="001B5E54" w:rsidRDefault="001B5E54" w:rsidP="001B5E54">
      <w:pPr>
        <w:pStyle w:val="Textoindependiente"/>
        <w:spacing w:line="276" w:lineRule="auto"/>
        <w:ind w:left="132" w:right="33"/>
        <w:jc w:val="both"/>
        <w:rPr>
          <w:b/>
          <w:bCs/>
          <w:lang w:val="es-US"/>
        </w:rPr>
      </w:pPr>
      <w:r w:rsidRPr="001B5E54">
        <w:rPr>
          <w:b/>
          <w:bCs/>
          <w:lang w:val="es-US"/>
        </w:rPr>
        <w:t>c. Integración: Aspectos Relevantes para realizar una Auditoría mediante la ISO 27001</w:t>
      </w:r>
    </w:p>
    <w:p w:rsidR="001B5E54" w:rsidRDefault="001B5E54" w:rsidP="001B5E54">
      <w:pPr>
        <w:pStyle w:val="Textoindependiente"/>
        <w:spacing w:line="276" w:lineRule="auto"/>
        <w:ind w:left="132" w:right="33"/>
        <w:jc w:val="both"/>
        <w:rPr>
          <w:lang w:val="es-US"/>
        </w:rPr>
      </w:pPr>
      <w:r w:rsidRPr="001B5E54">
        <w:rPr>
          <w:lang w:val="es-US"/>
        </w:rPr>
        <w:t>A nivel profesional, la ejecución de una auditoría de sistemas orientada a la ISO 27001 requiere que el auditor técnico asuma una postura holística, integrando las siguientes directrices estratégicas en su plan de trabajo:</w:t>
      </w:r>
    </w:p>
    <w:p w:rsidR="001B5E54" w:rsidRPr="001B5E54" w:rsidRDefault="001B5E54" w:rsidP="001B5E54">
      <w:pPr>
        <w:pStyle w:val="Textoindependiente"/>
        <w:spacing w:line="276" w:lineRule="auto"/>
        <w:ind w:left="132" w:right="33"/>
        <w:jc w:val="both"/>
        <w:rPr>
          <w:lang w:val="es-US"/>
        </w:rPr>
      </w:pPr>
    </w:p>
    <w:p w:rsidR="001B5E54" w:rsidRPr="001B5E54" w:rsidRDefault="001B5E54" w:rsidP="001B5E54">
      <w:pPr>
        <w:pStyle w:val="Textoindependiente"/>
        <w:numPr>
          <w:ilvl w:val="0"/>
          <w:numId w:val="18"/>
        </w:numPr>
        <w:spacing w:line="276" w:lineRule="auto"/>
        <w:ind w:right="33"/>
        <w:jc w:val="both"/>
        <w:rPr>
          <w:lang w:val="es-US"/>
        </w:rPr>
      </w:pPr>
      <w:r w:rsidRPr="001B5E54">
        <w:rPr>
          <w:b/>
          <w:bCs/>
          <w:lang w:val="es-US"/>
        </w:rPr>
        <w:t xml:space="preserve">Auditoría Basada en el </w:t>
      </w:r>
      <w:r>
        <w:rPr>
          <w:b/>
          <w:bCs/>
          <w:lang w:val="es-US"/>
        </w:rPr>
        <w:t xml:space="preserve">Riesgo: </w:t>
      </w:r>
      <w:r w:rsidRPr="001B5E54">
        <w:rPr>
          <w:lang w:val="es-US"/>
        </w:rPr>
        <w:t xml:space="preserve">El núcleo de la ISO 27001 no es implementar </w:t>
      </w:r>
      <w:proofErr w:type="gramStart"/>
      <w:r w:rsidRPr="001B5E54">
        <w:rPr>
          <w:lang w:val="es-US"/>
        </w:rPr>
        <w:t>el cortafuegos más costoso</w:t>
      </w:r>
      <w:proofErr w:type="gramEnd"/>
      <w:r w:rsidRPr="001B5E54">
        <w:rPr>
          <w:lang w:val="es-US"/>
        </w:rPr>
        <w:t>, sino mitigar riesgos de manera proporcionada. El auditor debe solicitar la evaluación de riesgos (</w:t>
      </w:r>
      <w:proofErr w:type="spellStart"/>
      <w:r w:rsidRPr="001B5E54">
        <w:rPr>
          <w:i/>
          <w:iCs/>
          <w:lang w:val="es-US"/>
        </w:rPr>
        <w:t>Risk</w:t>
      </w:r>
      <w:proofErr w:type="spellEnd"/>
      <w:r w:rsidRPr="001B5E54">
        <w:rPr>
          <w:i/>
          <w:iCs/>
          <w:lang w:val="es-US"/>
        </w:rPr>
        <w:t xml:space="preserve"> </w:t>
      </w:r>
      <w:proofErr w:type="spellStart"/>
      <w:r w:rsidRPr="001B5E54">
        <w:rPr>
          <w:i/>
          <w:iCs/>
          <w:lang w:val="es-US"/>
        </w:rPr>
        <w:t>Assessment</w:t>
      </w:r>
      <w:proofErr w:type="spellEnd"/>
      <w:r w:rsidRPr="001B5E54">
        <w:rPr>
          <w:lang w:val="es-US"/>
        </w:rPr>
        <w:t>) y la Declaración de Aplicabilidad (</w:t>
      </w:r>
      <w:proofErr w:type="spellStart"/>
      <w:r w:rsidRPr="001B5E54">
        <w:rPr>
          <w:i/>
          <w:iCs/>
          <w:lang w:val="es-US"/>
        </w:rPr>
        <w:t>SoA</w:t>
      </w:r>
      <w:proofErr w:type="spellEnd"/>
      <w:r w:rsidRPr="001B5E54">
        <w:rPr>
          <w:lang w:val="es-US"/>
        </w:rPr>
        <w:t>). La auditoría se centrará en verificar que los controles seleccionados son efectivos contra las amenazas identificadas en el análisis de Contexto.</w:t>
      </w:r>
    </w:p>
    <w:p w:rsidR="001B5E54" w:rsidRDefault="001B5E54" w:rsidP="001B5E54">
      <w:pPr>
        <w:pStyle w:val="Textoindependiente"/>
        <w:numPr>
          <w:ilvl w:val="0"/>
          <w:numId w:val="18"/>
        </w:numPr>
        <w:spacing w:line="276" w:lineRule="auto"/>
        <w:ind w:right="33"/>
        <w:jc w:val="both"/>
        <w:rPr>
          <w:lang w:val="es-US"/>
        </w:rPr>
      </w:pPr>
      <w:r w:rsidRPr="001B5E54">
        <w:rPr>
          <w:b/>
          <w:bCs/>
          <w:lang w:val="es-US"/>
        </w:rPr>
        <w:lastRenderedPageBreak/>
        <w:t>Verificación de la Trazabilidad Documental y Operativa:</w:t>
      </w:r>
      <w:r w:rsidRPr="001B5E54">
        <w:rPr>
          <w:lang w:val="es-US"/>
        </w:rPr>
        <w:t xml:space="preserve"> El auditor exige coherencia. Si una "Parte Interesada" (ej. un ente regulador) exige cifrado de datos, el auditor rastrea este requerimiento desde la evaluación inicial, pasando por el diseño del proceso, hasta llegar al registro técnico (log) que evidencia que la base de datos está </w:t>
      </w:r>
      <w:proofErr w:type="spellStart"/>
      <w:r w:rsidRPr="001B5E54">
        <w:rPr>
          <w:lang w:val="es-US"/>
        </w:rPr>
        <w:t>encriptada</w:t>
      </w:r>
      <w:proofErr w:type="spellEnd"/>
      <w:r w:rsidRPr="001B5E54">
        <w:rPr>
          <w:lang w:val="es-US"/>
        </w:rPr>
        <w:t>.</w:t>
      </w:r>
    </w:p>
    <w:p w:rsidR="001B5E54" w:rsidRPr="001B5E54" w:rsidRDefault="001B5E54" w:rsidP="001B5E54">
      <w:pPr>
        <w:pStyle w:val="Textoindependiente"/>
        <w:spacing w:line="276" w:lineRule="auto"/>
        <w:ind w:left="720" w:right="33"/>
        <w:jc w:val="both"/>
        <w:rPr>
          <w:lang w:val="es-US"/>
        </w:rPr>
      </w:pPr>
    </w:p>
    <w:p w:rsidR="001B5E54" w:rsidRDefault="001B5E54" w:rsidP="001B5E54">
      <w:pPr>
        <w:pStyle w:val="Textoindependiente"/>
        <w:numPr>
          <w:ilvl w:val="0"/>
          <w:numId w:val="18"/>
        </w:numPr>
        <w:spacing w:line="276" w:lineRule="auto"/>
        <w:ind w:right="33"/>
        <w:jc w:val="both"/>
        <w:rPr>
          <w:lang w:val="es-US"/>
        </w:rPr>
      </w:pPr>
      <w:r w:rsidRPr="001B5E54">
        <w:rPr>
          <w:b/>
          <w:bCs/>
          <w:lang w:val="es-US"/>
        </w:rPr>
        <w:t>Evaluación de la Cultura y Competencia Organizacional:</w:t>
      </w:r>
      <w:r w:rsidRPr="001B5E54">
        <w:rPr>
          <w:lang w:val="es-US"/>
        </w:rPr>
        <w:t xml:space="preserve"> Una gran parte de los incidentes de seguridad provienen del error humano. La auditoría ISO 27001 exige evaluar los planes de concienciación. El auditor verificará si los usuarios están capacitados frente a ataques de ingeniería social, gestión de contraseñas y uso de escritorio limpio.</w:t>
      </w:r>
    </w:p>
    <w:p w:rsidR="001B5E54" w:rsidRPr="001B5E54" w:rsidRDefault="001B5E54" w:rsidP="001B5E54">
      <w:pPr>
        <w:pStyle w:val="Textoindependiente"/>
        <w:spacing w:line="276" w:lineRule="auto"/>
        <w:ind w:right="33"/>
        <w:jc w:val="both"/>
        <w:rPr>
          <w:lang w:val="es-US"/>
        </w:rPr>
      </w:pPr>
    </w:p>
    <w:p w:rsidR="001B5E54" w:rsidRDefault="001B5E54" w:rsidP="001B5E54">
      <w:pPr>
        <w:pStyle w:val="Textoindependiente"/>
        <w:numPr>
          <w:ilvl w:val="0"/>
          <w:numId w:val="18"/>
        </w:numPr>
        <w:spacing w:line="276" w:lineRule="auto"/>
        <w:ind w:right="33"/>
        <w:jc w:val="both"/>
        <w:rPr>
          <w:lang w:val="es-US"/>
        </w:rPr>
      </w:pPr>
      <w:r w:rsidRPr="001B5E54">
        <w:rPr>
          <w:b/>
          <w:bCs/>
          <w:lang w:val="es-US"/>
        </w:rPr>
        <w:t>Integridad del Liderazgo Directivo:</w:t>
      </w:r>
      <w:r w:rsidRPr="001B5E54">
        <w:rPr>
          <w:lang w:val="es-US"/>
        </w:rPr>
        <w:t xml:space="preserve"> El auditor no se limita a evaluar al departamento de TI o de Seguridad. Se debe evidenciar el liderazgo de la gerencia general mediante la asignación de roles claros, la provisión de recursos y su participación activa en la revisión anual del SGSI por parte de la dirección.</w:t>
      </w:r>
    </w:p>
    <w:p w:rsidR="001B5E54" w:rsidRPr="001B5E54" w:rsidRDefault="001B5E54" w:rsidP="001B5E54">
      <w:pPr>
        <w:pStyle w:val="Textoindependiente"/>
        <w:spacing w:line="276" w:lineRule="auto"/>
        <w:ind w:right="33"/>
        <w:jc w:val="both"/>
        <w:rPr>
          <w:lang w:val="es-US"/>
        </w:rPr>
      </w:pPr>
    </w:p>
    <w:p w:rsidR="001B5E54" w:rsidRPr="001B5E54" w:rsidRDefault="001B5E54" w:rsidP="001B5E54">
      <w:pPr>
        <w:pStyle w:val="Textoindependiente"/>
        <w:numPr>
          <w:ilvl w:val="0"/>
          <w:numId w:val="18"/>
        </w:numPr>
        <w:spacing w:line="276" w:lineRule="auto"/>
        <w:ind w:right="33"/>
        <w:jc w:val="both"/>
        <w:rPr>
          <w:lang w:val="es-US"/>
        </w:rPr>
      </w:pPr>
      <w:r w:rsidRPr="001B5E54">
        <w:rPr>
          <w:b/>
          <w:bCs/>
          <w:lang w:val="es-US"/>
        </w:rPr>
        <w:t>Medición, Seguimiento y Tratamiento de No Conformidades:</w:t>
      </w:r>
      <w:r w:rsidRPr="001B5E54">
        <w:rPr>
          <w:lang w:val="es-US"/>
        </w:rPr>
        <w:t xml:space="preserve"> El auditor evalúa los indicadores de seguridad y la gestión de incidentes. Se examinan minuciosamente los registros de violaciones pasadas para comprobar si se implementaron verdaderas </w:t>
      </w:r>
      <w:r w:rsidRPr="001B5E54">
        <w:rPr>
          <w:i/>
          <w:iCs/>
          <w:lang w:val="es-US"/>
        </w:rPr>
        <w:t>Acciones Correctivas</w:t>
      </w:r>
      <w:r w:rsidRPr="001B5E54">
        <w:rPr>
          <w:lang w:val="es-US"/>
        </w:rPr>
        <w:t xml:space="preserve"> que eliminaron la causa raíz, demostrando así el cumplimiento del principio de Mejora Continua.</w:t>
      </w:r>
    </w:p>
    <w:p w:rsidR="007D13C7" w:rsidRPr="001B5E54" w:rsidRDefault="007D13C7">
      <w:pPr>
        <w:pStyle w:val="Textoindependiente"/>
        <w:spacing w:line="276" w:lineRule="auto"/>
        <w:ind w:left="132" w:right="33"/>
        <w:jc w:val="both"/>
        <w:rPr>
          <w:lang w:val="es-US"/>
        </w:rPr>
      </w:pPr>
    </w:p>
    <w:sectPr w:rsidR="007D13C7" w:rsidRPr="001B5E54">
      <w:pgSz w:w="12240" w:h="15840"/>
      <w:pgMar w:top="1340" w:right="72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A77" w:rsidRDefault="00A30A77" w:rsidP="00812A80">
      <w:r>
        <w:separator/>
      </w:r>
    </w:p>
  </w:endnote>
  <w:endnote w:type="continuationSeparator" w:id="0">
    <w:p w:rsidR="00A30A77" w:rsidRDefault="00A30A77" w:rsidP="00812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A77" w:rsidRDefault="00A30A77" w:rsidP="00812A80">
      <w:r>
        <w:separator/>
      </w:r>
    </w:p>
  </w:footnote>
  <w:footnote w:type="continuationSeparator" w:id="0">
    <w:p w:rsidR="00A30A77" w:rsidRDefault="00A30A77" w:rsidP="00812A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B1BA8"/>
    <w:multiLevelType w:val="hybridMultilevel"/>
    <w:tmpl w:val="55180DEC"/>
    <w:lvl w:ilvl="0" w:tplc="20A479C8">
      <w:start w:val="2"/>
      <w:numFmt w:val="upperRoman"/>
      <w:lvlText w:val="%1."/>
      <w:lvlJc w:val="left"/>
      <w:pPr>
        <w:ind w:left="1932" w:hanging="720"/>
      </w:pPr>
      <w:rPr>
        <w:rFonts w:hint="default"/>
      </w:rPr>
    </w:lvl>
    <w:lvl w:ilvl="1" w:tplc="540A0019" w:tentative="1">
      <w:start w:val="1"/>
      <w:numFmt w:val="lowerLetter"/>
      <w:lvlText w:val="%2."/>
      <w:lvlJc w:val="left"/>
      <w:pPr>
        <w:ind w:left="2292" w:hanging="360"/>
      </w:pPr>
    </w:lvl>
    <w:lvl w:ilvl="2" w:tplc="540A001B" w:tentative="1">
      <w:start w:val="1"/>
      <w:numFmt w:val="lowerRoman"/>
      <w:lvlText w:val="%3."/>
      <w:lvlJc w:val="right"/>
      <w:pPr>
        <w:ind w:left="3012" w:hanging="180"/>
      </w:pPr>
    </w:lvl>
    <w:lvl w:ilvl="3" w:tplc="540A000F" w:tentative="1">
      <w:start w:val="1"/>
      <w:numFmt w:val="decimal"/>
      <w:lvlText w:val="%4."/>
      <w:lvlJc w:val="left"/>
      <w:pPr>
        <w:ind w:left="3732" w:hanging="360"/>
      </w:pPr>
    </w:lvl>
    <w:lvl w:ilvl="4" w:tplc="540A0019" w:tentative="1">
      <w:start w:val="1"/>
      <w:numFmt w:val="lowerLetter"/>
      <w:lvlText w:val="%5."/>
      <w:lvlJc w:val="left"/>
      <w:pPr>
        <w:ind w:left="4452" w:hanging="360"/>
      </w:pPr>
    </w:lvl>
    <w:lvl w:ilvl="5" w:tplc="540A001B" w:tentative="1">
      <w:start w:val="1"/>
      <w:numFmt w:val="lowerRoman"/>
      <w:lvlText w:val="%6."/>
      <w:lvlJc w:val="right"/>
      <w:pPr>
        <w:ind w:left="5172" w:hanging="180"/>
      </w:pPr>
    </w:lvl>
    <w:lvl w:ilvl="6" w:tplc="540A000F" w:tentative="1">
      <w:start w:val="1"/>
      <w:numFmt w:val="decimal"/>
      <w:lvlText w:val="%7."/>
      <w:lvlJc w:val="left"/>
      <w:pPr>
        <w:ind w:left="5892" w:hanging="360"/>
      </w:pPr>
    </w:lvl>
    <w:lvl w:ilvl="7" w:tplc="540A0019" w:tentative="1">
      <w:start w:val="1"/>
      <w:numFmt w:val="lowerLetter"/>
      <w:lvlText w:val="%8."/>
      <w:lvlJc w:val="left"/>
      <w:pPr>
        <w:ind w:left="6612" w:hanging="360"/>
      </w:pPr>
    </w:lvl>
    <w:lvl w:ilvl="8" w:tplc="540A001B" w:tentative="1">
      <w:start w:val="1"/>
      <w:numFmt w:val="lowerRoman"/>
      <w:lvlText w:val="%9."/>
      <w:lvlJc w:val="right"/>
      <w:pPr>
        <w:ind w:left="7332" w:hanging="180"/>
      </w:pPr>
    </w:lvl>
  </w:abstractNum>
  <w:abstractNum w:abstractNumId="1">
    <w:nsid w:val="04530F16"/>
    <w:multiLevelType w:val="multilevel"/>
    <w:tmpl w:val="ECE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21A71"/>
    <w:multiLevelType w:val="multilevel"/>
    <w:tmpl w:val="38B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F7078F"/>
    <w:multiLevelType w:val="multilevel"/>
    <w:tmpl w:val="6674D5FC"/>
    <w:lvl w:ilvl="0">
      <w:start w:val="1"/>
      <w:numFmt w:val="bullet"/>
      <w:lvlText w:val=""/>
      <w:lvlJc w:val="left"/>
      <w:pPr>
        <w:tabs>
          <w:tab w:val="num" w:pos="5760"/>
        </w:tabs>
        <w:ind w:left="5760" w:hanging="360"/>
      </w:pPr>
      <w:rPr>
        <w:rFonts w:ascii="Symbol" w:hAnsi="Symbol" w:hint="default"/>
        <w:sz w:val="20"/>
      </w:rPr>
    </w:lvl>
    <w:lvl w:ilvl="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4">
    <w:nsid w:val="231512DA"/>
    <w:multiLevelType w:val="hybridMultilevel"/>
    <w:tmpl w:val="D9DA00FE"/>
    <w:lvl w:ilvl="0" w:tplc="5BB219B0">
      <w:start w:val="2"/>
      <w:numFmt w:val="upperRoman"/>
      <w:lvlText w:val="%1&gt;"/>
      <w:lvlJc w:val="left"/>
      <w:pPr>
        <w:ind w:left="1211" w:hanging="720"/>
      </w:pPr>
      <w:rPr>
        <w:rFonts w:hint="default"/>
      </w:rPr>
    </w:lvl>
    <w:lvl w:ilvl="1" w:tplc="540A0019" w:tentative="1">
      <w:start w:val="1"/>
      <w:numFmt w:val="lowerLetter"/>
      <w:lvlText w:val="%2."/>
      <w:lvlJc w:val="left"/>
      <w:pPr>
        <w:ind w:left="1571" w:hanging="360"/>
      </w:pPr>
    </w:lvl>
    <w:lvl w:ilvl="2" w:tplc="540A001B" w:tentative="1">
      <w:start w:val="1"/>
      <w:numFmt w:val="lowerRoman"/>
      <w:lvlText w:val="%3."/>
      <w:lvlJc w:val="right"/>
      <w:pPr>
        <w:ind w:left="2291" w:hanging="180"/>
      </w:pPr>
    </w:lvl>
    <w:lvl w:ilvl="3" w:tplc="540A000F" w:tentative="1">
      <w:start w:val="1"/>
      <w:numFmt w:val="decimal"/>
      <w:lvlText w:val="%4."/>
      <w:lvlJc w:val="left"/>
      <w:pPr>
        <w:ind w:left="3011" w:hanging="360"/>
      </w:pPr>
    </w:lvl>
    <w:lvl w:ilvl="4" w:tplc="540A0019" w:tentative="1">
      <w:start w:val="1"/>
      <w:numFmt w:val="lowerLetter"/>
      <w:lvlText w:val="%5."/>
      <w:lvlJc w:val="left"/>
      <w:pPr>
        <w:ind w:left="3731" w:hanging="360"/>
      </w:pPr>
    </w:lvl>
    <w:lvl w:ilvl="5" w:tplc="540A001B" w:tentative="1">
      <w:start w:val="1"/>
      <w:numFmt w:val="lowerRoman"/>
      <w:lvlText w:val="%6."/>
      <w:lvlJc w:val="right"/>
      <w:pPr>
        <w:ind w:left="4451" w:hanging="180"/>
      </w:pPr>
    </w:lvl>
    <w:lvl w:ilvl="6" w:tplc="540A000F" w:tentative="1">
      <w:start w:val="1"/>
      <w:numFmt w:val="decimal"/>
      <w:lvlText w:val="%7."/>
      <w:lvlJc w:val="left"/>
      <w:pPr>
        <w:ind w:left="5171" w:hanging="360"/>
      </w:pPr>
    </w:lvl>
    <w:lvl w:ilvl="7" w:tplc="540A0019" w:tentative="1">
      <w:start w:val="1"/>
      <w:numFmt w:val="lowerLetter"/>
      <w:lvlText w:val="%8."/>
      <w:lvlJc w:val="left"/>
      <w:pPr>
        <w:ind w:left="5891" w:hanging="360"/>
      </w:pPr>
    </w:lvl>
    <w:lvl w:ilvl="8" w:tplc="540A001B" w:tentative="1">
      <w:start w:val="1"/>
      <w:numFmt w:val="lowerRoman"/>
      <w:lvlText w:val="%9."/>
      <w:lvlJc w:val="right"/>
      <w:pPr>
        <w:ind w:left="6611" w:hanging="180"/>
      </w:pPr>
    </w:lvl>
  </w:abstractNum>
  <w:abstractNum w:abstractNumId="5">
    <w:nsid w:val="24767F93"/>
    <w:multiLevelType w:val="multilevel"/>
    <w:tmpl w:val="E01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8239F6"/>
    <w:multiLevelType w:val="multilevel"/>
    <w:tmpl w:val="8E2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4A4234"/>
    <w:multiLevelType w:val="multilevel"/>
    <w:tmpl w:val="F59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1620F5"/>
    <w:multiLevelType w:val="multilevel"/>
    <w:tmpl w:val="0890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B10D48"/>
    <w:multiLevelType w:val="multilevel"/>
    <w:tmpl w:val="8AB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BD48AD"/>
    <w:multiLevelType w:val="hybridMultilevel"/>
    <w:tmpl w:val="9B408224"/>
    <w:lvl w:ilvl="0" w:tplc="2B62A5BC">
      <w:start w:val="1"/>
      <w:numFmt w:val="upperRoman"/>
      <w:lvlText w:val="%1."/>
      <w:lvlJc w:val="left"/>
      <w:pPr>
        <w:ind w:left="1212" w:hanging="721"/>
        <w:jc w:val="left"/>
      </w:pPr>
      <w:rPr>
        <w:rFonts w:hint="default"/>
        <w:spacing w:val="0"/>
        <w:w w:val="100"/>
        <w:lang w:val="es-ES" w:eastAsia="en-US" w:bidi="ar-SA"/>
      </w:rPr>
    </w:lvl>
    <w:lvl w:ilvl="1" w:tplc="CF1840E2">
      <w:start w:val="1"/>
      <w:numFmt w:val="lowerLetter"/>
      <w:lvlText w:val="%2."/>
      <w:lvlJc w:val="left"/>
      <w:pPr>
        <w:ind w:left="1572" w:hanging="360"/>
        <w:jc w:val="left"/>
      </w:pPr>
      <w:rPr>
        <w:rFonts w:hint="default"/>
        <w:spacing w:val="0"/>
        <w:w w:val="100"/>
        <w:lang w:val="es-ES" w:eastAsia="en-US" w:bidi="ar-SA"/>
      </w:rPr>
    </w:lvl>
    <w:lvl w:ilvl="2" w:tplc="84F296D6">
      <w:start w:val="1"/>
      <w:numFmt w:val="lowerRoman"/>
      <w:lvlText w:val="%3."/>
      <w:lvlJc w:val="left"/>
      <w:pPr>
        <w:ind w:left="2292" w:hanging="300"/>
        <w:jc w:val="right"/>
      </w:pPr>
      <w:rPr>
        <w:rFonts w:ascii="Arial MT" w:eastAsia="Arial MT" w:hAnsi="Arial MT" w:cs="Arial MT" w:hint="default"/>
        <w:b w:val="0"/>
        <w:bCs w:val="0"/>
        <w:i w:val="0"/>
        <w:iCs w:val="0"/>
        <w:spacing w:val="-1"/>
        <w:w w:val="100"/>
        <w:sz w:val="24"/>
        <w:szCs w:val="24"/>
        <w:lang w:val="es-ES" w:eastAsia="en-US" w:bidi="ar-SA"/>
      </w:rPr>
    </w:lvl>
    <w:lvl w:ilvl="3" w:tplc="1910D0C4">
      <w:numFmt w:val="bullet"/>
      <w:lvlText w:val="•"/>
      <w:lvlJc w:val="left"/>
      <w:pPr>
        <w:ind w:left="3362" w:hanging="300"/>
      </w:pPr>
      <w:rPr>
        <w:rFonts w:hint="default"/>
        <w:lang w:val="es-ES" w:eastAsia="en-US" w:bidi="ar-SA"/>
      </w:rPr>
    </w:lvl>
    <w:lvl w:ilvl="4" w:tplc="82D49EAE">
      <w:numFmt w:val="bullet"/>
      <w:lvlText w:val="•"/>
      <w:lvlJc w:val="left"/>
      <w:pPr>
        <w:ind w:left="4425" w:hanging="300"/>
      </w:pPr>
      <w:rPr>
        <w:rFonts w:hint="default"/>
        <w:lang w:val="es-ES" w:eastAsia="en-US" w:bidi="ar-SA"/>
      </w:rPr>
    </w:lvl>
    <w:lvl w:ilvl="5" w:tplc="E6CA66C6">
      <w:numFmt w:val="bullet"/>
      <w:lvlText w:val="•"/>
      <w:lvlJc w:val="left"/>
      <w:pPr>
        <w:ind w:left="5487" w:hanging="300"/>
      </w:pPr>
      <w:rPr>
        <w:rFonts w:hint="default"/>
        <w:lang w:val="es-ES" w:eastAsia="en-US" w:bidi="ar-SA"/>
      </w:rPr>
    </w:lvl>
    <w:lvl w:ilvl="6" w:tplc="5754888C">
      <w:numFmt w:val="bullet"/>
      <w:lvlText w:val="•"/>
      <w:lvlJc w:val="left"/>
      <w:pPr>
        <w:ind w:left="6550" w:hanging="300"/>
      </w:pPr>
      <w:rPr>
        <w:rFonts w:hint="default"/>
        <w:lang w:val="es-ES" w:eastAsia="en-US" w:bidi="ar-SA"/>
      </w:rPr>
    </w:lvl>
    <w:lvl w:ilvl="7" w:tplc="0CF43A64">
      <w:numFmt w:val="bullet"/>
      <w:lvlText w:val="•"/>
      <w:lvlJc w:val="left"/>
      <w:pPr>
        <w:ind w:left="7612" w:hanging="300"/>
      </w:pPr>
      <w:rPr>
        <w:rFonts w:hint="default"/>
        <w:lang w:val="es-ES" w:eastAsia="en-US" w:bidi="ar-SA"/>
      </w:rPr>
    </w:lvl>
    <w:lvl w:ilvl="8" w:tplc="7C4E36F2">
      <w:numFmt w:val="bullet"/>
      <w:lvlText w:val="•"/>
      <w:lvlJc w:val="left"/>
      <w:pPr>
        <w:ind w:left="8675" w:hanging="300"/>
      </w:pPr>
      <w:rPr>
        <w:rFonts w:hint="default"/>
        <w:lang w:val="es-ES" w:eastAsia="en-US" w:bidi="ar-SA"/>
      </w:rPr>
    </w:lvl>
  </w:abstractNum>
  <w:abstractNum w:abstractNumId="11">
    <w:nsid w:val="41436955"/>
    <w:multiLevelType w:val="multilevel"/>
    <w:tmpl w:val="583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823EF5"/>
    <w:multiLevelType w:val="multilevel"/>
    <w:tmpl w:val="E944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EB94379"/>
    <w:multiLevelType w:val="multilevel"/>
    <w:tmpl w:val="8598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CD2AC6"/>
    <w:multiLevelType w:val="multilevel"/>
    <w:tmpl w:val="75A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6C5CFF"/>
    <w:multiLevelType w:val="multilevel"/>
    <w:tmpl w:val="FB9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416278"/>
    <w:multiLevelType w:val="multilevel"/>
    <w:tmpl w:val="C7C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0E0406"/>
    <w:multiLevelType w:val="multilevel"/>
    <w:tmpl w:val="2CB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836FF0"/>
    <w:multiLevelType w:val="multilevel"/>
    <w:tmpl w:val="152A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31239A0"/>
    <w:multiLevelType w:val="multilevel"/>
    <w:tmpl w:val="DE7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5"/>
  </w:num>
  <w:num w:numId="4">
    <w:abstractNumId w:val="12"/>
  </w:num>
  <w:num w:numId="5">
    <w:abstractNumId w:val="2"/>
  </w:num>
  <w:num w:numId="6">
    <w:abstractNumId w:val="3"/>
  </w:num>
  <w:num w:numId="7">
    <w:abstractNumId w:val="17"/>
  </w:num>
  <w:num w:numId="8">
    <w:abstractNumId w:val="13"/>
  </w:num>
  <w:num w:numId="9">
    <w:abstractNumId w:val="1"/>
  </w:num>
  <w:num w:numId="10">
    <w:abstractNumId w:val="7"/>
  </w:num>
  <w:num w:numId="11">
    <w:abstractNumId w:val="8"/>
  </w:num>
  <w:num w:numId="12">
    <w:abstractNumId w:val="6"/>
  </w:num>
  <w:num w:numId="13">
    <w:abstractNumId w:val="14"/>
  </w:num>
  <w:num w:numId="14">
    <w:abstractNumId w:val="5"/>
  </w:num>
  <w:num w:numId="15">
    <w:abstractNumId w:val="19"/>
  </w:num>
  <w:num w:numId="16">
    <w:abstractNumId w:val="16"/>
  </w:num>
  <w:num w:numId="17">
    <w:abstractNumId w:val="9"/>
  </w:num>
  <w:num w:numId="18">
    <w:abstractNumId w:val="18"/>
  </w:num>
  <w:num w:numId="19">
    <w:abstractNumId w:val="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D13C7"/>
    <w:rsid w:val="001441A3"/>
    <w:rsid w:val="001B5E54"/>
    <w:rsid w:val="001C31DC"/>
    <w:rsid w:val="005047B6"/>
    <w:rsid w:val="007D13C7"/>
    <w:rsid w:val="00812A80"/>
    <w:rsid w:val="00A30A7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94"/>
      <w:jc w:val="center"/>
      <w:outlineLvl w:val="0"/>
    </w:pPr>
    <w:rPr>
      <w:rFonts w:ascii="Arial" w:eastAsia="Arial" w:hAnsi="Arial" w:cs="Arial"/>
      <w:b/>
      <w:bCs/>
      <w:sz w:val="44"/>
      <w:szCs w:val="44"/>
    </w:rPr>
  </w:style>
  <w:style w:type="paragraph" w:styleId="Ttulo2">
    <w:name w:val="heading 2"/>
    <w:basedOn w:val="Normal"/>
    <w:uiPriority w:val="1"/>
    <w:qFormat/>
    <w:pPr>
      <w:ind w:left="1212" w:hanging="721"/>
      <w:outlineLvl w:val="1"/>
    </w:pPr>
    <w:rPr>
      <w:rFonts w:ascii="Arial" w:eastAsia="Arial" w:hAnsi="Arial" w:cs="Arial"/>
      <w:b/>
      <w:bCs/>
      <w:sz w:val="24"/>
      <w:szCs w:val="24"/>
    </w:rPr>
  </w:style>
  <w:style w:type="paragraph" w:styleId="Ttulo3">
    <w:name w:val="heading 3"/>
    <w:basedOn w:val="Normal"/>
    <w:next w:val="Normal"/>
    <w:link w:val="Ttulo3Car"/>
    <w:uiPriority w:val="9"/>
    <w:semiHidden/>
    <w:unhideWhenUsed/>
    <w:qFormat/>
    <w:rsid w:val="00812A80"/>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1B5E54"/>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291" w:hanging="419"/>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5047B6"/>
    <w:rPr>
      <w:rFonts w:ascii="Tahoma" w:hAnsi="Tahoma" w:cs="Tahoma"/>
      <w:sz w:val="16"/>
      <w:szCs w:val="16"/>
    </w:rPr>
  </w:style>
  <w:style w:type="character" w:customStyle="1" w:styleId="TextodegloboCar">
    <w:name w:val="Texto de globo Car"/>
    <w:basedOn w:val="Fuentedeprrafopredeter"/>
    <w:link w:val="Textodeglobo"/>
    <w:uiPriority w:val="99"/>
    <w:semiHidden/>
    <w:rsid w:val="005047B6"/>
    <w:rPr>
      <w:rFonts w:ascii="Tahoma" w:eastAsia="Arial MT" w:hAnsi="Tahoma" w:cs="Tahoma"/>
      <w:sz w:val="16"/>
      <w:szCs w:val="16"/>
      <w:lang w:val="es-ES"/>
    </w:rPr>
  </w:style>
  <w:style w:type="paragraph" w:styleId="Encabezado">
    <w:name w:val="header"/>
    <w:basedOn w:val="Normal"/>
    <w:link w:val="EncabezadoCar"/>
    <w:uiPriority w:val="99"/>
    <w:unhideWhenUsed/>
    <w:rsid w:val="00812A80"/>
    <w:pPr>
      <w:tabs>
        <w:tab w:val="center" w:pos="4680"/>
        <w:tab w:val="right" w:pos="9360"/>
      </w:tabs>
    </w:pPr>
  </w:style>
  <w:style w:type="character" w:customStyle="1" w:styleId="EncabezadoCar">
    <w:name w:val="Encabezado Car"/>
    <w:basedOn w:val="Fuentedeprrafopredeter"/>
    <w:link w:val="Encabezado"/>
    <w:uiPriority w:val="99"/>
    <w:rsid w:val="00812A80"/>
    <w:rPr>
      <w:rFonts w:ascii="Arial MT" w:eastAsia="Arial MT" w:hAnsi="Arial MT" w:cs="Arial MT"/>
      <w:lang w:val="es-ES"/>
    </w:rPr>
  </w:style>
  <w:style w:type="paragraph" w:styleId="Piedepgina">
    <w:name w:val="footer"/>
    <w:basedOn w:val="Normal"/>
    <w:link w:val="PiedepginaCar"/>
    <w:uiPriority w:val="99"/>
    <w:unhideWhenUsed/>
    <w:rsid w:val="00812A80"/>
    <w:pPr>
      <w:tabs>
        <w:tab w:val="center" w:pos="4680"/>
        <w:tab w:val="right" w:pos="9360"/>
      </w:tabs>
    </w:pPr>
  </w:style>
  <w:style w:type="character" w:customStyle="1" w:styleId="PiedepginaCar">
    <w:name w:val="Pie de página Car"/>
    <w:basedOn w:val="Fuentedeprrafopredeter"/>
    <w:link w:val="Piedepgina"/>
    <w:uiPriority w:val="99"/>
    <w:rsid w:val="00812A80"/>
    <w:rPr>
      <w:rFonts w:ascii="Arial MT" w:eastAsia="Arial MT" w:hAnsi="Arial MT" w:cs="Arial MT"/>
      <w:lang w:val="es-ES"/>
    </w:rPr>
  </w:style>
  <w:style w:type="character" w:customStyle="1" w:styleId="Ttulo3Car">
    <w:name w:val="Título 3 Car"/>
    <w:basedOn w:val="Fuentedeprrafopredeter"/>
    <w:link w:val="Ttulo3"/>
    <w:uiPriority w:val="9"/>
    <w:semiHidden/>
    <w:rsid w:val="00812A80"/>
    <w:rPr>
      <w:rFonts w:asciiTheme="majorHAnsi" w:eastAsiaTheme="majorEastAsia" w:hAnsiTheme="majorHAnsi" w:cstheme="majorBidi"/>
      <w:b/>
      <w:bCs/>
      <w:color w:val="4F81BD" w:themeColor="accent1"/>
      <w:lang w:val="es-ES"/>
    </w:rPr>
  </w:style>
  <w:style w:type="paragraph" w:styleId="NormalWeb">
    <w:name w:val="Normal (Web)"/>
    <w:basedOn w:val="Normal"/>
    <w:uiPriority w:val="99"/>
    <w:unhideWhenUsed/>
    <w:rsid w:val="00812A80"/>
    <w:pPr>
      <w:widowControl/>
      <w:autoSpaceDE/>
      <w:autoSpaceDN/>
      <w:spacing w:before="100" w:beforeAutospacing="1" w:after="100" w:afterAutospacing="1"/>
    </w:pPr>
    <w:rPr>
      <w:rFonts w:ascii="Times New Roman" w:eastAsia="Times New Roman" w:hAnsi="Times New Roman" w:cs="Times New Roman"/>
      <w:sz w:val="24"/>
      <w:szCs w:val="24"/>
      <w:lang w:val="es-US" w:eastAsia="es-US"/>
    </w:rPr>
  </w:style>
  <w:style w:type="character" w:customStyle="1" w:styleId="Ttulo4Car">
    <w:name w:val="Título 4 Car"/>
    <w:basedOn w:val="Fuentedeprrafopredeter"/>
    <w:link w:val="Ttulo4"/>
    <w:uiPriority w:val="9"/>
    <w:semiHidden/>
    <w:rsid w:val="001B5E54"/>
    <w:rPr>
      <w:rFonts w:asciiTheme="majorHAnsi" w:eastAsiaTheme="majorEastAsia" w:hAnsiTheme="majorHAnsi" w:cstheme="majorBidi"/>
      <w:b/>
      <w:bCs/>
      <w:i/>
      <w:iCs/>
      <w:color w:val="4F81BD" w:themeColor="accent1"/>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94"/>
      <w:jc w:val="center"/>
      <w:outlineLvl w:val="0"/>
    </w:pPr>
    <w:rPr>
      <w:rFonts w:ascii="Arial" w:eastAsia="Arial" w:hAnsi="Arial" w:cs="Arial"/>
      <w:b/>
      <w:bCs/>
      <w:sz w:val="44"/>
      <w:szCs w:val="44"/>
    </w:rPr>
  </w:style>
  <w:style w:type="paragraph" w:styleId="Ttulo2">
    <w:name w:val="heading 2"/>
    <w:basedOn w:val="Normal"/>
    <w:uiPriority w:val="1"/>
    <w:qFormat/>
    <w:pPr>
      <w:ind w:left="1212" w:hanging="721"/>
      <w:outlineLvl w:val="1"/>
    </w:pPr>
    <w:rPr>
      <w:rFonts w:ascii="Arial" w:eastAsia="Arial" w:hAnsi="Arial" w:cs="Arial"/>
      <w:b/>
      <w:bCs/>
      <w:sz w:val="24"/>
      <w:szCs w:val="24"/>
    </w:rPr>
  </w:style>
  <w:style w:type="paragraph" w:styleId="Ttulo3">
    <w:name w:val="heading 3"/>
    <w:basedOn w:val="Normal"/>
    <w:next w:val="Normal"/>
    <w:link w:val="Ttulo3Car"/>
    <w:uiPriority w:val="9"/>
    <w:semiHidden/>
    <w:unhideWhenUsed/>
    <w:qFormat/>
    <w:rsid w:val="00812A80"/>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1B5E54"/>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291" w:hanging="419"/>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5047B6"/>
    <w:rPr>
      <w:rFonts w:ascii="Tahoma" w:hAnsi="Tahoma" w:cs="Tahoma"/>
      <w:sz w:val="16"/>
      <w:szCs w:val="16"/>
    </w:rPr>
  </w:style>
  <w:style w:type="character" w:customStyle="1" w:styleId="TextodegloboCar">
    <w:name w:val="Texto de globo Car"/>
    <w:basedOn w:val="Fuentedeprrafopredeter"/>
    <w:link w:val="Textodeglobo"/>
    <w:uiPriority w:val="99"/>
    <w:semiHidden/>
    <w:rsid w:val="005047B6"/>
    <w:rPr>
      <w:rFonts w:ascii="Tahoma" w:eastAsia="Arial MT" w:hAnsi="Tahoma" w:cs="Tahoma"/>
      <w:sz w:val="16"/>
      <w:szCs w:val="16"/>
      <w:lang w:val="es-ES"/>
    </w:rPr>
  </w:style>
  <w:style w:type="paragraph" w:styleId="Encabezado">
    <w:name w:val="header"/>
    <w:basedOn w:val="Normal"/>
    <w:link w:val="EncabezadoCar"/>
    <w:uiPriority w:val="99"/>
    <w:unhideWhenUsed/>
    <w:rsid w:val="00812A80"/>
    <w:pPr>
      <w:tabs>
        <w:tab w:val="center" w:pos="4680"/>
        <w:tab w:val="right" w:pos="9360"/>
      </w:tabs>
    </w:pPr>
  </w:style>
  <w:style w:type="character" w:customStyle="1" w:styleId="EncabezadoCar">
    <w:name w:val="Encabezado Car"/>
    <w:basedOn w:val="Fuentedeprrafopredeter"/>
    <w:link w:val="Encabezado"/>
    <w:uiPriority w:val="99"/>
    <w:rsid w:val="00812A80"/>
    <w:rPr>
      <w:rFonts w:ascii="Arial MT" w:eastAsia="Arial MT" w:hAnsi="Arial MT" w:cs="Arial MT"/>
      <w:lang w:val="es-ES"/>
    </w:rPr>
  </w:style>
  <w:style w:type="paragraph" w:styleId="Piedepgina">
    <w:name w:val="footer"/>
    <w:basedOn w:val="Normal"/>
    <w:link w:val="PiedepginaCar"/>
    <w:uiPriority w:val="99"/>
    <w:unhideWhenUsed/>
    <w:rsid w:val="00812A80"/>
    <w:pPr>
      <w:tabs>
        <w:tab w:val="center" w:pos="4680"/>
        <w:tab w:val="right" w:pos="9360"/>
      </w:tabs>
    </w:pPr>
  </w:style>
  <w:style w:type="character" w:customStyle="1" w:styleId="PiedepginaCar">
    <w:name w:val="Pie de página Car"/>
    <w:basedOn w:val="Fuentedeprrafopredeter"/>
    <w:link w:val="Piedepgina"/>
    <w:uiPriority w:val="99"/>
    <w:rsid w:val="00812A80"/>
    <w:rPr>
      <w:rFonts w:ascii="Arial MT" w:eastAsia="Arial MT" w:hAnsi="Arial MT" w:cs="Arial MT"/>
      <w:lang w:val="es-ES"/>
    </w:rPr>
  </w:style>
  <w:style w:type="character" w:customStyle="1" w:styleId="Ttulo3Car">
    <w:name w:val="Título 3 Car"/>
    <w:basedOn w:val="Fuentedeprrafopredeter"/>
    <w:link w:val="Ttulo3"/>
    <w:uiPriority w:val="9"/>
    <w:semiHidden/>
    <w:rsid w:val="00812A80"/>
    <w:rPr>
      <w:rFonts w:asciiTheme="majorHAnsi" w:eastAsiaTheme="majorEastAsia" w:hAnsiTheme="majorHAnsi" w:cstheme="majorBidi"/>
      <w:b/>
      <w:bCs/>
      <w:color w:val="4F81BD" w:themeColor="accent1"/>
      <w:lang w:val="es-ES"/>
    </w:rPr>
  </w:style>
  <w:style w:type="paragraph" w:styleId="NormalWeb">
    <w:name w:val="Normal (Web)"/>
    <w:basedOn w:val="Normal"/>
    <w:uiPriority w:val="99"/>
    <w:unhideWhenUsed/>
    <w:rsid w:val="00812A80"/>
    <w:pPr>
      <w:widowControl/>
      <w:autoSpaceDE/>
      <w:autoSpaceDN/>
      <w:spacing w:before="100" w:beforeAutospacing="1" w:after="100" w:afterAutospacing="1"/>
    </w:pPr>
    <w:rPr>
      <w:rFonts w:ascii="Times New Roman" w:eastAsia="Times New Roman" w:hAnsi="Times New Roman" w:cs="Times New Roman"/>
      <w:sz w:val="24"/>
      <w:szCs w:val="24"/>
      <w:lang w:val="es-US" w:eastAsia="es-US"/>
    </w:rPr>
  </w:style>
  <w:style w:type="character" w:customStyle="1" w:styleId="Ttulo4Car">
    <w:name w:val="Título 4 Car"/>
    <w:basedOn w:val="Fuentedeprrafopredeter"/>
    <w:link w:val="Ttulo4"/>
    <w:uiPriority w:val="9"/>
    <w:semiHidden/>
    <w:rsid w:val="001B5E54"/>
    <w:rPr>
      <w:rFonts w:asciiTheme="majorHAnsi" w:eastAsiaTheme="majorEastAsia" w:hAnsiTheme="majorHAnsi" w:cstheme="majorBidi"/>
      <w:b/>
      <w:bCs/>
      <w:i/>
      <w:iCs/>
      <w:color w:val="4F81BD" w:themeColor="accent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911333">
      <w:bodyDiv w:val="1"/>
      <w:marLeft w:val="0"/>
      <w:marRight w:val="0"/>
      <w:marTop w:val="0"/>
      <w:marBottom w:val="0"/>
      <w:divBdr>
        <w:top w:val="none" w:sz="0" w:space="0" w:color="auto"/>
        <w:left w:val="none" w:sz="0" w:space="0" w:color="auto"/>
        <w:bottom w:val="none" w:sz="0" w:space="0" w:color="auto"/>
        <w:right w:val="none" w:sz="0" w:space="0" w:color="auto"/>
      </w:divBdr>
    </w:div>
    <w:div w:id="2104102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_ml3R90wd84"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youtube.com/watch?v=qo9rr-_Zw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youtube.com/watch?v=W5J09MhcDe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udemy.com/share/101y263%40chmL2Rlq8uieTIK8tgKmuZbU7dCe9BSZKArDYT0yah0iOiwK0DH-dyir1mGNo9cDgA%3D%3D/" TargetMode="External"/><Relationship Id="rId4" Type="http://schemas.openxmlformats.org/officeDocument/2006/relationships/settings" Target="settings.xml"/><Relationship Id="rId9" Type="http://schemas.openxmlformats.org/officeDocument/2006/relationships/hyperlink" Target="https://www.udemy.com/share/101y263%40chmL2Rlq8uieTIK8tgKmuZbU7dCe9BSZKArDYT0yah0iOiwK0DH-dyir1mGNo9cDgA%3D%3D/" TargetMode="External"/><Relationship Id="rId14" Type="http://schemas.openxmlformats.org/officeDocument/2006/relationships/hyperlink" Target="https://tinyurl.com/23ombf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9</Pages>
  <Words>2657</Words>
  <Characters>14619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DrLeonel</dc:creator>
  <cp:lastModifiedBy>Gerson Valdivia</cp:lastModifiedBy>
  <cp:revision>3</cp:revision>
  <dcterms:created xsi:type="dcterms:W3CDTF">2026-05-16T18:02:00Z</dcterms:created>
  <dcterms:modified xsi:type="dcterms:W3CDTF">2026-05-16T20:19:00Z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Creator">
    <vt:lpwstr>Microsoft® Word LTSC</vt:lpwstr>
  </property>
  <property fmtid="{D5CDD505-2E9C-101B-9397-08002B2CF9AE}" pid="4" name="LastSaved">
    <vt:filetime>2026-05-16T00:00:00Z</vt:filetime>
  </property>
  <property fmtid="{D5CDD505-2E9C-101B-9397-08002B2CF9AE}" pid="5" name="Producer">
    <vt:lpwstr>Microsoft® Word LTSC</vt:lpwstr>
  </property>
</Properties>
</file>